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91C4" w14:textId="2F1A42B1" w:rsidR="009C42A8" w:rsidRPr="0079205D" w:rsidRDefault="003B6C34" w:rsidP="000B3673">
      <w:pPr>
        <w:widowControl w:val="0"/>
        <w:pBdr>
          <w:bottom w:val="single" w:sz="4" w:space="1" w:color="auto"/>
        </w:pBdr>
        <w:spacing w:before="480"/>
        <w:jc w:val="both"/>
        <w:rPr>
          <w:rFonts w:cs="Times New Roman"/>
          <w:sz w:val="2"/>
          <w:szCs w:val="2"/>
        </w:rPr>
      </w:pPr>
      <w:sdt>
        <w:sdtPr>
          <w:rPr>
            <w:rFonts w:cs="Times New Roman"/>
            <w:spacing w:val="-2"/>
            <w:w w:val="90"/>
            <w:sz w:val="14"/>
            <w:szCs w:val="14"/>
          </w:rPr>
          <w:id w:val="46410873"/>
          <w:lock w:val="sdtContentLocked"/>
          <w:placeholder>
            <w:docPart w:val="612177C7897F4ABCA0FFBFE0E6413A80"/>
          </w:placeholder>
          <w:showingPlcHdr/>
        </w:sdtPr>
        <w:sdtEndPr/>
        <w:sdtContent>
          <w:bookmarkStart w:id="0" w:name="_Hlk92186140"/>
          <w:r w:rsidR="000F000D" w:rsidRPr="00B21FDE">
            <w:rPr>
              <w:rFonts w:cs="Times New Roman"/>
              <w:sz w:val="14"/>
              <w:szCs w:val="14"/>
            </w:rPr>
            <w:t>K. VALDEMĀRA IELA 2A, R</w:t>
          </w:r>
          <w:r w:rsidR="00991101">
            <w:rPr>
              <w:rFonts w:cs="Times New Roman"/>
              <w:sz w:val="14"/>
              <w:szCs w:val="14"/>
            </w:rPr>
            <w:t>I</w:t>
          </w:r>
          <w:r w:rsidR="000F000D" w:rsidRPr="00B21FDE">
            <w:rPr>
              <w:rFonts w:cs="Times New Roman"/>
              <w:sz w:val="14"/>
              <w:szCs w:val="14"/>
            </w:rPr>
            <w:t>GA, LV-1050, LATVIA. T</w:t>
          </w:r>
          <w:r w:rsidR="00991101">
            <w:rPr>
              <w:rFonts w:cs="Times New Roman"/>
              <w:sz w:val="14"/>
              <w:szCs w:val="14"/>
            </w:rPr>
            <w:t>ELEPHONE</w:t>
          </w:r>
          <w:r w:rsidR="000F000D" w:rsidRPr="00B21FDE">
            <w:rPr>
              <w:rFonts w:cs="Times New Roman"/>
              <w:sz w:val="14"/>
              <w:szCs w:val="14"/>
            </w:rPr>
            <w:t xml:space="preserve"> +371 67022300, E-</w:t>
          </w:r>
          <w:r w:rsidR="00991101">
            <w:rPr>
              <w:rFonts w:cs="Times New Roman"/>
              <w:sz w:val="14"/>
              <w:szCs w:val="14"/>
            </w:rPr>
            <w:t>MAIL</w:t>
          </w:r>
          <w:r w:rsidR="000F000D" w:rsidRPr="00B21FDE">
            <w:rPr>
              <w:rFonts w:cs="Times New Roman"/>
              <w:sz w:val="14"/>
              <w:szCs w:val="14"/>
            </w:rPr>
            <w:t xml:space="preserve"> INFO@BANK.LV, WWW.BANK.LV</w:t>
          </w:r>
          <w:bookmarkEnd w:id="0"/>
        </w:sdtContent>
      </w:sdt>
      <w:r w:rsidR="00F86F58">
        <w:rPr>
          <w:sz w:val="16"/>
        </w:rPr>
        <w:br/>
      </w:r>
    </w:p>
    <w:p w14:paraId="2FD2F9C0" w14:textId="4EE15F63" w:rsidR="009C42A8" w:rsidRDefault="00FD1D6A" w:rsidP="003C1EF2">
      <w:pPr>
        <w:spacing w:before="240"/>
        <w:jc w:val="right"/>
        <w:rPr>
          <w:rFonts w:cs="Times New Roman"/>
          <w:szCs w:val="24"/>
        </w:rPr>
      </w:pPr>
      <w:r w:rsidRPr="00832624">
        <w:rPr>
          <w:i/>
          <w:iCs/>
          <w:sz w:val="20"/>
          <w:lang w:val="en-US"/>
        </w:rPr>
        <w:t xml:space="preserve">This translation is provided by Latvijas Banka </w:t>
      </w:r>
      <w:r w:rsidRPr="00832624">
        <w:rPr>
          <w:i/>
          <w:iCs/>
          <w:sz w:val="20"/>
          <w:lang w:val="en-US"/>
        </w:rPr>
        <w:br/>
        <w:t xml:space="preserve">for information purposes only. </w:t>
      </w:r>
      <w:r w:rsidRPr="00832624">
        <w:rPr>
          <w:i/>
          <w:iCs/>
          <w:sz w:val="20"/>
          <w:lang w:val="en-US"/>
        </w:rPr>
        <w:br/>
        <w:t>The original document is in Latvian.</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3C1EF2" w14:paraId="61D76A4E" w14:textId="77777777" w:rsidTr="00811BE5">
        <w:sdt>
          <w:sdtPr>
            <w:rPr>
              <w:rFonts w:cs="Times New Roman"/>
            </w:rPr>
            <w:id w:val="25447574"/>
            <w:lock w:val="sdtLocked"/>
            <w:placeholder>
              <w:docPart w:val="5A51BD41A3494D34A69961298EFBD419"/>
            </w:placeholder>
          </w:sdtPr>
          <w:sdtEndPr/>
          <w:sdtContent>
            <w:tc>
              <w:tcPr>
                <w:tcW w:w="4360" w:type="dxa"/>
                <w:vAlign w:val="bottom"/>
              </w:tcPr>
              <w:p w14:paraId="4BC40F32" w14:textId="73658855" w:rsidR="003C1EF2" w:rsidRDefault="002F5E02" w:rsidP="00811BE5">
                <w:pPr>
                  <w:pStyle w:val="Bezatstarpm"/>
                  <w:spacing w:before="240"/>
                  <w:ind w:left="-107"/>
                  <w:rPr>
                    <w:rFonts w:cs="Times New Roman"/>
                  </w:rPr>
                </w:pPr>
                <w:r>
                  <w:t>2 December 2024</w:t>
                </w:r>
              </w:p>
            </w:tc>
          </w:sdtContent>
        </w:sdt>
        <w:tc>
          <w:tcPr>
            <w:tcW w:w="4360" w:type="dxa"/>
            <w:vAlign w:val="bottom"/>
          </w:tcPr>
          <w:p w14:paraId="3B87BFD7" w14:textId="0F4D397E" w:rsidR="003C1EF2" w:rsidRDefault="003B6C34" w:rsidP="00C523D5">
            <w:pPr>
              <w:pStyle w:val="Bezatstarpm"/>
              <w:ind w:right="-111"/>
              <w:jc w:val="right"/>
            </w:pPr>
            <w:sdt>
              <w:sdtPr>
                <w:id w:val="32932642"/>
                <w:lock w:val="sdtContentLocked"/>
                <w:placeholder>
                  <w:docPart w:val="F322E079B5174BFBAFB76ADDABB4FA50"/>
                </w:placeholder>
                <w:showingPlcHdr/>
              </w:sdtPr>
              <w:sdtEndPr/>
              <w:sdtContent>
                <w:r w:rsidR="00991101">
                  <w:t>Regulation</w:t>
                </w:r>
                <w:r w:rsidR="00F13DD7">
                  <w:t xml:space="preserve"> </w:t>
                </w:r>
              </w:sdtContent>
            </w:sdt>
            <w:sdt>
              <w:sdtPr>
                <w:id w:val="25447619"/>
                <w:lock w:val="sdtContentLocked"/>
                <w:placeholder>
                  <w:docPart w:val="AFC67D635877474D957EC9479A8A9C6C"/>
                </w:placeholder>
                <w:showingPlcHdr/>
              </w:sdtPr>
              <w:sdtEndPr/>
              <w:sdtContent>
                <w:r w:rsidR="003C1EF2">
                  <w:t>N</w:t>
                </w:r>
                <w:r w:rsidR="00991101">
                  <w:t>o </w:t>
                </w:r>
              </w:sdtContent>
            </w:sdt>
            <w:sdt>
              <w:sdtPr>
                <w:id w:val="25447645"/>
                <w:lock w:val="sdtLocked"/>
                <w:placeholder>
                  <w:docPart w:val="A6787B0CEF124767AFBE878224CD3748"/>
                </w:placeholder>
              </w:sdtPr>
              <w:sdtEndPr/>
              <w:sdtContent>
                <w:r w:rsidR="00F86F58">
                  <w:t>355</w:t>
                </w:r>
              </w:sdtContent>
            </w:sdt>
          </w:p>
        </w:tc>
      </w:tr>
    </w:tbl>
    <w:sdt>
      <w:sdtPr>
        <w:rPr>
          <w:rFonts w:cs="Times New Roman"/>
          <w:szCs w:val="24"/>
        </w:rPr>
        <w:id w:val="25447675"/>
        <w:lock w:val="sdtContentLocked"/>
        <w:placeholder>
          <w:docPart w:val="A6E2D1C3E43642CD8692B09649AD985B"/>
        </w:placeholder>
        <w:showingPlcHdr/>
      </w:sdtPr>
      <w:sdtEndPr/>
      <w:sdtContent>
        <w:p w14:paraId="20160BF4" w14:textId="3BFD11E9" w:rsidR="003C1EF2" w:rsidRDefault="00991101" w:rsidP="00C2284A">
          <w:pPr>
            <w:rPr>
              <w:rFonts w:cs="Times New Roman"/>
              <w:szCs w:val="24"/>
            </w:rPr>
          </w:pPr>
          <w:r>
            <w:rPr>
              <w:rFonts w:cs="Times New Roman"/>
              <w:szCs w:val="24"/>
            </w:rPr>
            <w:t>Riga</w:t>
          </w:r>
        </w:p>
      </w:sdtContent>
    </w:sdt>
    <w:bookmarkStart w:id="1" w:name="_Hlk178854629"/>
    <w:p w14:paraId="08D54C69" w14:textId="36AFCCF5" w:rsidR="00C2284A" w:rsidRDefault="003B6C34" w:rsidP="00C2284A">
      <w:pPr>
        <w:spacing w:before="240" w:after="240"/>
        <w:rPr>
          <w:rFonts w:cs="Times New Roman"/>
          <w:b/>
          <w:szCs w:val="24"/>
        </w:rPr>
      </w:pPr>
      <w:sdt>
        <w:sdtPr>
          <w:rPr>
            <w:rFonts w:cs="Times New Roman"/>
            <w:b/>
            <w:szCs w:val="24"/>
          </w:rPr>
          <w:alias w:val="Title"/>
          <w:tag w:val="Nosaukums"/>
          <w:id w:val="25447728"/>
          <w:placeholder>
            <w:docPart w:val="752BC8151E534EC6BBA328FC20F4DC93"/>
          </w:placeholder>
        </w:sdtPr>
        <w:sdtEndPr/>
        <w:sdtContent>
          <w:r w:rsidR="00F86F58">
            <w:rPr>
              <w:b/>
            </w:rPr>
            <w:t>Regulation on Preparing and Submitting the Reports of Alternative Investment Fund Managers</w:t>
          </w:r>
        </w:sdtContent>
      </w:sdt>
      <w:bookmarkEnd w:id="1"/>
    </w:p>
    <w:p w14:paraId="14DCCE96" w14:textId="76A4E139" w:rsidR="009948AC" w:rsidRDefault="003B6C34" w:rsidP="009948AC">
      <w:pPr>
        <w:jc w:val="right"/>
      </w:pPr>
      <w:sdt>
        <w:sdtPr>
          <w:rPr>
            <w:rFonts w:cs="Times New Roman"/>
            <w:szCs w:val="24"/>
          </w:rPr>
          <w:id w:val="25447774"/>
          <w:placeholder>
            <w:docPart w:val="ECEB771E81C64AD2B78FEB99CBFCB6AF"/>
          </w:placeholder>
          <w:showingPlcHdr/>
        </w:sdtPr>
        <w:sdtEndPr/>
        <w:sdtContent>
          <w:r w:rsidR="00F86F58">
            <w:t>Issued pursuant to</w:t>
          </w:r>
        </w:sdtContent>
      </w:sdt>
    </w:p>
    <w:p w14:paraId="7236EE2D" w14:textId="5CF096FA" w:rsidR="009948AC" w:rsidRPr="009948AC" w:rsidRDefault="009948AC" w:rsidP="009948AC">
      <w:pPr>
        <w:jc w:val="right"/>
        <w:rPr>
          <w:rFonts w:cs="Times New Roman"/>
          <w:szCs w:val="24"/>
        </w:rPr>
      </w:pPr>
      <w:r>
        <w:t>Paragraphs one, six, seven, and eight of</w:t>
      </w:r>
    </w:p>
    <w:p w14:paraId="79E11788" w14:textId="405C1E12" w:rsidR="00C2284A" w:rsidRDefault="009948AC" w:rsidP="00DB385B">
      <w:pPr>
        <w:jc w:val="right"/>
        <w:rPr>
          <w:rFonts w:cs="Times New Roman"/>
          <w:szCs w:val="24"/>
        </w:rPr>
      </w:pPr>
      <w:r>
        <w:t>Section 59 and</w:t>
      </w:r>
    </w:p>
    <w:p w14:paraId="02345DE3" w14:textId="42F40E54" w:rsidR="009948AC" w:rsidRDefault="009948AC" w:rsidP="009948AC">
      <w:pPr>
        <w:jc w:val="right"/>
        <w:rPr>
          <w:rFonts w:cs="Times New Roman"/>
          <w:szCs w:val="24"/>
        </w:rPr>
      </w:pPr>
      <w:r>
        <w:t>Clause 23 of Paragraph seven of Section 81</w:t>
      </w:r>
    </w:p>
    <w:p w14:paraId="4A962AAD" w14:textId="6A881902" w:rsidR="009948AC" w:rsidRDefault="009948AC" w:rsidP="009948AC">
      <w:pPr>
        <w:jc w:val="right"/>
        <w:rPr>
          <w:rFonts w:cs="Times New Roman"/>
          <w:szCs w:val="24"/>
        </w:rPr>
      </w:pPr>
      <w:r>
        <w:t>of the Law on Alternative Investment Funds and Managers Thereof</w:t>
      </w:r>
    </w:p>
    <w:p w14:paraId="4B50AFDF" w14:textId="2B9A3B47" w:rsidR="00301089" w:rsidRDefault="00315DDF" w:rsidP="009948AC">
      <w:pPr>
        <w:jc w:val="right"/>
        <w:rPr>
          <w:rFonts w:cs="Times New Roman"/>
          <w:szCs w:val="24"/>
        </w:rPr>
      </w:pPr>
      <w:r>
        <w:t>and</w:t>
      </w:r>
    </w:p>
    <w:p w14:paraId="408BB348" w14:textId="2F09469B" w:rsidR="00315DDF" w:rsidRDefault="003B6C34" w:rsidP="00315DDF">
      <w:pPr>
        <w:jc w:val="right"/>
        <w:rPr>
          <w:rFonts w:cs="Times New Roman"/>
          <w:szCs w:val="24"/>
        </w:rPr>
      </w:pPr>
      <w:sdt>
        <w:sdtPr>
          <w:rPr>
            <w:rFonts w:cs="Times New Roman"/>
            <w:szCs w:val="24"/>
          </w:rPr>
          <w:id w:val="25447800"/>
          <w:placeholder>
            <w:docPart w:val="2122015D8AE141EE876041BDF4FFEEA3"/>
          </w:placeholder>
        </w:sdtPr>
        <w:sdtEndPr/>
        <w:sdtContent>
          <w:r w:rsidR="00315DDF">
            <w:t>Paragraph two of Section 63</w:t>
          </w:r>
        </w:sdtContent>
      </w:sdt>
      <w:r w:rsidR="00E36784">
        <w:rPr>
          <w:rFonts w:cs="Times New Roman"/>
          <w:szCs w:val="24"/>
        </w:rPr>
        <w:t xml:space="preserve"> and</w:t>
      </w:r>
    </w:p>
    <w:p w14:paraId="7E46028A" w14:textId="11E661A2" w:rsidR="00E36784" w:rsidRDefault="00E36784" w:rsidP="00315DDF">
      <w:pPr>
        <w:jc w:val="right"/>
        <w:rPr>
          <w:rFonts w:cs="Times New Roman"/>
          <w:szCs w:val="24"/>
        </w:rPr>
      </w:pPr>
      <w:r>
        <w:rPr>
          <w:rFonts w:cs="Times New Roman"/>
          <w:szCs w:val="24"/>
        </w:rPr>
        <w:t>Paragraph three of Section 68 of</w:t>
      </w:r>
    </w:p>
    <w:p w14:paraId="77EBAF26" w14:textId="4A699710" w:rsidR="00315DDF" w:rsidRDefault="00F86F58" w:rsidP="00315DDF">
      <w:pPr>
        <w:jc w:val="right"/>
        <w:rPr>
          <w:rFonts w:cs="Times New Roman"/>
          <w:szCs w:val="24"/>
        </w:rPr>
      </w:pPr>
      <w:r>
        <w:t>the Law on Latvijas Banka</w:t>
      </w:r>
    </w:p>
    <w:p w14:paraId="1D1C5DD2" w14:textId="77777777" w:rsidR="00840034" w:rsidRDefault="00840034" w:rsidP="005F7ED0">
      <w:pPr>
        <w:pStyle w:val="NAnodalaromiesucipari"/>
      </w:pPr>
      <w:r>
        <w:t>General Provisions</w:t>
      </w:r>
    </w:p>
    <w:p w14:paraId="0D224D1F" w14:textId="2F7CE33C" w:rsidR="009948AC" w:rsidRPr="009948AC" w:rsidRDefault="009948AC" w:rsidP="009948AC">
      <w:pPr>
        <w:pStyle w:val="NApunkts1"/>
      </w:pPr>
      <w:r>
        <w:t>The Regulation establishes:</w:t>
      </w:r>
    </w:p>
    <w:p w14:paraId="75E19A6B" w14:textId="55396E4E" w:rsidR="009948AC" w:rsidRDefault="009948AC" w:rsidP="00120108">
      <w:pPr>
        <w:pStyle w:val="NApunkts2"/>
        <w:ind w:left="0"/>
      </w:pPr>
      <w:r>
        <w:t xml:space="preserve">the requirements and procedure according to which an alternative investment fund manager (hereinafter referred to as </w:t>
      </w:r>
      <w:r w:rsidR="00002FD1">
        <w:t>the</w:t>
      </w:r>
      <w:r>
        <w:t xml:space="preserve"> "manager") shall prepare and submit to Latvijas Banka reports containing statistical data and information other than statistical data required for the performance of supervisory functions (hereinafter jointly referred to as the "data") on the operation of the manager and that of each alternative investment fund (hereinafter referred to as the "AIF") or sub-fund where an AIF has been established as an umbrella AIF (hereinafter jointly referred to as the "fund");</w:t>
      </w:r>
    </w:p>
    <w:p w14:paraId="5A03A026" w14:textId="63537EBC" w:rsidR="009948AC" w:rsidRDefault="009948AC" w:rsidP="00120108">
      <w:pPr>
        <w:pStyle w:val="NApunkts2"/>
        <w:ind w:left="0"/>
      </w:pPr>
      <w:r>
        <w:t>the procedure for preparing and submitting the data for the purposes of exchanging information with the supervisory authorities of other Member States, the European Securities and Markets Authority, and the European Systemic Risk Board (hereinafter referred to as the "data for information exchange");</w:t>
      </w:r>
    </w:p>
    <w:p w14:paraId="5823AF3D" w14:textId="7784792B" w:rsidR="009948AC" w:rsidRDefault="00697553" w:rsidP="00120108">
      <w:pPr>
        <w:pStyle w:val="NApunkts2"/>
        <w:ind w:left="0"/>
      </w:pPr>
      <w:r>
        <w:t>the deadlines for submitting the data;</w:t>
      </w:r>
    </w:p>
    <w:p w14:paraId="371E5988" w14:textId="2445233E" w:rsidR="00840034" w:rsidRDefault="009948AC" w:rsidP="00120108">
      <w:pPr>
        <w:pStyle w:val="NApunkts2"/>
        <w:ind w:left="0"/>
      </w:pPr>
      <w:r>
        <w:t xml:space="preserve">the </w:t>
      </w:r>
      <w:r w:rsidR="005C3EE9">
        <w:t xml:space="preserve">duration for storing the </w:t>
      </w:r>
      <w:r>
        <w:t>data.</w:t>
      </w:r>
    </w:p>
    <w:p w14:paraId="7B9AC367" w14:textId="77777777" w:rsidR="00CC3995" w:rsidRPr="00CC3995" w:rsidRDefault="00CC3995" w:rsidP="00CC3995">
      <w:pPr>
        <w:pStyle w:val="NApunkts1"/>
      </w:pPr>
      <w:r>
        <w:t>The Regulation shall be binding on:</w:t>
      </w:r>
    </w:p>
    <w:p w14:paraId="4C5FA9AA" w14:textId="06E0C8F3" w:rsidR="00916446" w:rsidRDefault="00002FD1" w:rsidP="00120108">
      <w:pPr>
        <w:pStyle w:val="NApunkts2"/>
        <w:ind w:left="0"/>
      </w:pPr>
      <w:r>
        <w:t>the</w:t>
      </w:r>
      <w:r w:rsidR="00AF19F4">
        <w:t xml:space="preserve"> manager licensed or registered in Latvia, with the exception of an investment management company </w:t>
      </w:r>
      <w:r w:rsidR="00E63077">
        <w:t xml:space="preserve">that </w:t>
      </w:r>
      <w:r w:rsidR="00AF19F4">
        <w:t xml:space="preserve">is </w:t>
      </w:r>
      <w:r>
        <w:t>the</w:t>
      </w:r>
      <w:r w:rsidR="00AF19F4">
        <w:t xml:space="preserve"> licensed or registered manager, when providing data on its operation;</w:t>
      </w:r>
    </w:p>
    <w:p w14:paraId="429551A2" w14:textId="7BFAF0A9" w:rsidR="00453B93" w:rsidRPr="00453B93" w:rsidRDefault="00002FD1" w:rsidP="00120108">
      <w:pPr>
        <w:pStyle w:val="NApunkts2"/>
        <w:ind w:left="0"/>
      </w:pPr>
      <w:r>
        <w:t>the</w:t>
      </w:r>
      <w:r w:rsidR="00916446">
        <w:t xml:space="preserve"> manager licensed or registered in Latvia when providing data on the operation of </w:t>
      </w:r>
      <w:r w:rsidR="005C7F5E">
        <w:t>the</w:t>
      </w:r>
      <w:r w:rsidR="00916446">
        <w:t xml:space="preserve"> fund established in Latvia and managed by it;</w:t>
      </w:r>
    </w:p>
    <w:p w14:paraId="1996F159" w14:textId="16B06B9E" w:rsidR="00CC3995" w:rsidRDefault="00002FD1" w:rsidP="00120108">
      <w:pPr>
        <w:pStyle w:val="NApunkts2"/>
        <w:ind w:left="0"/>
      </w:pPr>
      <w:r>
        <w:t>the</w:t>
      </w:r>
      <w:r w:rsidR="00BA3695">
        <w:t xml:space="preserve"> manager licensed or registered in Latvia when providing data for information exchange;</w:t>
      </w:r>
    </w:p>
    <w:p w14:paraId="751A3F0B" w14:textId="4F019BB6" w:rsidR="004701D2" w:rsidRDefault="00002FD1" w:rsidP="00120108">
      <w:pPr>
        <w:pStyle w:val="NApunkts2"/>
        <w:ind w:left="0"/>
      </w:pPr>
      <w:r>
        <w:lastRenderedPageBreak/>
        <w:t>the</w:t>
      </w:r>
      <w:r w:rsidR="00155160">
        <w:t xml:space="preserve"> manager licensed in another Member State </w:t>
      </w:r>
      <w:r w:rsidR="00196F74">
        <w:t xml:space="preserve">that </w:t>
      </w:r>
      <w:r w:rsidR="00155160">
        <w:t xml:space="preserve">has registered </w:t>
      </w:r>
      <w:r w:rsidR="005C7F5E">
        <w:t>the</w:t>
      </w:r>
      <w:r w:rsidR="00155160">
        <w:t xml:space="preserve"> fund in Latvia, when providing data on its operation in Latvia and on that of the fund registered in Latvia;</w:t>
      </w:r>
    </w:p>
    <w:p w14:paraId="507A714F" w14:textId="5301E522" w:rsidR="00CC3995" w:rsidRDefault="004701D2" w:rsidP="00120108">
      <w:pPr>
        <w:pStyle w:val="NApunkts2"/>
        <w:ind w:left="0"/>
      </w:pPr>
      <w:r>
        <w:t xml:space="preserve">a Latvian branch of </w:t>
      </w:r>
      <w:r w:rsidR="00002FD1">
        <w:t>the</w:t>
      </w:r>
      <w:r>
        <w:t xml:space="preserve"> manager licensed in another Member State.</w:t>
      </w:r>
    </w:p>
    <w:p w14:paraId="79E1924C" w14:textId="2B08DB41" w:rsidR="00DC3297" w:rsidRPr="00CC3995" w:rsidRDefault="00A93A3D" w:rsidP="00D94F72">
      <w:pPr>
        <w:pStyle w:val="NApunkts1"/>
      </w:pPr>
      <w:bookmarkStart w:id="2" w:name="_Hlk176270334"/>
      <w:r>
        <w:t>The data are required for the performance of Latvijas Banka's tasks, including</w:t>
      </w:r>
      <w:r w:rsidR="00196F74">
        <w:t xml:space="preserve"> the tasks of</w:t>
      </w:r>
      <w:r>
        <w:t xml:space="preserve"> supervisi</w:t>
      </w:r>
      <w:r w:rsidR="00196F74">
        <w:t>ng</w:t>
      </w:r>
      <w:r>
        <w:t xml:space="preserve"> the financial market and its participants and </w:t>
      </w:r>
      <w:r w:rsidR="00196F74">
        <w:t>compiling</w:t>
      </w:r>
      <w:r>
        <w:t xml:space="preserve"> supervisory statistics, investment fund statistics, securities holdings statistics, external statistics, and financial accounts statistics, as well as for </w:t>
      </w:r>
      <w:r w:rsidR="00196F74">
        <w:t xml:space="preserve">conducting </w:t>
      </w:r>
      <w:r>
        <w:t>financial stability analysis and providing information on the operation of managers and funds in Latvia to other institutions and the general public.</w:t>
      </w:r>
      <w:bookmarkStart w:id="3" w:name="_Hlk177993597"/>
      <w:bookmarkEnd w:id="2"/>
    </w:p>
    <w:bookmarkEnd w:id="3"/>
    <w:p w14:paraId="5D140FE6" w14:textId="27CCF057" w:rsidR="00CC3995" w:rsidRDefault="00B20F59" w:rsidP="00CC3995">
      <w:pPr>
        <w:pStyle w:val="NApunkts1"/>
      </w:pPr>
      <w:proofErr w:type="spellStart"/>
      <w:r>
        <w:t>Latvijas</w:t>
      </w:r>
      <w:proofErr w:type="spellEnd"/>
      <w:r>
        <w:t xml:space="preserve"> Banka </w:t>
      </w:r>
      <w:r w:rsidR="00196F74">
        <w:t>stores</w:t>
      </w:r>
      <w:r>
        <w:t xml:space="preserve"> the data for an unlimited duration.</w:t>
      </w:r>
    </w:p>
    <w:p w14:paraId="5D98BBA0" w14:textId="55FA6008" w:rsidR="00DC3297" w:rsidRDefault="00DC3297" w:rsidP="00BC0439">
      <w:pPr>
        <w:pStyle w:val="NApunkts1"/>
      </w:pPr>
      <w:proofErr w:type="spellStart"/>
      <w:r>
        <w:t>Latvijas</w:t>
      </w:r>
      <w:proofErr w:type="spellEnd"/>
      <w:r>
        <w:t xml:space="preserve"> Banka </w:t>
      </w:r>
      <w:r w:rsidR="00BC0439">
        <w:t>establishes</w:t>
      </w:r>
      <w:r>
        <w:t>, maintain</w:t>
      </w:r>
      <w:r w:rsidR="00BC0439">
        <w:t>s</w:t>
      </w:r>
      <w:r>
        <w:t>, and regularly update</w:t>
      </w:r>
      <w:r w:rsidR="00BC0439">
        <w:t>s</w:t>
      </w:r>
      <w:r>
        <w:t xml:space="preserve"> the list of investment funds</w:t>
      </w:r>
      <w:r w:rsidR="00BC0439">
        <w:t xml:space="preserve"> of Latvia</w:t>
      </w:r>
      <w:r>
        <w:t xml:space="preserve">, comprised of the funds other than money market funds, as required by the European Central Bank (hereinafter referred to as the "list"). The list </w:t>
      </w:r>
      <w:r w:rsidR="00BC0439">
        <w:t>is</w:t>
      </w:r>
      <w:r>
        <w:t xml:space="preserve"> published on Latvijas Banka's website (</w:t>
      </w:r>
      <w:hyperlink r:id="rId8" w:history="1">
        <w:r w:rsidR="00002FD1" w:rsidRPr="00F10832">
          <w:rPr>
            <w:rStyle w:val="Hipersaite"/>
          </w:rPr>
          <w:t>www.bank.lv</w:t>
        </w:r>
      </w:hyperlink>
      <w:r>
        <w:t>)</w:t>
      </w:r>
      <w:r w:rsidR="00002FD1">
        <w:t xml:space="preserve"> </w:t>
      </w:r>
      <w:r w:rsidR="00BC0439">
        <w:t>in the section "</w:t>
      </w:r>
      <w:r>
        <w:t>Statistics</w:t>
      </w:r>
      <w:r w:rsidR="00BC0439">
        <w:t>"</w:t>
      </w:r>
      <w:r>
        <w:t>. The list is also incorporated in the list of investment funds of the European Union Member States regularly published on the European Central Bank's website.</w:t>
      </w:r>
    </w:p>
    <w:p w14:paraId="225D8AB4" w14:textId="3DC52018" w:rsidR="00840034" w:rsidRDefault="00840034" w:rsidP="005F7ED0">
      <w:pPr>
        <w:pStyle w:val="NAnodalaromiesucipari"/>
      </w:pPr>
      <w:r>
        <w:t xml:space="preserve"> General Requirements and Procedure for Compiling and Submitting the Data and the Submission Deadlines</w:t>
      </w:r>
    </w:p>
    <w:p w14:paraId="4B69EB49" w14:textId="178B8A63" w:rsidR="00453B93" w:rsidRDefault="00453B93" w:rsidP="00453B93">
      <w:pPr>
        <w:pStyle w:val="NApunkts1"/>
      </w:pPr>
      <w:r>
        <w:t>The manager shall prepare:</w:t>
      </w:r>
    </w:p>
    <w:p w14:paraId="3974320D" w14:textId="7BE33A7B" w:rsidR="00453B93" w:rsidRDefault="00453B93" w:rsidP="00120108">
      <w:pPr>
        <w:pStyle w:val="NApunkts2"/>
        <w:ind w:left="0"/>
      </w:pPr>
      <w:r>
        <w:t>"</w:t>
      </w:r>
      <w:r w:rsidR="00BC0439">
        <w:t xml:space="preserve">Report on the </w:t>
      </w:r>
      <w:r>
        <w:t>Manager's Balance Sheet" (Appendix 1);</w:t>
      </w:r>
    </w:p>
    <w:p w14:paraId="39B0F118" w14:textId="40B60E38" w:rsidR="00453B93" w:rsidRDefault="00453B93" w:rsidP="00120108">
      <w:pPr>
        <w:pStyle w:val="NApunkts2"/>
        <w:ind w:left="0"/>
      </w:pPr>
      <w:r>
        <w:t xml:space="preserve">"Manager's Profit </w:t>
      </w:r>
      <w:r w:rsidR="008B3590">
        <w:t xml:space="preserve">or </w:t>
      </w:r>
      <w:r>
        <w:t>Loss Statement" (Appendix 2);</w:t>
      </w:r>
    </w:p>
    <w:p w14:paraId="4AED948D" w14:textId="6EBC9A91" w:rsidR="002C5A1E" w:rsidRPr="00A36DAD" w:rsidRDefault="00453B93" w:rsidP="00120108">
      <w:pPr>
        <w:pStyle w:val="NApunkts2"/>
        <w:ind w:left="0"/>
      </w:pPr>
      <w:r>
        <w:t xml:space="preserve">"Report on the Assets Managed by the Manager and </w:t>
      </w:r>
      <w:r w:rsidR="00BE277E">
        <w:t>I</w:t>
      </w:r>
      <w:r>
        <w:t>ts Compliance with the Capital Requirements" (Appendix 3) which shall consist of:</w:t>
      </w:r>
    </w:p>
    <w:p w14:paraId="68246F15" w14:textId="1C2C109A" w:rsidR="002C5A1E" w:rsidRPr="00A36DAD" w:rsidRDefault="00453B93" w:rsidP="002C5A1E">
      <w:pPr>
        <w:pStyle w:val="NApunkts3"/>
      </w:pPr>
      <w:r>
        <w:t>Part 1 "Assets Managed by the Manager";</w:t>
      </w:r>
    </w:p>
    <w:p w14:paraId="541DED6D" w14:textId="6185AF06" w:rsidR="00453B93" w:rsidRPr="00A36DAD" w:rsidRDefault="00453B93" w:rsidP="002C5A1E">
      <w:pPr>
        <w:pStyle w:val="NApunkts3"/>
      </w:pPr>
      <w:r>
        <w:t>Part 2 "Manager's Compliance with the Capital Requirements";</w:t>
      </w:r>
    </w:p>
    <w:p w14:paraId="1B2A41EC" w14:textId="4CEAE811" w:rsidR="00453B93" w:rsidRPr="00A36DAD" w:rsidRDefault="00453B93" w:rsidP="00120108">
      <w:pPr>
        <w:pStyle w:val="NApunkts2"/>
        <w:ind w:left="0"/>
      </w:pPr>
      <w:r>
        <w:t>"Report on the Fund's Securities" (Appendix 4);</w:t>
      </w:r>
    </w:p>
    <w:p w14:paraId="2D2DB4A1" w14:textId="57415209" w:rsidR="002C5A1E" w:rsidRPr="00A36DAD" w:rsidRDefault="00453B93" w:rsidP="00120108">
      <w:pPr>
        <w:pStyle w:val="NApunkts2"/>
        <w:ind w:left="0"/>
      </w:pPr>
      <w:r>
        <w:t>"Report on the Fund's Assets and Liabilities" (Appendix 5) which shall consist of:</w:t>
      </w:r>
    </w:p>
    <w:p w14:paraId="43AB7684" w14:textId="6098532B" w:rsidR="00B268C1" w:rsidRPr="00A36DAD" w:rsidRDefault="00B268C1" w:rsidP="00B268C1">
      <w:pPr>
        <w:pStyle w:val="NApunkts3"/>
      </w:pPr>
      <w:r>
        <w:t>Part 1 "Assets and Liabilities";</w:t>
      </w:r>
    </w:p>
    <w:p w14:paraId="41A57A96" w14:textId="4EBB783B" w:rsidR="00B268C1" w:rsidRPr="00A36DAD" w:rsidRDefault="00145AC9" w:rsidP="00B268C1">
      <w:pPr>
        <w:pStyle w:val="NApunkts3"/>
      </w:pPr>
      <w:r>
        <w:t>Part 2 "Investment Property (item 1180 in detail)";</w:t>
      </w:r>
    </w:p>
    <w:p w14:paraId="269461FD" w14:textId="09004096" w:rsidR="00145AC9" w:rsidRPr="00A36DAD" w:rsidRDefault="00145AC9" w:rsidP="00B268C1">
      <w:pPr>
        <w:pStyle w:val="NApunkts3"/>
      </w:pPr>
      <w:r>
        <w:t>Part 3 "Leverage";</w:t>
      </w:r>
    </w:p>
    <w:p w14:paraId="51824A89" w14:textId="037E2ED0" w:rsidR="00B268C1" w:rsidRPr="00A36DAD" w:rsidRDefault="00453B93" w:rsidP="00120108">
      <w:pPr>
        <w:pStyle w:val="NApunkts2"/>
        <w:ind w:left="0"/>
      </w:pPr>
      <w:r>
        <w:t xml:space="preserve">"Report on the Fund's Income </w:t>
      </w:r>
      <w:r w:rsidRPr="003F5C72">
        <w:t xml:space="preserve">and </w:t>
      </w:r>
      <w:r w:rsidR="00E63077">
        <w:t>Expense</w:t>
      </w:r>
      <w:r w:rsidRPr="003F5C72">
        <w:t>"</w:t>
      </w:r>
      <w:r>
        <w:t xml:space="preserve"> (Appendix 6) which shall consist of: </w:t>
      </w:r>
    </w:p>
    <w:p w14:paraId="03C05B01" w14:textId="4CC76375" w:rsidR="00887089" w:rsidRPr="00A36DAD" w:rsidRDefault="00887089" w:rsidP="00B268C1">
      <w:pPr>
        <w:pStyle w:val="NApunkts3"/>
      </w:pPr>
      <w:r>
        <w:t xml:space="preserve">Part 1 "Income, </w:t>
      </w:r>
      <w:r w:rsidR="00E63077">
        <w:t>Expense</w:t>
      </w:r>
      <w:r>
        <w:t>, and Increase or Decrease in Investment Value";</w:t>
      </w:r>
    </w:p>
    <w:p w14:paraId="0E7249CB" w14:textId="183F5EF7" w:rsidR="00B268C1" w:rsidRPr="00A36DAD" w:rsidRDefault="00B268C1" w:rsidP="00B268C1">
      <w:pPr>
        <w:pStyle w:val="NApunkts3"/>
      </w:pPr>
      <w:r>
        <w:t xml:space="preserve">Part 2 "Income by </w:t>
      </w:r>
      <w:r w:rsidR="003F5C72">
        <w:t xml:space="preserve">Class of </w:t>
      </w:r>
      <w:r w:rsidR="003F5C72" w:rsidRPr="003F5C72">
        <w:t xml:space="preserve">Fund </w:t>
      </w:r>
      <w:r w:rsidRPr="003F5C72">
        <w:t>Unit</w:t>
      </w:r>
      <w:r w:rsidR="008E6A8D">
        <w:t>s</w:t>
      </w:r>
      <w:r>
        <w:t xml:space="preserve"> (item 0100 in detail)";</w:t>
      </w:r>
    </w:p>
    <w:p w14:paraId="23242053" w14:textId="522AECF1" w:rsidR="00453B93" w:rsidRPr="00A36DAD" w:rsidRDefault="00B268C1" w:rsidP="00B268C1">
      <w:pPr>
        <w:pStyle w:val="NApunkts3"/>
      </w:pPr>
      <w:r>
        <w:t>Part 3</w:t>
      </w:r>
      <w:r w:rsidRPr="003F5C72">
        <w:t xml:space="preserve"> "Expenses as</w:t>
      </w:r>
      <w:r>
        <w:t xml:space="preserve"> Defined by Regulation (EU) 2017/653";</w:t>
      </w:r>
    </w:p>
    <w:p w14:paraId="3BF8E426" w14:textId="454585BD" w:rsidR="00453B93" w:rsidRDefault="00453B93" w:rsidP="00120108">
      <w:pPr>
        <w:pStyle w:val="NApunkts2"/>
        <w:ind w:left="0"/>
      </w:pPr>
      <w:r>
        <w:t>"Report on the Changes in the Fund's Net Asset Value" (Appendix 7) which shall consist of:</w:t>
      </w:r>
    </w:p>
    <w:p w14:paraId="084B04FA" w14:textId="53D0B0C4" w:rsidR="00B536BD" w:rsidRDefault="00B536BD" w:rsidP="00B536BD">
      <w:pPr>
        <w:pStyle w:val="NApunkts3"/>
      </w:pPr>
      <w:r>
        <w:t>Part 1 "Changes in the Fund's Net Asset Value";</w:t>
      </w:r>
    </w:p>
    <w:p w14:paraId="2539B2A2" w14:textId="081A3988" w:rsidR="00682A99" w:rsidRPr="00A36DAD" w:rsidRDefault="00682A99" w:rsidP="00682A99">
      <w:pPr>
        <w:pStyle w:val="NApunkts3"/>
      </w:pPr>
      <w:r>
        <w:t xml:space="preserve">Part 2 "Dividends by </w:t>
      </w:r>
      <w:r w:rsidR="00D63C2B">
        <w:t xml:space="preserve">Class of Fund </w:t>
      </w:r>
      <w:r>
        <w:t>Unit</w:t>
      </w:r>
      <w:r w:rsidR="008E6A8D">
        <w:t>s</w:t>
      </w:r>
      <w:r>
        <w:t xml:space="preserve"> (item 0300 in detail)";</w:t>
      </w:r>
    </w:p>
    <w:p w14:paraId="46772BB8" w14:textId="1A899AF9" w:rsidR="007523AB" w:rsidRPr="00A36DAD" w:rsidRDefault="00453B93" w:rsidP="00120108">
      <w:pPr>
        <w:pStyle w:val="NApunkts2"/>
        <w:ind w:left="0"/>
      </w:pPr>
      <w:r>
        <w:t>"Report on the Fund's Investors" (Appendix 8);</w:t>
      </w:r>
    </w:p>
    <w:p w14:paraId="0925F408" w14:textId="6CFECB79" w:rsidR="007F7FF8" w:rsidRPr="00A36DAD" w:rsidRDefault="007F7FF8" w:rsidP="00D60C01">
      <w:pPr>
        <w:pStyle w:val="NApunkts2"/>
        <w:ind w:left="0"/>
      </w:pPr>
      <w:r>
        <w:t>"</w:t>
      </w:r>
      <w:r w:rsidR="00D63C2B">
        <w:t xml:space="preserve">Report on </w:t>
      </w:r>
      <w:r w:rsidR="009F3CD6">
        <w:t xml:space="preserve">the </w:t>
      </w:r>
      <w:r>
        <w:t>Identification and Classification</w:t>
      </w:r>
      <w:r w:rsidR="00D63C2B">
        <w:t xml:space="preserve"> of the Fund</w:t>
      </w:r>
      <w:r>
        <w:t>" (Appendix 9).</w:t>
      </w:r>
    </w:p>
    <w:p w14:paraId="0457C121" w14:textId="352D924D" w:rsidR="00453B93" w:rsidRPr="00453B93" w:rsidRDefault="00002FD1" w:rsidP="00453B93">
      <w:pPr>
        <w:pStyle w:val="NApunkts1"/>
      </w:pPr>
      <w:r>
        <w:t>The</w:t>
      </w:r>
      <w:r w:rsidR="00155160">
        <w:t xml:space="preserve"> manager licensed or registered in Latvia</w:t>
      </w:r>
      <w:r w:rsidR="00D63C2B">
        <w:t xml:space="preserve"> that</w:t>
      </w:r>
      <w:r w:rsidR="00155160">
        <w:t xml:space="preserve"> has registered </w:t>
      </w:r>
      <w:r w:rsidR="005C7F5E">
        <w:t>the</w:t>
      </w:r>
      <w:r w:rsidR="00155160">
        <w:t xml:space="preserve"> fund in Latvia in accordance with Regulation (EU) No 345/2013 of the European Parliament and of the Council of 17 April 2013 on European venture capital funds (hereinafter referred to as "Regulation No 345/2013") or Regulation (EU) No 346/2013 of the European Parliament and of the Council of 17 April 2013 on European social entrepreneurship funds (hereinafter referred to as "Regulation No 346/2013") shall prepare the reports referred to in Paragraphs 6.1, 6.2, and 6.3 of this Regulation for each quarter of a calendar year. </w:t>
      </w:r>
    </w:p>
    <w:p w14:paraId="50650555" w14:textId="0E1C86E9" w:rsidR="00145AC9" w:rsidRDefault="00002FD1" w:rsidP="003A50FC">
      <w:pPr>
        <w:pStyle w:val="NApunkts1"/>
      </w:pPr>
      <w:r>
        <w:lastRenderedPageBreak/>
        <w:t xml:space="preserve">The </w:t>
      </w:r>
      <w:r w:rsidR="0072485F">
        <w:t xml:space="preserve">manager other than </w:t>
      </w:r>
      <w:r>
        <w:t>the</w:t>
      </w:r>
      <w:r w:rsidR="0072485F">
        <w:t xml:space="preserve"> manager </w:t>
      </w:r>
      <w:r w:rsidR="00D63C2B">
        <w:t xml:space="preserve">that </w:t>
      </w:r>
      <w:r w:rsidR="0072485F">
        <w:t xml:space="preserve">has registered </w:t>
      </w:r>
      <w:r w:rsidR="005C7F5E">
        <w:t>the</w:t>
      </w:r>
      <w:r w:rsidR="0072485F">
        <w:t xml:space="preserve"> fund in Latvia in accordance with Regulation No 345/2013 or Regulation No 346/2013 shall prepare the reports referred to in Paragraphs 6.1 and 6.2 of this Regulation for each calendar year.</w:t>
      </w:r>
    </w:p>
    <w:p w14:paraId="631405A5" w14:textId="40E83A59" w:rsidR="00CC3995" w:rsidRPr="00CC3995" w:rsidRDefault="00002FD1" w:rsidP="00CC3995">
      <w:pPr>
        <w:pStyle w:val="NApunkts1"/>
      </w:pPr>
      <w:r>
        <w:t>The</w:t>
      </w:r>
      <w:r w:rsidR="0072485F">
        <w:t xml:space="preserve"> manager licensed or registered in Latvia shall prepare the following reports for </w:t>
      </w:r>
      <w:r w:rsidR="0072485F" w:rsidRPr="002653C3">
        <w:t>the</w:t>
      </w:r>
      <w:r w:rsidR="0072485F">
        <w:t xml:space="preserve"> fund:</w:t>
      </w:r>
    </w:p>
    <w:p w14:paraId="5E0F0FC7" w14:textId="3EAA1EA4" w:rsidR="003554D8" w:rsidRDefault="00090311" w:rsidP="00B2034E">
      <w:pPr>
        <w:pStyle w:val="NApunkts2"/>
        <w:ind w:left="0"/>
      </w:pPr>
      <w:r>
        <w:t>the reports referred to in Paragraphs 6.4, 6.5, 6.6.1, 6.6.2, 6.7, and 6.8 of this Regulation for each quarter of a calendar year;</w:t>
      </w:r>
    </w:p>
    <w:p w14:paraId="3BE25FC9" w14:textId="1F664722" w:rsidR="00656F42" w:rsidRDefault="003554D8" w:rsidP="00AB7243">
      <w:pPr>
        <w:pStyle w:val="NApunkts2"/>
        <w:ind w:left="0"/>
      </w:pPr>
      <w:r>
        <w:t>the report referred to in Paragraph 6.6.3 of this Regulation for each calendar year.</w:t>
      </w:r>
    </w:p>
    <w:p w14:paraId="391553D2" w14:textId="575FF873" w:rsidR="004701D2" w:rsidRPr="00B94A80" w:rsidRDefault="00002FD1" w:rsidP="00CB55C4">
      <w:pPr>
        <w:pStyle w:val="NApunkts1"/>
      </w:pPr>
      <w:r>
        <w:t>The</w:t>
      </w:r>
      <w:r w:rsidR="004701D2">
        <w:t xml:space="preserve"> manager licensed in another Member State shall prepare the following reports covering its operation in Latvia and </w:t>
      </w:r>
      <w:r w:rsidR="002653C3">
        <w:t xml:space="preserve">the operation </w:t>
      </w:r>
      <w:r w:rsidR="004701D2">
        <w:t>of the fund registered in Latvia:</w:t>
      </w:r>
    </w:p>
    <w:p w14:paraId="023D6DD1" w14:textId="377B34D1" w:rsidR="004701D2" w:rsidRPr="00B94A80" w:rsidRDefault="004701D2" w:rsidP="00B2034E">
      <w:pPr>
        <w:pStyle w:val="NApunkts2"/>
        <w:ind w:left="0"/>
      </w:pPr>
      <w:r>
        <w:t xml:space="preserve"> the reports referred to in Paragraphs 6.3.1, 6.4, 6.5, 6.6.1, 6.6.2, 6.7, and 6.8 of this Regulation for each quarter of a calendar year;</w:t>
      </w:r>
    </w:p>
    <w:p w14:paraId="654D00DA" w14:textId="0CA61371" w:rsidR="004701D2" w:rsidRPr="00B94A80" w:rsidRDefault="003A50FC" w:rsidP="00B2034E">
      <w:pPr>
        <w:pStyle w:val="NApunkts2"/>
        <w:ind w:left="0"/>
      </w:pPr>
      <w:r>
        <w:t>the report referred to in Paragraph 6.6.3 of this Regulation for each calendar year.</w:t>
      </w:r>
    </w:p>
    <w:p w14:paraId="0768EC99" w14:textId="0761FF3B" w:rsidR="00051897" w:rsidRDefault="004701D2" w:rsidP="00051897">
      <w:pPr>
        <w:pStyle w:val="NApunkts1"/>
      </w:pPr>
      <w:r>
        <w:t xml:space="preserve">A Latvian branch of </w:t>
      </w:r>
      <w:r w:rsidR="00002FD1">
        <w:t>the</w:t>
      </w:r>
      <w:r>
        <w:t xml:space="preserve"> manager licensed in another Member State shall prepare the reports referred to in Paragraphs 6.2 and 6.3.1 of this Regulation for each quarter of a calendar year.</w:t>
      </w:r>
    </w:p>
    <w:p w14:paraId="74CCCD72" w14:textId="064B2CED" w:rsidR="00B2034E" w:rsidRDefault="00002FD1" w:rsidP="00B2034E">
      <w:pPr>
        <w:pStyle w:val="NApunkts1"/>
      </w:pPr>
      <w:bookmarkStart w:id="4" w:name="_Hlk176271011"/>
      <w:r>
        <w:t>The</w:t>
      </w:r>
      <w:r w:rsidR="00C96682">
        <w:t xml:space="preserve"> manager shall prepare the report referred to in Paragraph 6.9 of this Regulation for each </w:t>
      </w:r>
      <w:r w:rsidR="002653C3">
        <w:t xml:space="preserve">such </w:t>
      </w:r>
      <w:r w:rsidR="00C96682">
        <w:t>quarter of a calendar year in which:</w:t>
      </w:r>
    </w:p>
    <w:p w14:paraId="0A9C8E46" w14:textId="5D774BDF" w:rsidR="00B2034E" w:rsidRPr="00BB4887" w:rsidRDefault="00B2034E" w:rsidP="00B2034E">
      <w:pPr>
        <w:pStyle w:val="NApunkts2"/>
        <w:ind w:left="0"/>
      </w:pPr>
      <w:r>
        <w:t>there have been any changes in the data included in the most recent report submitted to Latvijas Banka;</w:t>
      </w:r>
    </w:p>
    <w:p w14:paraId="495D6119" w14:textId="2D39A5FF" w:rsidR="00251133" w:rsidRPr="00BB4887" w:rsidRDefault="00B2034E" w:rsidP="009367F5">
      <w:pPr>
        <w:pStyle w:val="NApunkts2"/>
        <w:ind w:left="0"/>
      </w:pPr>
      <w:r>
        <w:t>a new fund has been established.</w:t>
      </w:r>
    </w:p>
    <w:bookmarkEnd w:id="4"/>
    <w:p w14:paraId="0696A5C7" w14:textId="152C128B" w:rsidR="00051897" w:rsidRPr="00BB4887" w:rsidRDefault="00002FD1" w:rsidP="00F01763">
      <w:pPr>
        <w:pStyle w:val="NApunkts1"/>
      </w:pPr>
      <w:r>
        <w:t>The</w:t>
      </w:r>
      <w:r w:rsidR="00051897">
        <w:t xml:space="preserve"> manager shall prepare the reports </w:t>
      </w:r>
      <w:r w:rsidR="006E491C">
        <w:t xml:space="preserve">for </w:t>
      </w:r>
      <w:r w:rsidR="00051897">
        <w:t>the relevant reporting period</w:t>
      </w:r>
      <w:r w:rsidR="006E491C">
        <w:t>,</w:t>
      </w:r>
      <w:r w:rsidR="00051897">
        <w:t xml:space="preserve"> reflecting the position as at the last date of the reporting period</w:t>
      </w:r>
      <w:r w:rsidR="006E491C">
        <w:t>,</w:t>
      </w:r>
      <w:r w:rsidR="00051897">
        <w:t xml:space="preserve"> and submit them to Latvijas Banka by the 20th date of the month following the reporting period, with the exception of the reports referred to in Paragraphs 6.6.3 and 8 of this Regulation which shall be submitted to Latvijas Banka by 20 April of the year following the reporting period. By 20 April of the year following the reporting period, </w:t>
      </w:r>
      <w:r>
        <w:t>the</w:t>
      </w:r>
      <w:r w:rsidR="00051897">
        <w:t xml:space="preserve"> manager shall resubmit to Latvijas Banka all the reports referred to in Paragraph 6 of this Regulation</w:t>
      </w:r>
      <w:r w:rsidR="006E491C">
        <w:t>,</w:t>
      </w:r>
      <w:r w:rsidR="00051897">
        <w:t xml:space="preserve"> reflecting the position as at 31 December of the previous calendar year, and shall ensure consistency across the data.</w:t>
      </w:r>
    </w:p>
    <w:p w14:paraId="368DE289" w14:textId="2A10E7BF" w:rsidR="0054360C" w:rsidRPr="00BB4887" w:rsidRDefault="00002FD1" w:rsidP="0054360C">
      <w:pPr>
        <w:pStyle w:val="NApunkts1"/>
      </w:pPr>
      <w:r>
        <w:t>The</w:t>
      </w:r>
      <w:r w:rsidR="00251133">
        <w:t xml:space="preserve"> manager shall submit the reports to Latvijas Banka electronically via the </w:t>
      </w:r>
      <w:r w:rsidR="006E491C">
        <w:t xml:space="preserve">advanced </w:t>
      </w:r>
      <w:r w:rsidR="00251133">
        <w:t>security system or the non-bank statistics system, in accordance with Latvijas Banka's regulation governing the electronic information exchange with Latvijas Banka.</w:t>
      </w:r>
    </w:p>
    <w:p w14:paraId="7C387589" w14:textId="2B35BB65" w:rsidR="0054360C" w:rsidRPr="009367F5" w:rsidRDefault="00002FD1" w:rsidP="0054360C">
      <w:pPr>
        <w:pStyle w:val="NApunkts1"/>
      </w:pPr>
      <w:r>
        <w:t>The</w:t>
      </w:r>
      <w:r w:rsidR="00251133">
        <w:t xml:space="preserve"> manager shall provide the contact details of the individual who prepared the report to Latvijas Banka by e-mailing his/her first name and surname, e-mail address, and telephone number to stp.info@bank.lv.</w:t>
      </w:r>
    </w:p>
    <w:p w14:paraId="1A2B74B7" w14:textId="3FE1EC80" w:rsidR="0054360C" w:rsidRDefault="0054360C" w:rsidP="0054360C">
      <w:pPr>
        <w:pStyle w:val="NApunkts1"/>
        <w:ind w:left="360" w:hanging="360"/>
      </w:pPr>
      <w:r>
        <w:t>The reports shall be prepared in compliance with the following general requirements:</w:t>
      </w:r>
    </w:p>
    <w:p w14:paraId="1029515F" w14:textId="7762B9CD" w:rsidR="0054360C" w:rsidRDefault="0054360C" w:rsidP="00120108">
      <w:pPr>
        <w:pStyle w:val="NApunkts2"/>
        <w:ind w:left="0"/>
      </w:pPr>
      <w:r>
        <w:t xml:space="preserve">items shall be evaluated in accordance with the requirements for the preparation of annual reports stipulated by the Law on Alternative Investment Funds and Managers Thereof and the </w:t>
      </w:r>
      <w:r w:rsidR="006E491C">
        <w:t xml:space="preserve">legal acts </w:t>
      </w:r>
      <w:r>
        <w:t>issued on the basis thereof, unless provided otherwise by this Regulation;</w:t>
      </w:r>
    </w:p>
    <w:p w14:paraId="1C236887" w14:textId="7F901684" w:rsidR="0054360C" w:rsidRPr="00D96ABB" w:rsidRDefault="0054360C" w:rsidP="00120108">
      <w:pPr>
        <w:pStyle w:val="NApunkts2"/>
        <w:ind w:left="0"/>
      </w:pPr>
      <w:bookmarkStart w:id="5" w:name="_Hlk176271925"/>
      <w:r>
        <w:t xml:space="preserve">amounts in euro or other currencies shall be </w:t>
      </w:r>
      <w:r w:rsidR="00A45129">
        <w:t xml:space="preserve">disclosed </w:t>
      </w:r>
      <w:r>
        <w:t xml:space="preserve">as whole numbers, except the values to be </w:t>
      </w:r>
      <w:r w:rsidR="001D010D">
        <w:t xml:space="preserve">disclosed </w:t>
      </w:r>
      <w:r>
        <w:t>in the columns "Total nominal value in the currency of issuance" and "Book value (in euro)" of the report referred to in Paragraph 6.4 of this Regulation</w:t>
      </w:r>
      <w:r w:rsidR="00610706">
        <w:t>; those</w:t>
      </w:r>
      <w:r>
        <w:t xml:space="preserve"> </w:t>
      </w:r>
      <w:r w:rsidR="00610706">
        <w:t xml:space="preserve">values </w:t>
      </w:r>
      <w:r>
        <w:t xml:space="preserve">shall be </w:t>
      </w:r>
      <w:r w:rsidR="00A45129">
        <w:t xml:space="preserve">disclosed </w:t>
      </w:r>
      <w:r>
        <w:t xml:space="preserve">with two </w:t>
      </w:r>
      <w:r w:rsidR="00610706">
        <w:t>digits after the decimal point</w:t>
      </w:r>
      <w:r>
        <w:t>;</w:t>
      </w:r>
    </w:p>
    <w:p w14:paraId="156DD3AB" w14:textId="512C9E4E" w:rsidR="0054360C" w:rsidRPr="00D96ABB" w:rsidRDefault="0054360C" w:rsidP="00243B58">
      <w:pPr>
        <w:pStyle w:val="NApunkts2"/>
        <w:ind w:left="0"/>
      </w:pPr>
      <w:bookmarkStart w:id="6" w:name="_Hlk176271988"/>
      <w:bookmarkEnd w:id="5"/>
      <w:bookmarkEnd w:id="6"/>
      <w:r>
        <w:lastRenderedPageBreak/>
        <w:t xml:space="preserve">percentage values shall be </w:t>
      </w:r>
      <w:r w:rsidR="00A45129">
        <w:t xml:space="preserve">disclosed </w:t>
      </w:r>
      <w:r>
        <w:t xml:space="preserve">with up to two </w:t>
      </w:r>
      <w:r w:rsidR="00610706">
        <w:t xml:space="preserve">digits after the </w:t>
      </w:r>
      <w:r>
        <w:t xml:space="preserve">decimal </w:t>
      </w:r>
      <w:r w:rsidR="00610706">
        <w:t>point</w:t>
      </w:r>
      <w:r>
        <w:t xml:space="preserve">, except the values to be </w:t>
      </w:r>
      <w:r w:rsidR="001D010D">
        <w:t xml:space="preserve">disclosed </w:t>
      </w:r>
      <w:r>
        <w:t xml:space="preserve">in the column "Coupon rate (%)" of the report referred to in Paragraph 6.4 of this Regulation which shall be </w:t>
      </w:r>
      <w:r w:rsidR="00DF7B7B">
        <w:t xml:space="preserve">disclosed </w:t>
      </w:r>
      <w:r>
        <w:t xml:space="preserve">with up to four </w:t>
      </w:r>
      <w:r w:rsidR="00610706">
        <w:t xml:space="preserve">digits after the </w:t>
      </w:r>
      <w:r>
        <w:t xml:space="preserve">decimal </w:t>
      </w:r>
      <w:r w:rsidR="00610706">
        <w:t>point</w:t>
      </w:r>
      <w:r>
        <w:t>;</w:t>
      </w:r>
    </w:p>
    <w:p w14:paraId="315E0BAF" w14:textId="74A69B65" w:rsidR="0054360C" w:rsidRDefault="00610706" w:rsidP="00120108">
      <w:pPr>
        <w:pStyle w:val="NApunkts2"/>
        <w:ind w:left="0"/>
      </w:pPr>
      <w:r>
        <w:t xml:space="preserve">values for the </w:t>
      </w:r>
      <w:r w:rsidR="0054360C">
        <w:t xml:space="preserve">number shall be </w:t>
      </w:r>
      <w:r w:rsidR="00DF7B7B">
        <w:t xml:space="preserve">disclosed </w:t>
      </w:r>
      <w:r w:rsidR="0054360C">
        <w:t xml:space="preserve">with up to eight </w:t>
      </w:r>
      <w:r>
        <w:t xml:space="preserve">digits after the </w:t>
      </w:r>
      <w:r w:rsidR="0054360C">
        <w:t xml:space="preserve">decimal </w:t>
      </w:r>
      <w:r>
        <w:t>point</w:t>
      </w:r>
      <w:r w:rsidR="0054360C">
        <w:t>;</w:t>
      </w:r>
    </w:p>
    <w:p w14:paraId="04A974FC" w14:textId="2522B18D" w:rsidR="00192F93" w:rsidRPr="000F5C1F" w:rsidRDefault="00796720" w:rsidP="00E75B2E">
      <w:pPr>
        <w:pStyle w:val="NApunkts2"/>
        <w:ind w:left="0"/>
      </w:pPr>
      <w:bookmarkStart w:id="7" w:name="_Hlk178851555"/>
      <w:bookmarkStart w:id="8" w:name="_Hlk177994596"/>
      <w:bookmarkEnd w:id="7"/>
      <w:r>
        <w:t xml:space="preserve">where the fund does not have any records of </w:t>
      </w:r>
      <w:r w:rsidR="00610706">
        <w:t xml:space="preserve">fund </w:t>
      </w:r>
      <w:r w:rsidR="008E6A8D">
        <w:t xml:space="preserve">shares or </w:t>
      </w:r>
      <w:r w:rsidR="00610706">
        <w:t xml:space="preserve">units </w:t>
      </w:r>
      <w:r>
        <w:t>(hereinafter jointly referred to as "</w:t>
      </w:r>
      <w:r w:rsidR="00610706">
        <w:t xml:space="preserve">fund </w:t>
      </w:r>
      <w:r>
        <w:t xml:space="preserve">units"), the relevant book value shall be </w:t>
      </w:r>
      <w:r w:rsidR="00DF7B7B">
        <w:t xml:space="preserve">disclosed </w:t>
      </w:r>
      <w:r>
        <w:t xml:space="preserve">as the </w:t>
      </w:r>
      <w:r w:rsidR="003C7AD5">
        <w:t xml:space="preserve">value for </w:t>
      </w:r>
      <w:r>
        <w:t xml:space="preserve">number disclosed in the column "Number of securities" of the report referred to in Paragraph 6.4 of this Regulation, the column "Number of </w:t>
      </w:r>
      <w:r w:rsidR="003C7AD5">
        <w:t xml:space="preserve">fund </w:t>
      </w:r>
      <w:r>
        <w:t xml:space="preserve">units" of the report referred to in Paragraph 6.8 of this Regulation, rows "Number of issued </w:t>
      </w:r>
      <w:r w:rsidR="003C7AD5">
        <w:t xml:space="preserve">fund </w:t>
      </w:r>
      <w:r>
        <w:t xml:space="preserve">units at the beginning of the reporting year" and "Number of issued </w:t>
      </w:r>
      <w:r w:rsidR="003C7AD5">
        <w:t xml:space="preserve">fund </w:t>
      </w:r>
      <w:r>
        <w:t>units at the end of the reporting period" referred to in Paragraph 6.7.1 of this Regulation;</w:t>
      </w:r>
    </w:p>
    <w:bookmarkEnd w:id="8"/>
    <w:p w14:paraId="1CC4249D" w14:textId="52D2C50E" w:rsidR="0054360C" w:rsidRDefault="003C7AD5" w:rsidP="00A0190D">
      <w:pPr>
        <w:pStyle w:val="NApunkts2"/>
        <w:tabs>
          <w:tab w:val="left" w:pos="0"/>
        </w:tabs>
        <w:ind w:left="0"/>
      </w:pPr>
      <w:r>
        <w:t xml:space="preserve">the </w:t>
      </w:r>
      <w:r w:rsidR="0054360C">
        <w:t xml:space="preserve">country code shall be </w:t>
      </w:r>
      <w:r w:rsidR="00DF7B7B">
        <w:t xml:space="preserve">disclosed </w:t>
      </w:r>
      <w:r w:rsidR="0054360C">
        <w:t xml:space="preserve">in accordance with the international standard ISO 3166 "Codes for the representation of names of countries and their subdivisions". </w:t>
      </w:r>
      <w:bookmarkStart w:id="9" w:name="_Hlk176272718"/>
      <w:r w:rsidR="0054360C">
        <w:t xml:space="preserve">For international organisations </w:t>
      </w:r>
      <w:r>
        <w:t xml:space="preserve">that </w:t>
      </w:r>
      <w:r w:rsidR="0054360C">
        <w:t xml:space="preserve">are not registered as residents of a single country (for example, the European Bank for Reconstruction and Development, the European Investment Bank, and the Bank for International Settlements), the code shall be </w:t>
      </w:r>
      <w:r w:rsidR="00DF7B7B">
        <w:t xml:space="preserve">disclosed </w:t>
      </w:r>
      <w:r w:rsidR="0054360C">
        <w:t xml:space="preserve">in accordance with the list of the codes of international organisations maintained by Latvijas Banka (see </w:t>
      </w:r>
      <w:r>
        <w:t xml:space="preserve">the section "Statistics" of </w:t>
      </w:r>
      <w:r w:rsidR="0054360C">
        <w:t>Latvijas Banka's website (</w:t>
      </w:r>
      <w:hyperlink r:id="rId9" w:history="1">
        <w:r w:rsidR="0054360C">
          <w:rPr>
            <w:rStyle w:val="Hipersaite"/>
          </w:rPr>
          <w:t>www.bank.lv</w:t>
        </w:r>
      </w:hyperlink>
      <w:r w:rsidR="0054360C">
        <w:t>));</w:t>
      </w:r>
      <w:bookmarkEnd w:id="9"/>
    </w:p>
    <w:p w14:paraId="2BBD5136" w14:textId="68984134" w:rsidR="0054360C" w:rsidRDefault="003C7AD5" w:rsidP="00243B58">
      <w:pPr>
        <w:pStyle w:val="NApunkts2"/>
        <w:ind w:left="0"/>
      </w:pPr>
      <w:r>
        <w:t xml:space="preserve">the </w:t>
      </w:r>
      <w:r w:rsidR="0054360C">
        <w:t xml:space="preserve">currency code shall be </w:t>
      </w:r>
      <w:r w:rsidR="00DF7B7B">
        <w:t xml:space="preserve">disclosed </w:t>
      </w:r>
      <w:r w:rsidR="0054360C">
        <w:t>in accordance with the international standard ISO 4217 "</w:t>
      </w:r>
      <w:r w:rsidR="00163B40">
        <w:t>Codes for the representation of c</w:t>
      </w:r>
      <w:r w:rsidR="0054360C">
        <w:t>urrenc</w:t>
      </w:r>
      <w:r w:rsidR="00163B40">
        <w:t>ies</w:t>
      </w:r>
      <w:r w:rsidR="0054360C">
        <w:t xml:space="preserve"> </w:t>
      </w:r>
      <w:r w:rsidR="00F314C4">
        <w:t>and resource</w:t>
      </w:r>
      <w:r w:rsidR="00163B40">
        <w:t>s</w:t>
      </w:r>
      <w:r w:rsidR="0054360C">
        <w:t xml:space="preserve">". For securities, the code of the currency of issuance of the </w:t>
      </w:r>
      <w:r>
        <w:t xml:space="preserve">relevant </w:t>
      </w:r>
      <w:r w:rsidR="0054360C">
        <w:t xml:space="preserve">financial instrument shall be </w:t>
      </w:r>
      <w:r w:rsidR="00DF7B7B">
        <w:t>disclosed</w:t>
      </w:r>
      <w:r w:rsidR="0054360C">
        <w:t>;</w:t>
      </w:r>
    </w:p>
    <w:p w14:paraId="46812A7A" w14:textId="29811701" w:rsidR="00243B58" w:rsidRDefault="00163B40" w:rsidP="007E5F36">
      <w:pPr>
        <w:pStyle w:val="NApunkts2"/>
        <w:ind w:left="0"/>
      </w:pPr>
      <w:bookmarkStart w:id="10" w:name="_Hlk176272827"/>
      <w:r>
        <w:t xml:space="preserve">the sector code of the </w:t>
      </w:r>
      <w:r w:rsidR="009367F5">
        <w:t xml:space="preserve">issuer, counterparty, and investor shall be </w:t>
      </w:r>
      <w:r w:rsidR="00DF7B7B">
        <w:t xml:space="preserve">disclosed </w:t>
      </w:r>
      <w:r w:rsidR="009367F5">
        <w:t xml:space="preserve">in accordance with Appendix 10 to this Regulation. </w:t>
      </w:r>
      <w:bookmarkEnd w:id="10"/>
      <w:r w:rsidR="009367F5">
        <w:t xml:space="preserve">A list of </w:t>
      </w:r>
      <w:r w:rsidR="004107FE">
        <w:t xml:space="preserve">resident </w:t>
      </w:r>
      <w:r w:rsidR="009367F5">
        <w:t>institutional units, compliant with the requirements of Regulation (EU) No 549/2013 of the European Parliament and of the Council of 21 May 2013 on the European system of national and regional accounts in the European Union (hereinafter referred to as "Regulation No 549/2013"), is available on the website of the Central Statistical Bureau of Latvia;</w:t>
      </w:r>
    </w:p>
    <w:p w14:paraId="1511CCCC" w14:textId="4F8493FA" w:rsidR="0054360C" w:rsidRPr="00527FD8" w:rsidRDefault="009838A8" w:rsidP="003C3735">
      <w:pPr>
        <w:pStyle w:val="NApunkts2"/>
        <w:ind w:left="0"/>
      </w:pPr>
      <w:r>
        <w:t xml:space="preserve">maturity breakdown code, based on the original maturity of the transaction, as well as the codes for liquid assets, coupon payment frequency, additional information, type of investment property, fund merger, type of fund, dividend distribution policy, investment policy, type of real estate fund, exchange-traded fund, private equity fund, investment style, geographical focus, investment focus on debt securities, investor base, authorisation to trade </w:t>
      </w:r>
      <w:r w:rsidR="00163B40">
        <w:t xml:space="preserve">fund </w:t>
      </w:r>
      <w:r>
        <w:t xml:space="preserve">units to retail investors, </w:t>
      </w:r>
      <w:r w:rsidR="00163B40">
        <w:t xml:space="preserve">fund </w:t>
      </w:r>
      <w:r>
        <w:t xml:space="preserve">units' redemption frequency and environmental, social, and governance </w:t>
      </w:r>
      <w:r w:rsidR="00163B40">
        <w:t xml:space="preserve">compliance </w:t>
      </w:r>
      <w:r>
        <w:t xml:space="preserve">shall be </w:t>
      </w:r>
      <w:r w:rsidR="00DF7B7B">
        <w:t xml:space="preserve">disclosed </w:t>
      </w:r>
      <w:r>
        <w:t>in accordance with Appendix 10 to this Regulation.</w:t>
      </w:r>
    </w:p>
    <w:p w14:paraId="14331ADE" w14:textId="5D4719CC" w:rsidR="008F211A" w:rsidRPr="008F211A" w:rsidRDefault="008F211A" w:rsidP="005F7ED0">
      <w:pPr>
        <w:pStyle w:val="NAnodalaromiesucipari"/>
      </w:pPr>
      <w:r>
        <w:t>Requirements for Preparing the "</w:t>
      </w:r>
      <w:r w:rsidR="00BE277E">
        <w:t xml:space="preserve">Report on the </w:t>
      </w:r>
      <w:r>
        <w:t xml:space="preserve">Manager's Balance Sheet", the "Manager's Profit </w:t>
      </w:r>
      <w:r w:rsidR="00E63077">
        <w:t xml:space="preserve">or </w:t>
      </w:r>
      <w:r>
        <w:t>Loss Statement"</w:t>
      </w:r>
      <w:r w:rsidR="00133A64">
        <w:t>,</w:t>
      </w:r>
      <w:r>
        <w:t xml:space="preserve"> and the "Report on the Assets Managed by the Manager and </w:t>
      </w:r>
      <w:r w:rsidR="005D5378">
        <w:t>I</w:t>
      </w:r>
      <w:r>
        <w:t>ts Compliance with the Capital Requirements"</w:t>
      </w:r>
    </w:p>
    <w:p w14:paraId="126BDBB1" w14:textId="06B92E1A" w:rsidR="00A33EA1" w:rsidRDefault="009E50B8" w:rsidP="00A33EA1">
      <w:pPr>
        <w:pStyle w:val="NApunkts1"/>
      </w:pPr>
      <w:r>
        <w:t>W</w:t>
      </w:r>
      <w:r w:rsidR="00A33EA1">
        <w:t>here the manager gives its employees an option to buy the manager's stock</w:t>
      </w:r>
      <w:r w:rsidR="008328CC">
        <w:t>,</w:t>
      </w:r>
      <w:r w:rsidR="00A33EA1">
        <w:t xml:space="preserve"> </w:t>
      </w:r>
      <w:r>
        <w:t>data shall be disclosed under item 12500 "Employee stock options" of the "</w:t>
      </w:r>
      <w:r w:rsidRPr="00D004BE">
        <w:t xml:space="preserve">Report on the </w:t>
      </w:r>
      <w:r>
        <w:t xml:space="preserve">Manager's Balance Sheet", </w:t>
      </w:r>
      <w:r w:rsidR="00A33EA1">
        <w:t>disclos</w:t>
      </w:r>
      <w:r>
        <w:t>ing</w:t>
      </w:r>
      <w:r w:rsidR="00A33EA1">
        <w:t xml:space="preserve"> the book value of the employee stock options in accordance with Regulation No 549/2013.</w:t>
      </w:r>
    </w:p>
    <w:p w14:paraId="5D6E0525" w14:textId="3AE9A295" w:rsidR="00141CE6" w:rsidRDefault="00A33EA1" w:rsidP="003B3810">
      <w:pPr>
        <w:pStyle w:val="NApunkts1"/>
      </w:pPr>
      <w:r>
        <w:t xml:space="preserve">The data on </w:t>
      </w:r>
      <w:r w:rsidR="00D004BE" w:rsidRPr="00D004BE">
        <w:t xml:space="preserve">income and expenses incurred in the course of activities </w:t>
      </w:r>
      <w:r>
        <w:t>in Latvia</w:t>
      </w:r>
      <w:r w:rsidR="009E50B8">
        <w:t xml:space="preserve"> shall be disclosed by a branch of the manager licensed in another Member State in the "Manager's Profit or Loss Statement"</w:t>
      </w:r>
      <w:r>
        <w:t>.</w:t>
      </w:r>
    </w:p>
    <w:p w14:paraId="615CB5AA" w14:textId="6FF8A247" w:rsidR="00141CE6" w:rsidRDefault="00A36DAD" w:rsidP="00141CE6">
      <w:pPr>
        <w:pStyle w:val="NApunkts1"/>
      </w:pPr>
      <w:r>
        <w:t xml:space="preserve">The "Report on the Assets Managed by the Manager and </w:t>
      </w:r>
      <w:r w:rsidR="005D5378">
        <w:t>I</w:t>
      </w:r>
      <w:r>
        <w:t>ts Compliance with the Capital Requirements" shall be prepared as follows:</w:t>
      </w:r>
    </w:p>
    <w:p w14:paraId="5638F895" w14:textId="585C4C5E" w:rsidR="00874DF2" w:rsidRDefault="006768F9" w:rsidP="003C3735">
      <w:pPr>
        <w:pStyle w:val="NApunkts2"/>
        <w:ind w:left="0"/>
      </w:pPr>
      <w:r>
        <w:lastRenderedPageBreak/>
        <w:t xml:space="preserve">a branch of </w:t>
      </w:r>
      <w:r w:rsidR="00002FD1">
        <w:t>the</w:t>
      </w:r>
      <w:r>
        <w:t xml:space="preserve"> manager licensed in another Member State and </w:t>
      </w:r>
      <w:r w:rsidR="00002FD1">
        <w:t>the</w:t>
      </w:r>
      <w:r>
        <w:t xml:space="preserve"> manager licensed in another Member State </w:t>
      </w:r>
      <w:r w:rsidR="002653F8">
        <w:t xml:space="preserve">that </w:t>
      </w:r>
      <w:r>
        <w:t xml:space="preserve">has registered </w:t>
      </w:r>
      <w:r w:rsidR="005C7F5E">
        <w:t>the</w:t>
      </w:r>
      <w:r>
        <w:t xml:space="preserve"> fund in Latvia shall only prepare Part 1 "Assets Managed by the Manager" of the "Report on the Assets Managed by the Manager and </w:t>
      </w:r>
      <w:r w:rsidR="005D5378">
        <w:t>I</w:t>
      </w:r>
      <w:r>
        <w:t>ts Compliance with the Capital Requirements" and report the data on the book value of the assets of AIFs registered in Latvia and the managed individual financial instrument portfolios of Latvia's resident customers;</w:t>
      </w:r>
    </w:p>
    <w:p w14:paraId="2D292D62" w14:textId="67EA852B" w:rsidR="00781611" w:rsidRDefault="009442F9" w:rsidP="009442F9">
      <w:pPr>
        <w:pStyle w:val="NApunkts2"/>
        <w:ind w:left="0"/>
      </w:pPr>
      <w:bookmarkStart w:id="11" w:name="_Hlk180514423"/>
      <w:bookmarkStart w:id="12" w:name="_Hlk176174928"/>
      <w:bookmarkEnd w:id="11"/>
      <w:r>
        <w:t>the value of own funds calculated in accordance with Regulation (EU) No 575/2013 of the European Parliament and of the Council of 26 June 2013 on prudential requirements for credit institutions and amending Regulation (EU) No 648/2012 (hereinafter referred to as "Regulation (EU) No 575/2013")</w:t>
      </w:r>
      <w:r w:rsidR="00720EEB">
        <w:t xml:space="preserve"> shall be disclosed </w:t>
      </w:r>
      <w:r w:rsidR="0038579B">
        <w:t>under item 801 "Manager's own funds" of Part 2 "Manager's Compliance with the Capital Requirements"</w:t>
      </w:r>
      <w:r>
        <w:t>;</w:t>
      </w:r>
    </w:p>
    <w:p w14:paraId="61000AC5" w14:textId="2B03A65A" w:rsidR="00661161" w:rsidRPr="00661161" w:rsidRDefault="009442F9" w:rsidP="001A345D">
      <w:pPr>
        <w:pStyle w:val="NApunkts2"/>
        <w:ind w:left="0"/>
      </w:pPr>
      <w:bookmarkStart w:id="13" w:name="_Hlk180514613"/>
      <w:bookmarkEnd w:id="12"/>
      <w:bookmarkEnd w:id="13"/>
      <w:r>
        <w:t>the value calculated in accordance with the requirements of Article 13 of Regulation (EU) 2019/2033 of the European Parliament and of the Council of 27 November 2019 on the prudential requirements of investment firms and amending Regulations (EU) No 1093/2010, (EU) No 575/2013, (EU) No 600/2014 and (EU) No 806/2014</w:t>
      </w:r>
      <w:r w:rsidR="0038579B">
        <w:t xml:space="preserve"> shall be disclosed under item 802 "Manager's total fixed overheads" of </w:t>
      </w:r>
      <w:r w:rsidR="0038579B" w:rsidRPr="00E875D4">
        <w:t>Part 2</w:t>
      </w:r>
      <w:r w:rsidR="0038579B">
        <w:t xml:space="preserve"> "Manager's Compliance with the Capital Requirements"</w:t>
      </w:r>
      <w:r>
        <w:t>;</w:t>
      </w:r>
    </w:p>
    <w:p w14:paraId="75971A35" w14:textId="46119B78" w:rsidR="00141CE6" w:rsidRDefault="009442F9" w:rsidP="001A345D">
      <w:pPr>
        <w:pStyle w:val="NApunkts2"/>
        <w:ind w:left="0"/>
      </w:pPr>
      <w:r>
        <w:t>the book value of its managed AIF assets where the manager's professional liability risks are not covered by professional indemnity insurance in accordance with the Commission Delegated Regulation (EU) No 231/2013 of 19 December 2012 supplementing Directive 2011/61/EU of the European Parliament and of the Council with regard to exemptions, general operating conditions, depositaries, leverage, transparency and supervision (hereinafter referred to as "Regulation No 231/2013")</w:t>
      </w:r>
      <w:r w:rsidR="00097361">
        <w:t xml:space="preserve"> shall be disclosed by the licensed manager under item 810 "Manager's professional liability risks not covered by insurance" of </w:t>
      </w:r>
      <w:r w:rsidR="00097361" w:rsidRPr="00E875D4">
        <w:t>Part 2</w:t>
      </w:r>
      <w:r w:rsidR="00097361">
        <w:t xml:space="preserve"> "Manager's Compliance with the Capital Requirements"</w:t>
      </w:r>
      <w:r>
        <w:t xml:space="preserve">. This part of the assets' book value shall be subject to an additional own funds requirement calculated in accordance with Article 14 of Regulation No 231/2013. Where </w:t>
      </w:r>
      <w:r w:rsidR="00002FD1">
        <w:t>the</w:t>
      </w:r>
      <w:r>
        <w:t xml:space="preserve"> manager has the professional liability risks fully covered by professional indemnity insurance, the </w:t>
      </w:r>
      <w:r w:rsidR="00097361">
        <w:t xml:space="preserve">disclosed </w:t>
      </w:r>
      <w:r>
        <w:t>value shall be "0".</w:t>
      </w:r>
    </w:p>
    <w:p w14:paraId="70A49AF1" w14:textId="4DBA615E" w:rsidR="00DF030A" w:rsidRPr="00DF030A" w:rsidRDefault="00D96ABB" w:rsidP="005F7ED0">
      <w:pPr>
        <w:pStyle w:val="NAnodalaromiesucipari"/>
      </w:pPr>
      <w:r>
        <w:t>Requirements for Preparing the "Report on the Fund's Securities"</w:t>
      </w:r>
    </w:p>
    <w:p w14:paraId="7AD9B055" w14:textId="02363D1A" w:rsidR="006D3BE2" w:rsidRDefault="006D3BE2" w:rsidP="00DF030A">
      <w:pPr>
        <w:pStyle w:val="NApunkts1"/>
      </w:pPr>
      <w:bookmarkStart w:id="14" w:name="p22"/>
      <w:bookmarkStart w:id="15" w:name="p-752544"/>
      <w:bookmarkStart w:id="16" w:name="p23"/>
      <w:bookmarkStart w:id="17" w:name="p-752545"/>
      <w:bookmarkStart w:id="18" w:name="_Hlk176274608"/>
      <w:bookmarkEnd w:id="14"/>
      <w:bookmarkEnd w:id="15"/>
      <w:bookmarkEnd w:id="16"/>
      <w:bookmarkEnd w:id="17"/>
      <w:r>
        <w:t>The "Report on the Fund's Securities" shall be prepared in accordance with the following requirements:</w:t>
      </w:r>
    </w:p>
    <w:p w14:paraId="75D90350" w14:textId="5779DEF0" w:rsidR="00DF030A" w:rsidRPr="00DF030A" w:rsidRDefault="006D3BE2" w:rsidP="00DC74C1">
      <w:pPr>
        <w:pStyle w:val="NApunkts2"/>
        <w:ind w:left="0"/>
      </w:pPr>
      <w:r>
        <w:t xml:space="preserve">the code of the </w:t>
      </w:r>
      <w:r w:rsidR="005272AB">
        <w:t xml:space="preserve">issuer of the </w:t>
      </w:r>
      <w:r w:rsidR="003D2CBB">
        <w:t xml:space="preserve">relevant </w:t>
      </w:r>
      <w:r>
        <w:t>security (a unique identifi</w:t>
      </w:r>
      <w:r w:rsidR="003D2CBB">
        <w:t>er</w:t>
      </w:r>
      <w:r>
        <w:t xml:space="preserve"> assigned by the national central bank of the European Union Member State whose resident is the issuer of the security) in accordance with the lists of financial institutions maintained by the European Central Bank or, where the issuer of the </w:t>
      </w:r>
      <w:r w:rsidR="003D2CBB">
        <w:t xml:space="preserve">relevant </w:t>
      </w:r>
      <w:r>
        <w:t>security is not on the lists of financial institutions maintained by the European Central Bank, the issuer's registration number with the commercial register of its country of registration</w:t>
      </w:r>
      <w:r w:rsidR="00C175B1">
        <w:t xml:space="preserve"> shall be disclosed in the column "Issuer's registration number"</w:t>
      </w:r>
      <w:r>
        <w:t>;</w:t>
      </w:r>
    </w:p>
    <w:p w14:paraId="21610655" w14:textId="11B5A4DC" w:rsidR="00DF030A" w:rsidRPr="00DF030A" w:rsidRDefault="006D3BE2" w:rsidP="00DC74C1">
      <w:pPr>
        <w:pStyle w:val="NApunkts2"/>
        <w:ind w:left="0"/>
      </w:pPr>
      <w:bookmarkStart w:id="19" w:name="p24"/>
      <w:bookmarkStart w:id="20" w:name="p-752546"/>
      <w:bookmarkEnd w:id="19"/>
      <w:bookmarkEnd w:id="20"/>
      <w:r>
        <w:t xml:space="preserve">the ISIN code of securities having an International Securities Identification Number assigned by a member or </w:t>
      </w:r>
      <w:r w:rsidR="00197181">
        <w:t xml:space="preserve">an authorised representative </w:t>
      </w:r>
      <w:r>
        <w:t>of the Association of National Numbering Agencies in accordance with the international standard ISO 6166 "ISIN codes"</w:t>
      </w:r>
      <w:r w:rsidR="00E11FF6">
        <w:t xml:space="preserve"> shall be disclosed in the column "ISIN code"</w:t>
      </w:r>
      <w:r>
        <w:t>;</w:t>
      </w:r>
    </w:p>
    <w:p w14:paraId="0A999A7A" w14:textId="1D8E4359" w:rsidR="00DF030A" w:rsidRPr="00DF030A" w:rsidRDefault="006D3BE2" w:rsidP="00DC74C1">
      <w:pPr>
        <w:pStyle w:val="NApunkts2"/>
        <w:ind w:left="0"/>
      </w:pPr>
      <w:bookmarkStart w:id="21" w:name="p25"/>
      <w:bookmarkStart w:id="22" w:name="p-752547"/>
      <w:bookmarkStart w:id="23" w:name="p26"/>
      <w:bookmarkStart w:id="24" w:name="p-752548"/>
      <w:bookmarkStart w:id="25" w:name="_Hlk176274877"/>
      <w:bookmarkEnd w:id="18"/>
      <w:bookmarkEnd w:id="21"/>
      <w:bookmarkEnd w:id="22"/>
      <w:bookmarkEnd w:id="23"/>
      <w:bookmarkEnd w:id="24"/>
      <w:r>
        <w:t xml:space="preserve">the data on debt securities and other fixed-income securities (without an ISIN code) shall be </w:t>
      </w:r>
      <w:r w:rsidR="0090596B">
        <w:t xml:space="preserve">disclosed in the column "Coupon rate (%)" </w:t>
      </w:r>
      <w:r>
        <w:t>as the coupon or interest rate at the end of the reporting period in percentages with up to four</w:t>
      </w:r>
      <w:r w:rsidR="003D2CBB">
        <w:t xml:space="preserve"> digits</w:t>
      </w:r>
      <w:r>
        <w:t xml:space="preserve"> </w:t>
      </w:r>
      <w:r w:rsidR="003D2CBB">
        <w:t xml:space="preserve">after the </w:t>
      </w:r>
      <w:r>
        <w:t xml:space="preserve">decimal </w:t>
      </w:r>
      <w:r w:rsidR="003D2CBB">
        <w:t>point</w:t>
      </w:r>
      <w:r>
        <w:t>;</w:t>
      </w:r>
    </w:p>
    <w:p w14:paraId="40810A97" w14:textId="6EB12910" w:rsidR="00F32896" w:rsidRPr="00DF030A" w:rsidRDefault="006D3BE2" w:rsidP="00DC74C1">
      <w:pPr>
        <w:pStyle w:val="NApunkts2"/>
        <w:ind w:left="0"/>
      </w:pPr>
      <w:bookmarkStart w:id="26" w:name="p27"/>
      <w:bookmarkStart w:id="27" w:name="p-752549"/>
      <w:bookmarkEnd w:id="26"/>
      <w:bookmarkEnd w:id="27"/>
      <w:r>
        <w:t>the code characterising the frequency of coupon payments in accordance with Appendix 10 to this Regulation</w:t>
      </w:r>
      <w:r w:rsidR="008A4DDD">
        <w:t xml:space="preserve"> shall be disclosed in the column "Coupon payment frequency"</w:t>
      </w:r>
      <w:r>
        <w:t>;</w:t>
      </w:r>
    </w:p>
    <w:p w14:paraId="3F19EA24" w14:textId="42FE7B9D" w:rsidR="00DF030A" w:rsidRPr="00DF030A" w:rsidRDefault="006D3BE2" w:rsidP="00DC74C1">
      <w:pPr>
        <w:pStyle w:val="NApunkts2"/>
        <w:ind w:left="0"/>
      </w:pPr>
      <w:bookmarkStart w:id="28" w:name="p28"/>
      <w:bookmarkStart w:id="29" w:name="p-752550"/>
      <w:bookmarkEnd w:id="25"/>
      <w:bookmarkEnd w:id="28"/>
      <w:bookmarkEnd w:id="29"/>
      <w:r>
        <w:lastRenderedPageBreak/>
        <w:t>the code characterising the additional information in accordance with Appendix 10 to this Regulation</w:t>
      </w:r>
      <w:r w:rsidR="002479EB">
        <w:t xml:space="preserve"> shall be disclosed in the column "Additional information"</w:t>
      </w:r>
      <w:r>
        <w:t>;</w:t>
      </w:r>
    </w:p>
    <w:p w14:paraId="7A7515B3" w14:textId="2C0D1CD2" w:rsidR="00DF030A" w:rsidRPr="00DF030A" w:rsidRDefault="008E6A8D" w:rsidP="00DC74C1">
      <w:pPr>
        <w:pStyle w:val="NApunkts2"/>
        <w:ind w:left="0"/>
      </w:pPr>
      <w:bookmarkStart w:id="30" w:name="p29"/>
      <w:bookmarkStart w:id="31" w:name="p-752551"/>
      <w:bookmarkStart w:id="32" w:name="_Hlk176274975"/>
      <w:bookmarkEnd w:id="30"/>
      <w:bookmarkEnd w:id="31"/>
      <w:r>
        <w:t xml:space="preserve">shares or </w:t>
      </w:r>
      <w:r w:rsidR="0038454B">
        <w:t xml:space="preserve">units of investment funds </w:t>
      </w:r>
      <w:r w:rsidR="000C4FC8">
        <w:t>subject to a legal framework corresponding to</w:t>
      </w:r>
      <w:r w:rsidR="0038454B">
        <w:t xml:space="preserve"> the provisions of the Law on Investment Management Companies, including </w:t>
      </w:r>
      <w:r>
        <w:t xml:space="preserve">shares or </w:t>
      </w:r>
      <w:r w:rsidR="00990125">
        <w:t xml:space="preserve">units of </w:t>
      </w:r>
      <w:r w:rsidR="0038454B">
        <w:t>UCITS ETFs</w:t>
      </w:r>
      <w:bookmarkStart w:id="33" w:name="_Hlk180066312"/>
      <w:r w:rsidR="0038454B">
        <w:t xml:space="preserve"> (undertaking for collective investments in transferable securities; exchange-traded fund)</w:t>
      </w:r>
      <w:bookmarkEnd w:id="33"/>
      <w:r w:rsidR="007921CB">
        <w:t>,</w:t>
      </w:r>
      <w:r w:rsidR="00E3712D">
        <w:t xml:space="preserve"> shall only be disclosed under item 11107 "Investment fund shares or units (with an ISIN code)" and item 11108 "Investment fund shares or units (without an ISIN code)"</w:t>
      </w:r>
      <w:r w:rsidR="0038454B">
        <w:t>;</w:t>
      </w:r>
    </w:p>
    <w:p w14:paraId="79B71988" w14:textId="2BE7C548" w:rsidR="00DF030A" w:rsidRPr="00DF030A" w:rsidRDefault="008E6A8D" w:rsidP="00DC74C1">
      <w:pPr>
        <w:pStyle w:val="NApunkts2"/>
        <w:ind w:left="0"/>
      </w:pPr>
      <w:bookmarkStart w:id="34" w:name="p30"/>
      <w:bookmarkStart w:id="35" w:name="p-752552"/>
      <w:bookmarkStart w:id="36" w:name="_Hlk176275070"/>
      <w:bookmarkEnd w:id="32"/>
      <w:bookmarkEnd w:id="34"/>
      <w:bookmarkEnd w:id="35"/>
      <w:r>
        <w:t xml:space="preserve">shares or </w:t>
      </w:r>
      <w:r w:rsidR="0038454B">
        <w:t xml:space="preserve">units of AIFs, including </w:t>
      </w:r>
      <w:r>
        <w:t xml:space="preserve">shares or </w:t>
      </w:r>
      <w:r w:rsidR="00990125">
        <w:t xml:space="preserve">units of </w:t>
      </w:r>
      <w:r w:rsidR="0038454B">
        <w:t>AIF ETFs (exchange-traded AIFs)</w:t>
      </w:r>
      <w:r w:rsidR="007921CB">
        <w:t>, shall be disclosed under item 11109 "</w:t>
      </w:r>
      <w:r w:rsidR="00600C8B">
        <w:t>AIF s</w:t>
      </w:r>
      <w:r w:rsidR="007921CB">
        <w:t>hares or units (with an ISIN code)" and item 11110 "</w:t>
      </w:r>
      <w:r w:rsidR="00600C8B">
        <w:t>AIF s</w:t>
      </w:r>
      <w:r w:rsidR="007921CB">
        <w:t>hares or units (without an ISIN code)"</w:t>
      </w:r>
      <w:r w:rsidR="0038454B">
        <w:t>.</w:t>
      </w:r>
    </w:p>
    <w:p w14:paraId="2240B6A5" w14:textId="47714947" w:rsidR="00C61335" w:rsidRPr="00C61335" w:rsidRDefault="00A33EA1" w:rsidP="005F7ED0">
      <w:pPr>
        <w:pStyle w:val="NAnodalaromiesucipari"/>
      </w:pPr>
      <w:bookmarkStart w:id="37" w:name="_Hlk175318882"/>
      <w:bookmarkEnd w:id="36"/>
      <w:r>
        <w:t>Requirements for</w:t>
      </w:r>
      <w:bookmarkEnd w:id="37"/>
      <w:r>
        <w:t xml:space="preserve"> Preparing the "Report on the Fund's Assets and Liabilities"</w:t>
      </w:r>
    </w:p>
    <w:p w14:paraId="1882003C" w14:textId="6D811425" w:rsidR="00ED3DFA" w:rsidRDefault="00E042E9" w:rsidP="00536CFC">
      <w:pPr>
        <w:pStyle w:val="NApunkts1"/>
      </w:pPr>
      <w:bookmarkStart w:id="38" w:name="_Hlk176275155"/>
      <w:r>
        <w:t xml:space="preserve">The "Report on the Fund's Assets and Liabilities" shall be prepared for the fund's assets and liabilities by providing a breakdown of individual financial instruments by their original maturity. </w:t>
      </w:r>
      <w:bookmarkEnd w:id="38"/>
      <w:r>
        <w:t xml:space="preserve">The original maturity of short-term financial instruments is up to </w:t>
      </w:r>
      <w:r w:rsidR="00990125">
        <w:t xml:space="preserve">and including </w:t>
      </w:r>
      <w:r>
        <w:t>1 year, whereas that of long-term financial instruments is over 1 year.</w:t>
      </w:r>
    </w:p>
    <w:p w14:paraId="688A8DAB" w14:textId="75882C3A" w:rsidR="004F6C85" w:rsidRDefault="00E042E9" w:rsidP="00536CFC">
      <w:pPr>
        <w:pStyle w:val="NApunkts1"/>
      </w:pPr>
      <w:r>
        <w:t>Part 1 "Assets and Liabilities" of the "Report on the Fund's Assets and Liabilities" shall be prepared in accordance with the following requirements:</w:t>
      </w:r>
    </w:p>
    <w:p w14:paraId="7FF28723" w14:textId="544DE9D0" w:rsidR="007A59F5" w:rsidRDefault="007A59F5" w:rsidP="00DC74C1">
      <w:pPr>
        <w:pStyle w:val="NApunkts2"/>
        <w:ind w:left="0"/>
      </w:pPr>
      <w:r>
        <w:t>tangible and intangible assets other than financial assets or investment property</w:t>
      </w:r>
      <w:r w:rsidR="00852386">
        <w:t xml:space="preserve"> shall be disclosed under item 1390 "Other non-financial assets"</w:t>
      </w:r>
      <w:r>
        <w:t>. This category shall include machinery and equipment, valuables and intellectual property products, for example, computer software and databases, as well as virtual assets and crypto-assets without counterpart liabilities;</w:t>
      </w:r>
    </w:p>
    <w:p w14:paraId="1D4FBE29" w14:textId="129B9ACA" w:rsidR="008D6DCE" w:rsidRPr="008D6DCE" w:rsidRDefault="008D6DCE" w:rsidP="00DC74C1">
      <w:pPr>
        <w:pStyle w:val="NApunkts2"/>
        <w:ind w:left="0"/>
      </w:pPr>
      <w:r>
        <w:t xml:space="preserve">loans having all of the following </w:t>
      </w:r>
      <w:r w:rsidR="00583832">
        <w:t>features</w:t>
      </w:r>
      <w:r w:rsidR="00D51EE7">
        <w:t xml:space="preserve"> shall be disclosed under items 2111 and 2121 "revolving loans"</w:t>
      </w:r>
      <w:r>
        <w:t xml:space="preserve">: the borrower </w:t>
      </w:r>
      <w:r w:rsidR="00583832">
        <w:t xml:space="preserve">may use </w:t>
      </w:r>
      <w:r>
        <w:t xml:space="preserve">or withdraw funds from the account up to a </w:t>
      </w:r>
      <w:r w:rsidR="00583832">
        <w:t xml:space="preserve">pre-approved </w:t>
      </w:r>
      <w:r>
        <w:t xml:space="preserve">credit limit without </w:t>
      </w:r>
      <w:r w:rsidR="00583832">
        <w:t xml:space="preserve">giving </w:t>
      </w:r>
      <w:r>
        <w:t>prior noti</w:t>
      </w:r>
      <w:r w:rsidR="00583832">
        <w:t>ce</w:t>
      </w:r>
      <w:r>
        <w:t xml:space="preserve"> to the lender; the amount of </w:t>
      </w:r>
      <w:r w:rsidR="00583832">
        <w:t xml:space="preserve">available </w:t>
      </w:r>
      <w:r>
        <w:t xml:space="preserve">credit can increase or decrease as funds are borrowed or repaid; the credit </w:t>
      </w:r>
      <w:r w:rsidR="00583832">
        <w:t xml:space="preserve">may </w:t>
      </w:r>
      <w:r>
        <w:t xml:space="preserve">be used repeatedly. Revolving loans shall include the amounts </w:t>
      </w:r>
      <w:r w:rsidR="00BE5431">
        <w:t xml:space="preserve">obtained through a line of credit </w:t>
      </w:r>
      <w:r>
        <w:t>and not yet repaid (outstanding amount</w:t>
      </w:r>
      <w:r w:rsidR="00BE5431">
        <w:t>s</w:t>
      </w:r>
      <w:r>
        <w:t xml:space="preserve">), and </w:t>
      </w:r>
      <w:r w:rsidR="00BE5431">
        <w:t xml:space="preserve">they </w:t>
      </w:r>
      <w:r>
        <w:t xml:space="preserve">shall not include the amounts </w:t>
      </w:r>
      <w:r w:rsidR="00BE5431">
        <w:t xml:space="preserve">available through a line of credit </w:t>
      </w:r>
      <w:r>
        <w:t xml:space="preserve">that </w:t>
      </w:r>
      <w:r w:rsidR="00BE5431">
        <w:t xml:space="preserve">have not been withdrawn </w:t>
      </w:r>
      <w:r>
        <w:t>or have already been repaid;</w:t>
      </w:r>
    </w:p>
    <w:p w14:paraId="691F8A30" w14:textId="7A5521DE" w:rsidR="006559CB" w:rsidRDefault="008D6DCE" w:rsidP="00DC74C1">
      <w:pPr>
        <w:pStyle w:val="NApunkts2"/>
        <w:ind w:left="0"/>
      </w:pPr>
      <w:r>
        <w:t>the debit balance of the current account</w:t>
      </w:r>
      <w:r w:rsidR="0028360B">
        <w:t xml:space="preserve"> shall be disclosed under</w:t>
      </w:r>
      <w:r w:rsidR="0028360B" w:rsidRPr="0028360B">
        <w:t xml:space="preserve"> </w:t>
      </w:r>
      <w:r w:rsidR="0028360B">
        <w:t>items 2112 and 2122 "overdrafts"</w:t>
      </w:r>
      <w:r>
        <w:t xml:space="preserve">. The data on the total amount </w:t>
      </w:r>
      <w:r w:rsidR="005100DB">
        <w:t>owed</w:t>
      </w:r>
      <w:r>
        <w:t xml:space="preserve"> shall be provided </w:t>
      </w:r>
      <w:r w:rsidR="005100DB">
        <w:t xml:space="preserve">irrespective </w:t>
      </w:r>
      <w:r>
        <w:t xml:space="preserve">of whether it is within or </w:t>
      </w:r>
      <w:r w:rsidR="005100DB">
        <w:t xml:space="preserve">beyond any </w:t>
      </w:r>
      <w:r>
        <w:t xml:space="preserve">limit agreed </w:t>
      </w:r>
      <w:r w:rsidR="005100DB">
        <w:t xml:space="preserve">beforehand </w:t>
      </w:r>
      <w:r>
        <w:t xml:space="preserve">between the lender and the borrower with regard to the size </w:t>
      </w:r>
      <w:r w:rsidR="005100DB">
        <w:t xml:space="preserve">or maximum period </w:t>
      </w:r>
      <w:r>
        <w:t xml:space="preserve">of </w:t>
      </w:r>
      <w:r w:rsidR="005100DB">
        <w:t>the loan</w:t>
      </w:r>
      <w:r>
        <w:t>;</w:t>
      </w:r>
    </w:p>
    <w:p w14:paraId="63283266" w14:textId="54796FDC" w:rsidR="00ED3DFA" w:rsidRDefault="00ED3DFA" w:rsidP="00DC74C1">
      <w:pPr>
        <w:pStyle w:val="NApunkts2"/>
        <w:ind w:left="0"/>
      </w:pPr>
      <w:r>
        <w:t xml:space="preserve"> if the AIF is registered as a European venture capital fund under Regulation No 345/2013, as a European social entrepreneurship fund under Regulation No 346/2013, or as a European long-term investment fund under Regulation (EU) 2015/760 of the European Parliament and of the Council of 29 April</w:t>
      </w:r>
      <w:r w:rsidR="00F86F58">
        <w:t> </w:t>
      </w:r>
      <w:r>
        <w:t>2015 on European long-term investment funds</w:t>
      </w:r>
      <w:r w:rsidR="00816BB7">
        <w:t>,</w:t>
      </w:r>
      <w:r w:rsidR="008F4F38">
        <w:t xml:space="preserve"> </w:t>
      </w:r>
      <w:r w:rsidR="00816BB7">
        <w:t xml:space="preserve">values </w:t>
      </w:r>
      <w:r w:rsidR="008F4F38">
        <w:t>shall be disclosed in the column "Book value (in euro)", under item 4108 "Qualifying investments of AIFs"</w:t>
      </w:r>
      <w:r>
        <w:t xml:space="preserve">. </w:t>
      </w:r>
      <w:r w:rsidR="00E448E8">
        <w:t>T</w:t>
      </w:r>
      <w:r>
        <w:t>he total amount of investments which qualify as qualifying investments or eligible investment assets under the relevant directly applicable European Union law</w:t>
      </w:r>
      <w:r w:rsidR="00E448E8">
        <w:t xml:space="preserve"> shall be disclosed under this item</w:t>
      </w:r>
      <w:r>
        <w:t>.</w:t>
      </w:r>
    </w:p>
    <w:p w14:paraId="7C47E12C" w14:textId="04159B72" w:rsidR="00ED3DFA" w:rsidRDefault="00ED3DFA" w:rsidP="00ED3DFA">
      <w:pPr>
        <w:pStyle w:val="NApunkts1"/>
      </w:pPr>
      <w:r>
        <w:t xml:space="preserve">Part 2 "Investment Property (item 1180 in detail)" of the "Report on the Fund's Assets and Liabilities" shall be prepared for </w:t>
      </w:r>
      <w:r w:rsidR="005C7F5E">
        <w:t>the</w:t>
      </w:r>
      <w:r>
        <w:t xml:space="preserve"> fund whose operational </w:t>
      </w:r>
      <w:r w:rsidR="00D55D96">
        <w:t xml:space="preserve">rules </w:t>
      </w:r>
      <w:r>
        <w:t xml:space="preserve">provide for investing into real estate, </w:t>
      </w:r>
      <w:r w:rsidR="009E50B8">
        <w:t xml:space="preserve">disclosing </w:t>
      </w:r>
      <w:r>
        <w:t>the following:</w:t>
      </w:r>
    </w:p>
    <w:p w14:paraId="19055BDF" w14:textId="2E761776" w:rsidR="00E317CC" w:rsidRDefault="00D55D96" w:rsidP="003C3735">
      <w:pPr>
        <w:pStyle w:val="NApunkts2"/>
        <w:ind w:left="0"/>
      </w:pPr>
      <w:r>
        <w:t xml:space="preserve">in </w:t>
      </w:r>
      <w:r w:rsidR="00E317CC">
        <w:t>the column "Type of investment property" – the code characterising the type of investment property in accordance with Appendix 10 to this Regulation;</w:t>
      </w:r>
    </w:p>
    <w:p w14:paraId="5CDC14F1" w14:textId="1BAA3FAC" w:rsidR="00ED3DFA" w:rsidRDefault="00D55D96" w:rsidP="003C3735">
      <w:pPr>
        <w:pStyle w:val="NApunkts2"/>
        <w:ind w:left="0"/>
      </w:pPr>
      <w:r>
        <w:lastRenderedPageBreak/>
        <w:t xml:space="preserve">in </w:t>
      </w:r>
      <w:r w:rsidR="00ED3DFA">
        <w:t xml:space="preserve">the column "Changes due to transaction" – changes in the book value of the </w:t>
      </w:r>
      <w:r>
        <w:t xml:space="preserve">relevant group of </w:t>
      </w:r>
      <w:r w:rsidR="00ED3DFA">
        <w:t>investment property due to a purchase or sales transaction;</w:t>
      </w:r>
    </w:p>
    <w:p w14:paraId="1155AF09" w14:textId="798D0BD9" w:rsidR="00ED3DFA" w:rsidRDefault="00D55D96" w:rsidP="00E317CC">
      <w:pPr>
        <w:pStyle w:val="NApunkts2"/>
        <w:ind w:left="0"/>
      </w:pPr>
      <w:r>
        <w:t xml:space="preserve">in </w:t>
      </w:r>
      <w:r w:rsidR="00ED3DFA">
        <w:t xml:space="preserve">the column "Changes other than </w:t>
      </w:r>
      <w:r>
        <w:t xml:space="preserve">those </w:t>
      </w:r>
      <w:r w:rsidR="00ED3DFA">
        <w:t xml:space="preserve">due to transaction" – changes in the book value of the </w:t>
      </w:r>
      <w:r>
        <w:t xml:space="preserve">relevant group of </w:t>
      </w:r>
      <w:r w:rsidR="00ED3DFA">
        <w:t>investment property which are not associated with any purchase or sales transactions, for example, revaluation effects.</w:t>
      </w:r>
    </w:p>
    <w:p w14:paraId="76BE7174" w14:textId="4BF906F5" w:rsidR="00ED3DFA" w:rsidRDefault="00ED3DFA" w:rsidP="00ED3DFA">
      <w:pPr>
        <w:pStyle w:val="NApunkts1"/>
      </w:pPr>
      <w:r>
        <w:t>Part 3 "</w:t>
      </w:r>
      <w:r w:rsidRPr="00647624">
        <w:t>Leverage</w:t>
      </w:r>
      <w:r>
        <w:t xml:space="preserve">" of the "Report on the Fund's Assets and Liabilities" shall be prepared for </w:t>
      </w:r>
      <w:r w:rsidR="005C7F5E">
        <w:t>the</w:t>
      </w:r>
      <w:r>
        <w:t xml:space="preserve"> fund whose operational </w:t>
      </w:r>
      <w:r w:rsidR="00647624">
        <w:t xml:space="preserve">rules </w:t>
      </w:r>
      <w:r>
        <w:t>provide for the use of leverage, ensuring that:</w:t>
      </w:r>
    </w:p>
    <w:p w14:paraId="18A99711" w14:textId="2EC36971" w:rsidR="00ED3DFA" w:rsidRDefault="001D3959" w:rsidP="00536CFC">
      <w:pPr>
        <w:pStyle w:val="NApunkts2"/>
        <w:ind w:left="0"/>
      </w:pPr>
      <w:r>
        <w:t>the percentage ratio of the relevant exposure to the net asset value, calculated in accordance with the gross method laid down in Section 2 of Regulation No 231/2013</w:t>
      </w:r>
      <w:r w:rsidR="00236971">
        <w:t>, shall be disclosed under item 3101 "Leverage of the AIF according to the gross method"</w:t>
      </w:r>
      <w:r>
        <w:t>;</w:t>
      </w:r>
    </w:p>
    <w:p w14:paraId="3AE09EDF" w14:textId="3A9C0702" w:rsidR="00A33EA1" w:rsidRDefault="001D3959" w:rsidP="00536CFC">
      <w:pPr>
        <w:pStyle w:val="NApunkts2"/>
        <w:ind w:left="0"/>
      </w:pPr>
      <w:r>
        <w:t>the percentage ratio of the relevant exposure to the net asset value, calculated in accordance with the commitment method laid down in Section 2 of Regulation No 231/2013</w:t>
      </w:r>
      <w:r w:rsidR="00236971">
        <w:t>, shall be disclosed under item 3102 "Leverage of the AIF according to the commitment method"</w:t>
      </w:r>
      <w:r>
        <w:t>.</w:t>
      </w:r>
    </w:p>
    <w:p w14:paraId="16E3BB1C" w14:textId="25E7D67D" w:rsidR="00562D85" w:rsidRDefault="00562D85" w:rsidP="005F7ED0">
      <w:pPr>
        <w:pStyle w:val="NAnodalaromiesucipari"/>
      </w:pPr>
      <w:bookmarkStart w:id="39" w:name="_Hlk176275654"/>
      <w:r>
        <w:t xml:space="preserve">Requirements for Preparing the "Report on the Fund's Income and </w:t>
      </w:r>
      <w:r w:rsidR="00E63077">
        <w:t>Expense</w:t>
      </w:r>
      <w:r>
        <w:t>"</w:t>
      </w:r>
    </w:p>
    <w:p w14:paraId="7F505542" w14:textId="3E90506C" w:rsidR="00562D85" w:rsidRPr="00562D85" w:rsidRDefault="0064758A" w:rsidP="00562D85">
      <w:pPr>
        <w:pStyle w:val="NApunkts1"/>
      </w:pPr>
      <w:r>
        <w:t>T</w:t>
      </w:r>
      <w:r w:rsidR="00E042E9">
        <w:t>he total book value of income per class</w:t>
      </w:r>
      <w:r w:rsidR="008E6A8D">
        <w:t xml:space="preserve"> of fund units</w:t>
      </w:r>
      <w:r w:rsidR="00E042E9">
        <w:t>, if such</w:t>
      </w:r>
      <w:r w:rsidR="00D55D96">
        <w:t xml:space="preserve"> class</w:t>
      </w:r>
      <w:r w:rsidR="00E042E9">
        <w:t xml:space="preserve"> has been established</w:t>
      </w:r>
      <w:r>
        <w:t>, shall be disclosed by the manager in Part </w:t>
      </w:r>
      <w:r w:rsidRPr="00E875D4">
        <w:t>2</w:t>
      </w:r>
      <w:r>
        <w:t xml:space="preserve"> "Income by Class of Fund Units (item 0100 in detail)" of the "Report on the Fund's Income and Expense"</w:t>
      </w:r>
      <w:r w:rsidR="00E042E9">
        <w:t>.</w:t>
      </w:r>
    </w:p>
    <w:p w14:paraId="57B2300B" w14:textId="478207E7" w:rsidR="0045446F" w:rsidRPr="00562D85" w:rsidRDefault="00F211DD" w:rsidP="00532BED">
      <w:pPr>
        <w:pStyle w:val="NApunkts1"/>
      </w:pPr>
      <w:r>
        <w:t>T</w:t>
      </w:r>
      <w:r w:rsidR="00E042E9">
        <w:t xml:space="preserve">he book values of recurring and </w:t>
      </w:r>
      <w:r w:rsidR="00E875D4">
        <w:t xml:space="preserve">incidental </w:t>
      </w:r>
      <w:r w:rsidR="00E042E9">
        <w:t>costs as defined in Section I of Part 1 of Annex VI to 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r>
        <w:t xml:space="preserve"> shall be disclosed by the manager under item 0801 "Recurring costs" and item 0802 "Incidental costs" of Part 3 "Expenses as Defined by Regulation (EU) 2017/653" of the "Report on the Fund's Income and Expense"</w:t>
      </w:r>
      <w:r w:rsidR="00E042E9">
        <w:t>.</w:t>
      </w:r>
    </w:p>
    <w:p w14:paraId="467D619C" w14:textId="012CE33D" w:rsidR="002E7017" w:rsidRDefault="002E7017" w:rsidP="005F7ED0">
      <w:pPr>
        <w:pStyle w:val="NAnodalaromiesucipari"/>
      </w:pPr>
      <w:bookmarkStart w:id="40" w:name="_Hlk178753264"/>
      <w:bookmarkEnd w:id="39"/>
      <w:bookmarkEnd w:id="40"/>
      <w:r>
        <w:t>Requirements for Preparing the "</w:t>
      </w:r>
      <w:r w:rsidR="00272C42">
        <w:t xml:space="preserve">Report </w:t>
      </w:r>
      <w:r>
        <w:t>o</w:t>
      </w:r>
      <w:r w:rsidR="00272C42">
        <w:t>n</w:t>
      </w:r>
      <w:r>
        <w:t xml:space="preserve"> the Identification and Classification</w:t>
      </w:r>
      <w:r w:rsidR="00B4548A">
        <w:t xml:space="preserve"> of the Fund</w:t>
      </w:r>
      <w:r>
        <w:t>"</w:t>
      </w:r>
    </w:p>
    <w:p w14:paraId="24CF4D60" w14:textId="72A67BD8" w:rsidR="00CD6DBB" w:rsidRDefault="00B021A5" w:rsidP="00CD6DBB">
      <w:pPr>
        <w:pStyle w:val="NApunkts1"/>
      </w:pPr>
      <w:bookmarkStart w:id="41" w:name="_Hlk176275987"/>
      <w:r>
        <w:t xml:space="preserve">The data shall be </w:t>
      </w:r>
      <w:r w:rsidR="0089045B">
        <w:t xml:space="preserve">disclosed </w:t>
      </w:r>
      <w:r>
        <w:t>in the "</w:t>
      </w:r>
      <w:r w:rsidR="00272C42">
        <w:t xml:space="preserve">Report </w:t>
      </w:r>
      <w:r>
        <w:t>o</w:t>
      </w:r>
      <w:r w:rsidR="00272C42">
        <w:t>n</w:t>
      </w:r>
      <w:r>
        <w:t xml:space="preserve"> the Identification and Classification</w:t>
      </w:r>
      <w:r w:rsidR="00B4548A">
        <w:t xml:space="preserve"> of the Fund</w:t>
      </w:r>
      <w:r>
        <w:t>" based on the codes provided in Appendix 10 to this Regulation as well as the descriptions of classification attributes set out in Table E of Part 5 of Annex II "Descriptions" to Regulation (EU) 2024/1988 of the European Central Bank of 27 June 2024 concerning statistics on investment funds and repealing Decision (EU) 2015/32 (ECB/2014/62) (ECB/2024/17) (recast) (hereinafter referred to as "Regulation (EU) 2024/1988") with regard to the following items: "Dividend distribution policy", "Investment policy", "Type of real estate fund", "Is an exchange-traded fund (ETF)" (corresponds to data field "Exchange-traded fund" included in Table E of Part 5 of Annex II to Regulation (EU) 2024/1988), "Is a private equity fund", "Investment style", "Geographical focus", "Investment focus on debt securities" (corresponds to data field "Corporate / government bond funds" included in Table E of Part 5 of Annex II to Regulation (EU) 2024/1988), "Investor base", "Redemption frequency of</w:t>
      </w:r>
      <w:r w:rsidR="008E6A8D">
        <w:t xml:space="preserve"> </w:t>
      </w:r>
      <w:r w:rsidR="00B4548A">
        <w:t>fund units</w:t>
      </w:r>
      <w:r>
        <w:t>" (corresponds to data field "Redemption frequency" included in Table E of Part 5 of Annex II to Regulation (EU) 2024/1988) and "Environmental, social and governance (ESG) type".</w:t>
      </w:r>
    </w:p>
    <w:p w14:paraId="35F787F2" w14:textId="57D388A9" w:rsidR="00685632" w:rsidRPr="002E7017" w:rsidRDefault="00002FD1" w:rsidP="00B4548A">
      <w:pPr>
        <w:pStyle w:val="NApunkts1"/>
      </w:pPr>
      <w:r>
        <w:lastRenderedPageBreak/>
        <w:t>The</w:t>
      </w:r>
      <w:r w:rsidR="00685632">
        <w:t xml:space="preserve"> licensed manager shall not report any data under item 1020 "Full name of the fund", item 1030 "Identifier of an AIF with sub-funds (if </w:t>
      </w:r>
      <w:r w:rsidR="004955FC">
        <w:t>assigned</w:t>
      </w:r>
      <w:r w:rsidR="00685632">
        <w:t xml:space="preserve">)", item 1040 "Name of an AIF with sub-funds", item 1050 "Birth date", item 1060 "Has been a merger", item 1061 "Identifier of the added fund(-s)", item 1070 "Type of </w:t>
      </w:r>
      <w:r w:rsidR="00090F22">
        <w:t xml:space="preserve">the </w:t>
      </w:r>
      <w:r w:rsidR="00685632">
        <w:t>fund", and item 1120 "Is a private equity fund" of the "</w:t>
      </w:r>
      <w:r w:rsidR="00B4548A">
        <w:t xml:space="preserve">Report on </w:t>
      </w:r>
      <w:r w:rsidR="00685632">
        <w:t>the Identification and Classification</w:t>
      </w:r>
      <w:r w:rsidR="00B4548A">
        <w:t xml:space="preserve"> of the Fund</w:t>
      </w:r>
      <w:r w:rsidR="00685632">
        <w:t>".</w:t>
      </w:r>
    </w:p>
    <w:bookmarkEnd w:id="41"/>
    <w:p w14:paraId="572B5973" w14:textId="72E8C19A" w:rsidR="00B53E94" w:rsidRDefault="00381CE9" w:rsidP="005F7ED0">
      <w:pPr>
        <w:pStyle w:val="NAnodalaromiesucipari"/>
      </w:pPr>
      <w:r>
        <w:t>Procedure for Preparing and Submitting the Data for Information Exchange</w:t>
      </w:r>
    </w:p>
    <w:p w14:paraId="09413A52" w14:textId="069800D0" w:rsidR="00E40A03" w:rsidRDefault="00B53E94" w:rsidP="006806A7">
      <w:pPr>
        <w:pStyle w:val="NApunkts1"/>
      </w:pPr>
      <w:r>
        <w:t xml:space="preserve">In order to ensure the data for information exchange in accordance with the requirements of Regulation No 231/2013, </w:t>
      </w:r>
      <w:r w:rsidR="00002FD1">
        <w:t>the</w:t>
      </w:r>
      <w:r>
        <w:t xml:space="preserve"> manager shall fill out the template "Manager's Report" developed by the European Securities and Markets Authority (hereinafter referred to as "ESMA"), available on the website of Latvijas Banka and that of the ESMA, containing the following:</w:t>
      </w:r>
    </w:p>
    <w:p w14:paraId="26671928" w14:textId="5B4D6C0F" w:rsidR="00E40A03" w:rsidRDefault="00E40A03" w:rsidP="00781611">
      <w:pPr>
        <w:pStyle w:val="NApunkts2"/>
        <w:ind w:left="0"/>
      </w:pPr>
      <w:r w:rsidRPr="00885518">
        <w:t>Part 1 "</w:t>
      </w:r>
      <w:r w:rsidR="00B27111">
        <w:t>Manager</w:t>
      </w:r>
      <w:r w:rsidR="00B27111" w:rsidRPr="00B27111">
        <w:t>-specific information to be reported</w:t>
      </w:r>
      <w:r>
        <w:t>";</w:t>
      </w:r>
    </w:p>
    <w:p w14:paraId="5C3CE44D" w14:textId="39E42B72" w:rsidR="00E40A03" w:rsidRDefault="00E40A03" w:rsidP="00781611">
      <w:pPr>
        <w:pStyle w:val="NApunkts2"/>
        <w:ind w:left="0"/>
      </w:pPr>
      <w:r w:rsidRPr="00E875D4">
        <w:t>Part 2 "</w:t>
      </w:r>
      <w:r w:rsidR="002D2D6A">
        <w:t>Fund</w:t>
      </w:r>
      <w:r w:rsidR="002D2D6A" w:rsidRPr="002D2D6A">
        <w:t>-specific information to be reported</w:t>
      </w:r>
      <w:r w:rsidR="002D2D6A" w:rsidRPr="002D2D6A" w:rsidDel="002D2D6A">
        <w:t xml:space="preserve"> </w:t>
      </w:r>
      <w:r>
        <w:t>(Articles 3(3)(d) and 24(1) of Directive 2011/61/EU)";</w:t>
      </w:r>
    </w:p>
    <w:p w14:paraId="270F56D5" w14:textId="41326BDE" w:rsidR="00E40A03" w:rsidRDefault="00E40A03" w:rsidP="00781611">
      <w:pPr>
        <w:pStyle w:val="NApunkts2"/>
        <w:ind w:left="0"/>
      </w:pPr>
      <w:r w:rsidRPr="00E875D4">
        <w:t>Part 3</w:t>
      </w:r>
      <w:r>
        <w:t xml:space="preserve"> "</w:t>
      </w:r>
      <w:r w:rsidR="00280C17" w:rsidRPr="00280C17">
        <w:t>F</w:t>
      </w:r>
      <w:r w:rsidR="00280C17">
        <w:t>und</w:t>
      </w:r>
      <w:r w:rsidR="00280C17" w:rsidRPr="00280C17">
        <w:t xml:space="preserve">-specific information to be </w:t>
      </w:r>
      <w:r w:rsidR="00671703">
        <w:t>reported</w:t>
      </w:r>
      <w:r w:rsidR="00671703" w:rsidRPr="00280C17" w:rsidDel="00280C17">
        <w:t xml:space="preserve"> </w:t>
      </w:r>
      <w:r>
        <w:t>(Article 24(2) of Directive 2011/61/EU)";</w:t>
      </w:r>
    </w:p>
    <w:p w14:paraId="0C269C26" w14:textId="5E711794" w:rsidR="00E40A03" w:rsidRDefault="00E40A03" w:rsidP="00781611">
      <w:pPr>
        <w:pStyle w:val="NApunkts2"/>
        <w:ind w:left="0"/>
      </w:pPr>
      <w:r w:rsidRPr="00E875D4">
        <w:t>Part 4</w:t>
      </w:r>
      <w:r>
        <w:t xml:space="preserve"> "</w:t>
      </w:r>
      <w:r w:rsidR="00280C17" w:rsidRPr="00280C17">
        <w:t>F</w:t>
      </w:r>
      <w:r w:rsidR="00280C17">
        <w:t>und</w:t>
      </w:r>
      <w:r w:rsidR="00280C17" w:rsidRPr="00280C17">
        <w:t xml:space="preserve">-specific information to be </w:t>
      </w:r>
      <w:r w:rsidR="00671703">
        <w:t>reported</w:t>
      </w:r>
      <w:r w:rsidR="00671703" w:rsidRPr="00280C17" w:rsidDel="00280C17">
        <w:t xml:space="preserve"> </w:t>
      </w:r>
      <w:r>
        <w:t>(Article 24(4) of Directive 2011/61/EU)".</w:t>
      </w:r>
    </w:p>
    <w:p w14:paraId="1F6B808E" w14:textId="27318C8E" w:rsidR="00423FF5" w:rsidRDefault="00002FD1" w:rsidP="00EC5987">
      <w:pPr>
        <w:pStyle w:val="NApunkts1"/>
      </w:pPr>
      <w:r>
        <w:t>The</w:t>
      </w:r>
      <w:r w:rsidR="00423FF5">
        <w:t xml:space="preserve"> registered manager shall prepare the report referred to in Paragraph 29.1 of this Regulation covering its own operation and the report referred to in Paragraph 29.2 of this Regulation on each of the funds under its management.</w:t>
      </w:r>
    </w:p>
    <w:p w14:paraId="79255CFF" w14:textId="20CA79F2" w:rsidR="00955EE2" w:rsidRDefault="00002FD1" w:rsidP="0010126F">
      <w:pPr>
        <w:pStyle w:val="NApunkts1"/>
      </w:pPr>
      <w:r>
        <w:t>The</w:t>
      </w:r>
      <w:r w:rsidR="00423FF5">
        <w:t xml:space="preserve"> licensed manager </w:t>
      </w:r>
      <w:r w:rsidR="005550FD">
        <w:t xml:space="preserve">that </w:t>
      </w:r>
      <w:r w:rsidR="00423FF5">
        <w:t xml:space="preserve">does not manage any </w:t>
      </w:r>
      <w:r w:rsidR="00DF42A2">
        <w:t xml:space="preserve">of its </w:t>
      </w:r>
      <w:r w:rsidR="00423FF5">
        <w:t>funds</w:t>
      </w:r>
      <w:r w:rsidR="00DF42A2">
        <w:t xml:space="preserve"> by</w:t>
      </w:r>
      <w:r w:rsidR="00423FF5">
        <w:t xml:space="preserve"> </w:t>
      </w:r>
      <w:r w:rsidR="005550FD" w:rsidRPr="005550FD">
        <w:t>employing leverage on a substantial basis</w:t>
      </w:r>
      <w:r w:rsidR="005550FD">
        <w:t xml:space="preserve"> </w:t>
      </w:r>
      <w:r w:rsidR="00423FF5">
        <w:t>shall prepare the report referred to in Paragraph 29.1 of this Regulation covering its own operation and the reports referred to in Paragraphs 29.2 and 29.3 of this Regulation on each of the funds under its management.</w:t>
      </w:r>
    </w:p>
    <w:p w14:paraId="6AC937E2" w14:textId="7CBDD8EE" w:rsidR="00423FF5" w:rsidRDefault="00002FD1" w:rsidP="00423FF5">
      <w:pPr>
        <w:pStyle w:val="NApunkts1"/>
      </w:pPr>
      <w:r>
        <w:t>The</w:t>
      </w:r>
      <w:r w:rsidR="0010126F">
        <w:t xml:space="preserve"> licensed manager </w:t>
      </w:r>
      <w:r w:rsidR="00DF42A2">
        <w:t xml:space="preserve">that </w:t>
      </w:r>
      <w:r w:rsidR="0010126F">
        <w:t xml:space="preserve">manages </w:t>
      </w:r>
      <w:r w:rsidR="00DF42A2">
        <w:t xml:space="preserve">any of its </w:t>
      </w:r>
      <w:r w:rsidR="0010126F">
        <w:t>funds</w:t>
      </w:r>
      <w:r w:rsidR="00DF42A2">
        <w:t xml:space="preserve"> by</w:t>
      </w:r>
      <w:r w:rsidR="0010126F">
        <w:t xml:space="preserve"> </w:t>
      </w:r>
      <w:r w:rsidR="00D10DD8" w:rsidRPr="00D10DD8">
        <w:t xml:space="preserve">employing leverage on a substantial basis </w:t>
      </w:r>
      <w:r w:rsidR="0010126F">
        <w:t>shall prepare the report referred to in Paragraph 29.1 of this Regulation covering its own operation and the reports referred to in Paragraphs 29.2, 29.3, and 29.4 of this Regulation on each of the funds under its management.</w:t>
      </w:r>
    </w:p>
    <w:p w14:paraId="4C53B835" w14:textId="4157F6D4" w:rsidR="006163A8" w:rsidRDefault="0010126F" w:rsidP="00423FF5">
      <w:pPr>
        <w:pStyle w:val="NApunkts1"/>
      </w:pPr>
      <w:r>
        <w:t xml:space="preserve">When preparing the reports, </w:t>
      </w:r>
      <w:r w:rsidR="00002FD1">
        <w:t>the</w:t>
      </w:r>
      <w:r>
        <w:t xml:space="preserve"> manager shall:</w:t>
      </w:r>
    </w:p>
    <w:p w14:paraId="1F15202D" w14:textId="40D44F29" w:rsidR="00BB4887" w:rsidRDefault="0010126F" w:rsidP="00593204">
      <w:pPr>
        <w:pStyle w:val="NApunkts2"/>
        <w:ind w:left="0"/>
      </w:pPr>
      <w:r>
        <w:t>comply with the periodicity and submission deadlines established in Article 110 of Regulation No 231/2013;</w:t>
      </w:r>
    </w:p>
    <w:p w14:paraId="0185FECC" w14:textId="7B0242D9" w:rsidR="00251133" w:rsidRDefault="00374639" w:rsidP="00593204">
      <w:pPr>
        <w:pStyle w:val="NApunkts2"/>
        <w:ind w:left="0"/>
      </w:pPr>
      <w:r>
        <w:t>follow the guidance for preparing the reports provided by ESMA's Guidelines of 8 August 2014 (ESMA/2014/269 EN) "Guidelines on reporting obligations under Articles 3(3)(d) and 24(1), (2) and (4) of the AIFMD" (hereinafter referred to as the "Guidelines") published on the website of Latvijas Banka;</w:t>
      </w:r>
    </w:p>
    <w:p w14:paraId="770A7769" w14:textId="67D03969" w:rsidR="00422C6F" w:rsidRDefault="00AA232F" w:rsidP="00781611">
      <w:pPr>
        <w:pStyle w:val="NApunkts2"/>
        <w:ind w:left="0"/>
      </w:pPr>
      <w:r>
        <w:t>ensure that the abbreviations used in the reports are consistent with those provided in Regulation No 231/2013 and the Guidelines;</w:t>
      </w:r>
    </w:p>
    <w:p w14:paraId="69656189" w14:textId="38C15A6F" w:rsidR="002A1929" w:rsidRDefault="002A1929" w:rsidP="00781611">
      <w:pPr>
        <w:pStyle w:val="NApunkts2"/>
        <w:ind w:left="0"/>
      </w:pPr>
      <w:r>
        <w:t>ensure that the term "</w:t>
      </w:r>
      <w:proofErr w:type="spellStart"/>
      <w:r>
        <w:t>saistību</w:t>
      </w:r>
      <w:proofErr w:type="spellEnd"/>
      <w:r>
        <w:t xml:space="preserve"> </w:t>
      </w:r>
      <w:proofErr w:type="spellStart"/>
      <w:r>
        <w:t>īpatsvars</w:t>
      </w:r>
      <w:proofErr w:type="spellEnd"/>
      <w:r>
        <w:t>" used in Regulation No 231/2013, the Guidelines, and the reports in Latvian has the same content as the term "</w:t>
      </w:r>
      <w:proofErr w:type="spellStart"/>
      <w:r>
        <w:t>sviras</w:t>
      </w:r>
      <w:proofErr w:type="spellEnd"/>
      <w:r>
        <w:t xml:space="preserve"> </w:t>
      </w:r>
      <w:proofErr w:type="spellStart"/>
      <w:r>
        <w:t>finansējums</w:t>
      </w:r>
      <w:proofErr w:type="spellEnd"/>
      <w:r>
        <w:t>" defined in the Law on Alternative Investment Funds and Managers Thereof (both "leverage" in English);</w:t>
      </w:r>
    </w:p>
    <w:p w14:paraId="6135AF7E" w14:textId="32141129" w:rsidR="00BA7BB0" w:rsidRDefault="005956C2" w:rsidP="00781611">
      <w:pPr>
        <w:pStyle w:val="NApunkts2"/>
        <w:ind w:left="0"/>
      </w:pPr>
      <w:r>
        <w:t>acknowledge that Latvijas Banka has the right to request additional information marked with "*" in the reporting templates by sending an information request to the manager at least one month before the end of the current reporting period;</w:t>
      </w:r>
    </w:p>
    <w:p w14:paraId="48A3BAEA" w14:textId="0F871101" w:rsidR="00B53E94" w:rsidRDefault="005956C2" w:rsidP="00781611">
      <w:pPr>
        <w:pStyle w:val="NApunkts2"/>
        <w:ind w:left="0"/>
      </w:pPr>
      <w:r>
        <w:lastRenderedPageBreak/>
        <w:t xml:space="preserve">keep in mind that </w:t>
      </w:r>
      <w:r w:rsidR="00002FD1">
        <w:t>the</w:t>
      </w:r>
      <w:r>
        <w:t xml:space="preserve"> manager has the right to provide the information required to be </w:t>
      </w:r>
      <w:r w:rsidR="009C6AC9">
        <w:t xml:space="preserve">disclosed </w:t>
      </w:r>
      <w:r>
        <w:t>in a free form in English.</w:t>
      </w:r>
    </w:p>
    <w:p w14:paraId="790E76C8" w14:textId="18CD0B89" w:rsidR="00724BF9" w:rsidRPr="00B53E94" w:rsidRDefault="00002FD1" w:rsidP="006846AB">
      <w:pPr>
        <w:pStyle w:val="NApunkts1"/>
      </w:pPr>
      <w:r>
        <w:t>The</w:t>
      </w:r>
      <w:r w:rsidR="00724BF9">
        <w:t xml:space="preserve"> manager shall submit the reports following the procedure outlined in Paragraphs 14 and 15 of this Regulation.</w:t>
      </w:r>
    </w:p>
    <w:p w14:paraId="2036D2FD" w14:textId="519834B8" w:rsidR="00840034" w:rsidRPr="004F29B1" w:rsidRDefault="00840034" w:rsidP="005F7ED0">
      <w:pPr>
        <w:pStyle w:val="NAnodalaromiesucipari"/>
      </w:pPr>
      <w:r>
        <w:t>Final Provisions</w:t>
      </w:r>
    </w:p>
    <w:p w14:paraId="6115C337" w14:textId="77777777" w:rsidR="00697AD7" w:rsidRDefault="00840034" w:rsidP="005B5226">
      <w:pPr>
        <w:pStyle w:val="NApunkts1"/>
      </w:pPr>
      <w:r>
        <w:t>The following shall be deemed invalid:</w:t>
      </w:r>
    </w:p>
    <w:p w14:paraId="1A4BBF3B" w14:textId="05899ED6" w:rsidR="001824C7" w:rsidRPr="00645C0F" w:rsidRDefault="00090F22" w:rsidP="00887ED2">
      <w:pPr>
        <w:pStyle w:val="NApunkts2"/>
        <w:ind w:left="0"/>
      </w:pPr>
      <w:bookmarkStart w:id="42" w:name="_Hlk179213004"/>
      <w:r>
        <w:t>t</w:t>
      </w:r>
      <w:r w:rsidR="001824C7">
        <w:t>he Financial and Capital Market Commission's Regulation No 156 "Regulation on the Preparation of Reports of Alternative Investment Fund Managers" of 15 September 2020 (</w:t>
      </w:r>
      <w:r w:rsidR="001824C7">
        <w:rPr>
          <w:i/>
          <w:iCs/>
        </w:rPr>
        <w:t>Latvijas Vēstnesis</w:t>
      </w:r>
      <w:r w:rsidR="001824C7">
        <w:t>, 2020, No 186, 2022, No 122);</w:t>
      </w:r>
    </w:p>
    <w:p w14:paraId="66F3FB35" w14:textId="697ACB9E" w:rsidR="001824C7" w:rsidRPr="00645C0F" w:rsidRDefault="00090F22" w:rsidP="00781611">
      <w:pPr>
        <w:pStyle w:val="NApunkts2"/>
        <w:ind w:left="0"/>
      </w:pPr>
      <w:r>
        <w:t>t</w:t>
      </w:r>
      <w:r w:rsidR="001824C7">
        <w:t>he Financial and Capital Market Commission's Regulation No 146 "Regulation on the Provision of Information by Alternative Investment Fund Managers" of 1 September 2020 (</w:t>
      </w:r>
      <w:r w:rsidR="001824C7">
        <w:rPr>
          <w:i/>
          <w:iCs/>
        </w:rPr>
        <w:t>Latvijas Vēstnesis</w:t>
      </w:r>
      <w:r w:rsidR="001824C7">
        <w:t>, 2020, No 177).</w:t>
      </w:r>
    </w:p>
    <w:bookmarkEnd w:id="42"/>
    <w:p w14:paraId="056122CE" w14:textId="66C80846" w:rsidR="00A36DAD" w:rsidRPr="00DC74C1" w:rsidRDefault="005D724D" w:rsidP="00A36DAD">
      <w:pPr>
        <w:pStyle w:val="NApunkts1"/>
      </w:pPr>
      <w:r>
        <w:t xml:space="preserve">The data </w:t>
      </w:r>
      <w:r w:rsidR="006117AA">
        <w:t xml:space="preserve">reflecting </w:t>
      </w:r>
      <w:r>
        <w:t>the position as at 31 December 2024 shall be prepared based on the Financial and Capital Market Commission's Regulation No 156 "Regulation on the Preparation of Reports of Alternative Investment Fund Managers" of 15 September 2020 and shall be submitted to Latvijas Banka electronically by using the data reporting system in compliance with Latvijas Banka's regulation governing electronic information exchange with Latvijas Banka</w:t>
      </w:r>
      <w:r w:rsidR="00DE52F6">
        <w:t xml:space="preserve"> by</w:t>
      </w:r>
      <w:r>
        <w:t xml:space="preserve"> </w:t>
      </w:r>
      <w:r w:rsidR="00002FD1">
        <w:t>the</w:t>
      </w:r>
      <w:r>
        <w:t xml:space="preserve"> licensed manager – by 20 January 2025</w:t>
      </w:r>
      <w:r w:rsidR="00DE52F6">
        <w:t xml:space="preserve">, and by </w:t>
      </w:r>
      <w:r w:rsidR="00002FD1">
        <w:t>the</w:t>
      </w:r>
      <w:r>
        <w:t xml:space="preserve"> registered manager – by 20 April 2025.</w:t>
      </w:r>
    </w:p>
    <w:p w14:paraId="7249025B" w14:textId="2ACB97A9" w:rsidR="00840034" w:rsidRDefault="009D0527" w:rsidP="00840034">
      <w:pPr>
        <w:pStyle w:val="NApunkts1"/>
      </w:pPr>
      <w:r>
        <w:t>The data for information exchange reflecting the position as at 31 December 2024 shall be prepared based on the Financial and Capital Market Commission's Regulation No 146 "Regulation on the Provision of Information by Alternative Investment Fund Managers" of 1 September 2020 and shall be submitted to Latvijas Banka electronically by using the data reporting system in compliance with Latvijas Banka's regulation governing electronic information exchange with Latvijas Banka by 30 January 2025.</w:t>
      </w:r>
    </w:p>
    <w:p w14:paraId="7F1F91AD" w14:textId="2B44BDC5" w:rsidR="00D570FD" w:rsidRDefault="00002FD1" w:rsidP="00F34CD6">
      <w:pPr>
        <w:pStyle w:val="NApunkts1"/>
      </w:pPr>
      <w:r>
        <w:t>The</w:t>
      </w:r>
      <w:r w:rsidR="00F34CD6">
        <w:t xml:space="preserve"> manager shall prepare the reports referred to in Paragraph 6 of this Regulation for the reporting periods within the period from 1 January 2025 to 30 November 2025 and submit them to Latvijas Banka electronically, using the data reporting system, in compliance with </w:t>
      </w:r>
      <w:proofErr w:type="spellStart"/>
      <w:r w:rsidR="00F34CD6">
        <w:t>Latvijas</w:t>
      </w:r>
      <w:proofErr w:type="spellEnd"/>
      <w:r w:rsidR="00F34CD6">
        <w:t xml:space="preserve"> Banka</w:t>
      </w:r>
      <w:r w:rsidR="006056B0">
        <w:t>'s</w:t>
      </w:r>
      <w:r w:rsidR="00F34CD6">
        <w:t xml:space="preserve"> </w:t>
      </w:r>
      <w:r w:rsidR="00424A62">
        <w:t>r</w:t>
      </w:r>
      <w:r w:rsidR="00F34CD6">
        <w:t>egulation governing electronic information exchange with Latvijas Banka, as follows:</w:t>
      </w:r>
    </w:p>
    <w:p w14:paraId="02F8B028" w14:textId="0D7C6CC3" w:rsidR="00D570FD" w:rsidRDefault="00866A2D" w:rsidP="00BC7036">
      <w:pPr>
        <w:pStyle w:val="NApunkts2"/>
        <w:ind w:left="0"/>
      </w:pPr>
      <w:r>
        <w:t xml:space="preserve">on each open-ended fund, </w:t>
      </w:r>
      <w:r w:rsidR="00002FD1">
        <w:t>the</w:t>
      </w:r>
      <w:r w:rsidR="00747CC8">
        <w:t xml:space="preserve"> manager shall prepare a report referred to in Paragraph 6.7 of this Regulation for each calendar month and the reports referred to in Paragraphs 6.4, 6.5, 6.6.1, and 6.8 of this Regulation for each quarter of the calendar year and submit them to Latvijas Banka by the 20th day of the month following the reporting period;</w:t>
      </w:r>
    </w:p>
    <w:p w14:paraId="762D9D3F" w14:textId="006F4DA0" w:rsidR="009A249D" w:rsidRDefault="00002FD1" w:rsidP="00BC7036">
      <w:pPr>
        <w:pStyle w:val="NApunkts2"/>
        <w:ind w:left="0"/>
      </w:pPr>
      <w:r>
        <w:t>the</w:t>
      </w:r>
      <w:r w:rsidR="00352BFA">
        <w:t xml:space="preserve"> licensed manager and </w:t>
      </w:r>
      <w:r>
        <w:t>the</w:t>
      </w:r>
      <w:r w:rsidR="00352BFA">
        <w:t xml:space="preserve"> manager who has registered an AIF in accordance with Regulation No 345/2013 or Regulation No 346/2013 shall prepare:</w:t>
      </w:r>
    </w:p>
    <w:p w14:paraId="0D976F01" w14:textId="6A0E451C" w:rsidR="009A249D" w:rsidRDefault="00FD0522" w:rsidP="009A249D">
      <w:pPr>
        <w:pStyle w:val="NApunkts3"/>
      </w:pPr>
      <w:r>
        <w:t>the reports referred to in Paragraphs 6.1, 6.2, and 6.3 of this Regulation for each quarter of the calendar year and submit them to Latvijas Banka by the 20th day of the month following the reporting period;</w:t>
      </w:r>
    </w:p>
    <w:p w14:paraId="3BC94670" w14:textId="0AC04FCB" w:rsidR="00FD0522" w:rsidRDefault="0023793F">
      <w:pPr>
        <w:pStyle w:val="NApunkts3"/>
      </w:pPr>
      <w:r>
        <w:t>the reports referred to in Paragraphs 6.4, 6.5, 6.6.1, 6.7.1, and 6.8 of this Regulation reflecting the position as at 30 June 2025 and submit them to Latvijas Banka by 20 July 2025;</w:t>
      </w:r>
    </w:p>
    <w:p w14:paraId="034AA07A" w14:textId="5386316D" w:rsidR="00F34CD6" w:rsidRDefault="00D5196D" w:rsidP="00BC7036">
      <w:pPr>
        <w:pStyle w:val="NApunkts2"/>
        <w:ind w:left="0"/>
      </w:pPr>
      <w:r>
        <w:t xml:space="preserve">the manager shall not </w:t>
      </w:r>
      <w:r w:rsidR="00CF0892">
        <w:t xml:space="preserve">submit </w:t>
      </w:r>
      <w:r>
        <w:t>any data:</w:t>
      </w:r>
    </w:p>
    <w:p w14:paraId="3E2B5F40" w14:textId="4BD47F26" w:rsidR="00A03715" w:rsidRDefault="00F34CD6" w:rsidP="00DF63A3">
      <w:pPr>
        <w:pStyle w:val="NApunkts3"/>
      </w:pPr>
      <w:r>
        <w:t>under item 11422 "</w:t>
      </w:r>
      <w:r w:rsidR="008F431C">
        <w:t xml:space="preserve">for </w:t>
      </w:r>
      <w:r>
        <w:t>alternative investment fund management" and item 11424 "</w:t>
      </w:r>
      <w:r w:rsidR="008F431C">
        <w:t xml:space="preserve">for </w:t>
      </w:r>
      <w:r>
        <w:t>pension plan management" of the report referred to in Paragraph 6.2 of this Regulation;</w:t>
      </w:r>
    </w:p>
    <w:p w14:paraId="5051CF8B" w14:textId="3A963EE7" w:rsidR="00A03715" w:rsidRDefault="00A03715" w:rsidP="00DF63A3">
      <w:pPr>
        <w:pStyle w:val="NApunkts3"/>
      </w:pPr>
      <w:r>
        <w:lastRenderedPageBreak/>
        <w:t>under item 1171 "</w:t>
      </w:r>
      <w:r w:rsidR="000A66B9">
        <w:t xml:space="preserve">of which </w:t>
      </w:r>
      <w:r>
        <w:t>leveraged loans to non-financial corporations", item 1300 "Non-financial assets", item 1390 "Other non-financial assets", items 2111 and 2121 "revolving loans", items 2112 and 2122 "overdrafts", as well as in the column "Type of investment property" of the report referred to in Paragraph 6.5 of this Regulation;</w:t>
      </w:r>
    </w:p>
    <w:p w14:paraId="24781B00" w14:textId="6EEDC390" w:rsidR="00A03715" w:rsidRDefault="00A03715" w:rsidP="00DF63A3">
      <w:pPr>
        <w:pStyle w:val="NApunkts3"/>
      </w:pPr>
      <w:r>
        <w:t>in the reports referred to in Paragraphs 6.6.2, 6.6.3, 6.7.2, and 6.9 of this Regulation;</w:t>
      </w:r>
    </w:p>
    <w:p w14:paraId="4C35EAEC" w14:textId="04C4430A" w:rsidR="007019C0" w:rsidRPr="007019C0" w:rsidRDefault="00002FD1" w:rsidP="004714DF">
      <w:pPr>
        <w:pStyle w:val="NApunkts2"/>
        <w:ind w:left="0"/>
      </w:pPr>
      <w:bookmarkStart w:id="43" w:name="_Hlk176276853"/>
      <w:r>
        <w:t>the</w:t>
      </w:r>
      <w:r w:rsidR="0034591F">
        <w:t xml:space="preserve"> registered manager which has not registered any funds in Latvia in accordance with Regulation No 345/2013 or Regulation No 346/2013 shall not report the data referred to in this Regulation.</w:t>
      </w:r>
    </w:p>
    <w:p w14:paraId="0C27EB3C" w14:textId="126EFE7F" w:rsidR="00BD0992" w:rsidRDefault="00002FD1" w:rsidP="00BD0992">
      <w:pPr>
        <w:pStyle w:val="NApunkts1"/>
      </w:pPr>
      <w:r>
        <w:t>The</w:t>
      </w:r>
      <w:r w:rsidR="00CC5A0D">
        <w:t xml:space="preserve"> manager shall prepare the report referred to in Paragraph 6.9 of this Regulation</w:t>
      </w:r>
      <w:r w:rsidR="00424A62">
        <w:t>,</w:t>
      </w:r>
      <w:r w:rsidR="00CC5A0D">
        <w:t xml:space="preserve"> reflecting the position as at 31 December 2025</w:t>
      </w:r>
      <w:r w:rsidR="00424A62">
        <w:t>,</w:t>
      </w:r>
      <w:r w:rsidR="00CC5A0D">
        <w:t xml:space="preserve"> and submit it to Latvijas Banka by 20 January 2026.</w:t>
      </w:r>
    </w:p>
    <w:p w14:paraId="19DA3DC6" w14:textId="0AA41302" w:rsidR="001805D4" w:rsidRDefault="001805D4" w:rsidP="00BD0992">
      <w:pPr>
        <w:pStyle w:val="NApunkts1"/>
      </w:pPr>
      <w:r>
        <w:t>The Regulation shall take effect on 1 January 2025.</w:t>
      </w:r>
    </w:p>
    <w:p w14:paraId="26AA5702" w14:textId="3632A91C" w:rsidR="00107819" w:rsidRDefault="00107819" w:rsidP="00107819">
      <w:pPr>
        <w:pStyle w:val="NAnodala"/>
        <w:numPr>
          <w:ilvl w:val="0"/>
          <w:numId w:val="0"/>
        </w:numPr>
      </w:pPr>
      <w:r>
        <w:t>Reference to the European Union legislation</w:t>
      </w:r>
    </w:p>
    <w:p w14:paraId="47E4163A" w14:textId="03CCF9E7" w:rsidR="00107819" w:rsidRPr="00CE5C02" w:rsidRDefault="00107819" w:rsidP="00107819">
      <w:pPr>
        <w:pStyle w:val="NApunkts1"/>
        <w:numPr>
          <w:ilvl w:val="0"/>
          <w:numId w:val="0"/>
        </w:numPr>
      </w:pPr>
      <w:r>
        <w:t>The Regulation incorporates the legal provisions arising from the European Securities Markets Authority's Guidelines of 8 August 2014 (ESMA/2014/269 EN) "Guidelines on reporting obligations under Articles 3(3)(d) and 24(1), (2) and (4) of the AIFMD".</w:t>
      </w:r>
    </w:p>
    <w:bookmarkEnd w:id="43"/>
    <w:p w14:paraId="08C83966" w14:textId="2E612FC9" w:rsidR="00FA055C" w:rsidRDefault="00FA055C" w:rsidP="009C7FF1">
      <w:pPr>
        <w:pStyle w:val="NApunkts1"/>
        <w:keepNext/>
        <w:keepLines/>
        <w:numPr>
          <w:ilvl w:val="0"/>
          <w:numId w:val="0"/>
        </w:numPr>
        <w:spacing w:before="480" w:after="480"/>
        <w:jc w:val="left"/>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3701"/>
      </w:tblGrid>
      <w:tr w:rsidR="00966987" w14:paraId="61BE0045" w14:textId="77777777" w:rsidTr="00811BE5">
        <w:tc>
          <w:tcPr>
            <w:tcW w:w="4928" w:type="dxa"/>
            <w:vAlign w:val="bottom"/>
          </w:tcPr>
          <w:p w14:paraId="044EA15A" w14:textId="0CC6A61E" w:rsidR="00966987" w:rsidRDefault="003B6C34" w:rsidP="00FA055C">
            <w:pPr>
              <w:pStyle w:val="Bezatstarpm"/>
              <w:ind w:left="-107"/>
              <w:rPr>
                <w:rFonts w:cs="Times New Roman"/>
              </w:rPr>
            </w:pPr>
            <w:sdt>
              <w:sdtPr>
                <w:rPr>
                  <w:rFonts w:cs="Times New Roman"/>
                </w:rPr>
                <w:alias w:val="Position"/>
                <w:tag w:val="Amats"/>
                <w:id w:val="45201534"/>
                <w:lock w:val="sdtLocked"/>
                <w:placeholder>
                  <w:docPart w:val="C49B3AD07E014273AC0266A73D027216"/>
                </w:placeholder>
                <w:comboBox>
                  <w:listItem w:displayText="Latvijas Bankas prezidents" w:value="Latvijas Bankas prezidents"/>
                  <w:listItem w:displayText="Deputy Governor of Latvijas Banka" w:value="Latvijas Bankas prezidenta vietnieks"/>
                  <w:listItem w:displayText="Acting Governor of Latvijas Banka, Member of the Council of Latvijas Banka" w:value="Latvijas Bankas prezidenta p.i., Latvijas Bankas padomes loceklis"/>
                </w:comboBox>
              </w:sdtPr>
              <w:sdtEndPr/>
              <w:sdtContent>
                <w:r w:rsidR="00F86F58">
                  <w:t>Governor of Latvijas Banka</w:t>
                </w:r>
              </w:sdtContent>
            </w:sdt>
          </w:p>
        </w:tc>
        <w:sdt>
          <w:sdtPr>
            <w:rPr>
              <w:rFonts w:cs="Times New Roman"/>
            </w:rPr>
            <w:alias w:val="Name, Surname"/>
            <w:tag w:val="V. Uzvārds"/>
            <w:id w:val="46411162"/>
            <w:lock w:val="sdtLocked"/>
            <w:placeholder>
              <w:docPart w:val="ED1283FE0A394C4D98AC66260E12844A"/>
            </w:placeholder>
          </w:sdtPr>
          <w:sdtEndPr/>
          <w:sdtContent>
            <w:tc>
              <w:tcPr>
                <w:tcW w:w="3792" w:type="dxa"/>
                <w:vAlign w:val="bottom"/>
              </w:tcPr>
              <w:p w14:paraId="57909C03" w14:textId="4D1A0C0C" w:rsidR="00966987" w:rsidRDefault="00B53E94" w:rsidP="00C523D5">
                <w:pPr>
                  <w:pStyle w:val="Bezatstarpm"/>
                  <w:ind w:right="-111"/>
                  <w:jc w:val="right"/>
                  <w:rPr>
                    <w:rFonts w:cs="Times New Roman"/>
                  </w:rPr>
                </w:pPr>
                <w:r>
                  <w:t xml:space="preserve">Mārtiņš </w:t>
                </w:r>
                <w:proofErr w:type="spellStart"/>
                <w:r>
                  <w:t>Kazāks</w:t>
                </w:r>
                <w:proofErr w:type="spellEnd"/>
              </w:p>
            </w:tc>
          </w:sdtContent>
        </w:sdt>
      </w:tr>
    </w:tbl>
    <w:p w14:paraId="7314A12F" w14:textId="50F11E0C" w:rsidR="006D395C" w:rsidRPr="006D395C" w:rsidRDefault="006D395C" w:rsidP="00BF39D9">
      <w:pPr>
        <w:rPr>
          <w:rFonts w:cs="Times New Roman"/>
          <w:szCs w:val="24"/>
        </w:rPr>
      </w:pPr>
    </w:p>
    <w:sectPr w:rsidR="006D395C" w:rsidRPr="006D395C" w:rsidSect="00EA6CA5">
      <w:headerReference w:type="default" r:id="rId10"/>
      <w:headerReference w:type="first" r:id="rId11"/>
      <w:pgSz w:w="11906" w:h="16838" w:code="9"/>
      <w:pgMar w:top="1134" w:right="170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520A" w14:textId="77777777" w:rsidR="00C03A47" w:rsidRDefault="00C03A47" w:rsidP="00AC4B00">
      <w:r>
        <w:separator/>
      </w:r>
    </w:p>
  </w:endnote>
  <w:endnote w:type="continuationSeparator" w:id="0">
    <w:p w14:paraId="701C24E1" w14:textId="77777777" w:rsidR="00C03A47" w:rsidRDefault="00C03A47" w:rsidP="00AC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2AED" w14:textId="77777777" w:rsidR="00C03A47" w:rsidRDefault="00C03A47" w:rsidP="00AC4B00">
      <w:r>
        <w:separator/>
      </w:r>
    </w:p>
  </w:footnote>
  <w:footnote w:type="continuationSeparator" w:id="0">
    <w:p w14:paraId="19BA62AF" w14:textId="77777777" w:rsidR="00C03A47" w:rsidRDefault="00C03A47" w:rsidP="00AC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45"/>
      <w:docPartObj>
        <w:docPartGallery w:val="Page Numbers (Top of Page)"/>
        <w:docPartUnique/>
      </w:docPartObj>
    </w:sdtPr>
    <w:sdtEndPr>
      <w:rPr>
        <w:rFonts w:cs="Times New Roman"/>
        <w:szCs w:val="24"/>
      </w:rPr>
    </w:sdtEndPr>
    <w:sdtContent>
      <w:p w14:paraId="57F22FC0" w14:textId="77777777" w:rsidR="00CF6323" w:rsidRPr="00C13664" w:rsidRDefault="001306DB">
        <w:pPr>
          <w:pStyle w:val="Galvene"/>
          <w:jc w:val="center"/>
          <w:rPr>
            <w:szCs w:val="24"/>
          </w:rPr>
        </w:pPr>
        <w:r w:rsidRPr="00C13664">
          <w:rPr>
            <w:rFonts w:cs="Times New Roman"/>
          </w:rPr>
          <w:fldChar w:fldCharType="begin"/>
        </w:r>
        <w:r w:rsidR="00CF6323" w:rsidRPr="00C13664">
          <w:rPr>
            <w:rFonts w:cs="Times New Roman"/>
          </w:rPr>
          <w:instrText xml:space="preserve"> PAGE   \* MERGEFORMAT </w:instrText>
        </w:r>
        <w:r w:rsidRPr="00C13664">
          <w:rPr>
            <w:rFonts w:cs="Times New Roman"/>
          </w:rPr>
          <w:fldChar w:fldCharType="separate"/>
        </w:r>
        <w:r w:rsidR="00C523D5">
          <w:rPr>
            <w:rFonts w:cs="Times New Roman"/>
          </w:rPr>
          <w:t>3</w:t>
        </w:r>
        <w:r w:rsidRPr="00C13664">
          <w:rPr>
            <w:rFonts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45F9" w14:textId="77777777" w:rsidR="009C42A8" w:rsidRPr="009C42A8" w:rsidRDefault="00EA6CA5" w:rsidP="00AA4809">
    <w:pPr>
      <w:pStyle w:val="Galvene"/>
      <w:spacing w:before="560"/>
      <w:jc w:val="center"/>
    </w:pPr>
    <w:r>
      <w:rPr>
        <w:noProof/>
      </w:rPr>
      <w:drawing>
        <wp:inline distT="0" distB="0" distL="0" distR="0" wp14:anchorId="487AAF30" wp14:editId="259F98D9">
          <wp:extent cx="2087973" cy="737649"/>
          <wp:effectExtent l="19050" t="0" r="7527" b="0"/>
          <wp:docPr id="2" name="Attēls 1" descr="LB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_logo.bmp"/>
                  <pic:cNvPicPr/>
                </pic:nvPicPr>
                <pic:blipFill>
                  <a:blip r:embed="rId1"/>
                  <a:stretch>
                    <a:fillRect/>
                  </a:stretch>
                </pic:blipFill>
                <pic:spPr>
                  <a:xfrm>
                    <a:off x="0" y="0"/>
                    <a:ext cx="2087973" cy="737649"/>
                  </a:xfrm>
                  <a:prstGeom prst="rect">
                    <a:avLst/>
                  </a:prstGeom>
                </pic:spPr>
              </pic:pic>
            </a:graphicData>
          </a:graphic>
        </wp:inline>
      </w:drawing>
    </w:r>
    <w:r>
      <w:rPr>
        <w:noProof/>
      </w:rPr>
      <mc:AlternateContent>
        <mc:Choice Requires="wps">
          <w:drawing>
            <wp:anchor distT="0" distB="0" distL="114300" distR="114300" simplePos="0" relativeHeight="251662336" behindDoc="0" locked="0" layoutInCell="1" allowOverlap="1" wp14:anchorId="76B774E0" wp14:editId="770BB07B">
              <wp:simplePos x="0" y="0"/>
              <wp:positionH relativeFrom="column">
                <wp:posOffset>1497965</wp:posOffset>
              </wp:positionH>
              <wp:positionV relativeFrom="paragraph">
                <wp:posOffset>184785</wp:posOffset>
              </wp:positionV>
              <wp:extent cx="2409190" cy="9182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29F89" id="Rectangle 1" o:spid="_x0000_s1026" style="position:absolute;margin-left:117.95pt;margin-top:14.55pt;width:189.7pt;height:7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9BF"/>
    <w:multiLevelType w:val="hybridMultilevel"/>
    <w:tmpl w:val="8D768398"/>
    <w:lvl w:ilvl="0" w:tplc="FE28EC8A">
      <w:start w:val="1"/>
      <w:numFmt w:val="decimal"/>
      <w:lvlText w:val="%1."/>
      <w:lvlJc w:val="left"/>
      <w:pPr>
        <w:ind w:left="1020" w:hanging="360"/>
      </w:pPr>
    </w:lvl>
    <w:lvl w:ilvl="1" w:tplc="1C460A94">
      <w:start w:val="1"/>
      <w:numFmt w:val="decimal"/>
      <w:lvlText w:val="%2."/>
      <w:lvlJc w:val="left"/>
      <w:pPr>
        <w:ind w:left="1020" w:hanging="360"/>
      </w:pPr>
    </w:lvl>
    <w:lvl w:ilvl="2" w:tplc="1A5CA4BC">
      <w:start w:val="1"/>
      <w:numFmt w:val="decimal"/>
      <w:lvlText w:val="%3."/>
      <w:lvlJc w:val="left"/>
      <w:pPr>
        <w:ind w:left="1020" w:hanging="360"/>
      </w:pPr>
    </w:lvl>
    <w:lvl w:ilvl="3" w:tplc="6D50F578">
      <w:start w:val="1"/>
      <w:numFmt w:val="decimal"/>
      <w:lvlText w:val="%4."/>
      <w:lvlJc w:val="left"/>
      <w:pPr>
        <w:ind w:left="1020" w:hanging="360"/>
      </w:pPr>
    </w:lvl>
    <w:lvl w:ilvl="4" w:tplc="A0B25366">
      <w:start w:val="1"/>
      <w:numFmt w:val="decimal"/>
      <w:lvlText w:val="%5."/>
      <w:lvlJc w:val="left"/>
      <w:pPr>
        <w:ind w:left="1020" w:hanging="360"/>
      </w:pPr>
    </w:lvl>
    <w:lvl w:ilvl="5" w:tplc="D8C6CB4C">
      <w:start w:val="1"/>
      <w:numFmt w:val="decimal"/>
      <w:lvlText w:val="%6."/>
      <w:lvlJc w:val="left"/>
      <w:pPr>
        <w:ind w:left="1020" w:hanging="360"/>
      </w:pPr>
    </w:lvl>
    <w:lvl w:ilvl="6" w:tplc="A2D43262">
      <w:start w:val="1"/>
      <w:numFmt w:val="decimal"/>
      <w:lvlText w:val="%7."/>
      <w:lvlJc w:val="left"/>
      <w:pPr>
        <w:ind w:left="1020" w:hanging="360"/>
      </w:pPr>
    </w:lvl>
    <w:lvl w:ilvl="7" w:tplc="22AA607C">
      <w:start w:val="1"/>
      <w:numFmt w:val="decimal"/>
      <w:lvlText w:val="%8."/>
      <w:lvlJc w:val="left"/>
      <w:pPr>
        <w:ind w:left="1020" w:hanging="360"/>
      </w:pPr>
    </w:lvl>
    <w:lvl w:ilvl="8" w:tplc="DED066C0">
      <w:start w:val="1"/>
      <w:numFmt w:val="decimal"/>
      <w:lvlText w:val="%9."/>
      <w:lvlJc w:val="left"/>
      <w:pPr>
        <w:ind w:left="1020" w:hanging="360"/>
      </w:pPr>
    </w:lvl>
  </w:abstractNum>
  <w:abstractNum w:abstractNumId="1" w15:restartNumberingAfterBreak="0">
    <w:nsid w:val="04ED2F91"/>
    <w:multiLevelType w:val="hybridMultilevel"/>
    <w:tmpl w:val="25381DAC"/>
    <w:lvl w:ilvl="0" w:tplc="9EFA6CA4">
      <w:start w:val="1"/>
      <w:numFmt w:val="decimal"/>
      <w:lvlText w:val="%1."/>
      <w:lvlJc w:val="left"/>
      <w:pPr>
        <w:ind w:left="720" w:hanging="360"/>
      </w:pPr>
    </w:lvl>
    <w:lvl w:ilvl="1" w:tplc="5AD05FCE">
      <w:start w:val="1"/>
      <w:numFmt w:val="decimal"/>
      <w:lvlText w:val="%2."/>
      <w:lvlJc w:val="left"/>
      <w:pPr>
        <w:ind w:left="720" w:hanging="360"/>
      </w:pPr>
    </w:lvl>
    <w:lvl w:ilvl="2" w:tplc="BCAE10E4">
      <w:start w:val="1"/>
      <w:numFmt w:val="decimal"/>
      <w:lvlText w:val="%3."/>
      <w:lvlJc w:val="left"/>
      <w:pPr>
        <w:ind w:left="720" w:hanging="360"/>
      </w:pPr>
    </w:lvl>
    <w:lvl w:ilvl="3" w:tplc="7BDE8A44">
      <w:start w:val="1"/>
      <w:numFmt w:val="decimal"/>
      <w:lvlText w:val="%4."/>
      <w:lvlJc w:val="left"/>
      <w:pPr>
        <w:ind w:left="720" w:hanging="360"/>
      </w:pPr>
    </w:lvl>
    <w:lvl w:ilvl="4" w:tplc="D14499BC">
      <w:start w:val="1"/>
      <w:numFmt w:val="decimal"/>
      <w:lvlText w:val="%5."/>
      <w:lvlJc w:val="left"/>
      <w:pPr>
        <w:ind w:left="720" w:hanging="360"/>
      </w:pPr>
    </w:lvl>
    <w:lvl w:ilvl="5" w:tplc="65563442">
      <w:start w:val="1"/>
      <w:numFmt w:val="decimal"/>
      <w:lvlText w:val="%6."/>
      <w:lvlJc w:val="left"/>
      <w:pPr>
        <w:ind w:left="720" w:hanging="360"/>
      </w:pPr>
    </w:lvl>
    <w:lvl w:ilvl="6" w:tplc="39780044">
      <w:start w:val="1"/>
      <w:numFmt w:val="decimal"/>
      <w:lvlText w:val="%7."/>
      <w:lvlJc w:val="left"/>
      <w:pPr>
        <w:ind w:left="720" w:hanging="360"/>
      </w:pPr>
    </w:lvl>
    <w:lvl w:ilvl="7" w:tplc="8ECA43C8">
      <w:start w:val="1"/>
      <w:numFmt w:val="decimal"/>
      <w:lvlText w:val="%8."/>
      <w:lvlJc w:val="left"/>
      <w:pPr>
        <w:ind w:left="720" w:hanging="360"/>
      </w:pPr>
    </w:lvl>
    <w:lvl w:ilvl="8" w:tplc="D92AD988">
      <w:start w:val="1"/>
      <w:numFmt w:val="decimal"/>
      <w:lvlText w:val="%9."/>
      <w:lvlJc w:val="left"/>
      <w:pPr>
        <w:ind w:left="720" w:hanging="360"/>
      </w:pPr>
    </w:lvl>
  </w:abstractNum>
  <w:abstractNum w:abstractNumId="2" w15:restartNumberingAfterBreak="0">
    <w:nsid w:val="144A2093"/>
    <w:multiLevelType w:val="hybridMultilevel"/>
    <w:tmpl w:val="B26C78BE"/>
    <w:lvl w:ilvl="0" w:tplc="9160AAC0">
      <w:start w:val="1"/>
      <w:numFmt w:val="decimal"/>
      <w:lvlText w:val="%1)"/>
      <w:lvlJc w:val="left"/>
      <w:pPr>
        <w:ind w:left="1020" w:hanging="360"/>
      </w:pPr>
    </w:lvl>
    <w:lvl w:ilvl="1" w:tplc="39780AA2">
      <w:start w:val="1"/>
      <w:numFmt w:val="decimal"/>
      <w:lvlText w:val="%2)"/>
      <w:lvlJc w:val="left"/>
      <w:pPr>
        <w:ind w:left="1020" w:hanging="360"/>
      </w:pPr>
    </w:lvl>
    <w:lvl w:ilvl="2" w:tplc="328ED534">
      <w:start w:val="1"/>
      <w:numFmt w:val="decimal"/>
      <w:lvlText w:val="%3)"/>
      <w:lvlJc w:val="left"/>
      <w:pPr>
        <w:ind w:left="1020" w:hanging="360"/>
      </w:pPr>
    </w:lvl>
    <w:lvl w:ilvl="3" w:tplc="E3C24946">
      <w:start w:val="1"/>
      <w:numFmt w:val="decimal"/>
      <w:lvlText w:val="%4)"/>
      <w:lvlJc w:val="left"/>
      <w:pPr>
        <w:ind w:left="1020" w:hanging="360"/>
      </w:pPr>
    </w:lvl>
    <w:lvl w:ilvl="4" w:tplc="8D884626">
      <w:start w:val="1"/>
      <w:numFmt w:val="decimal"/>
      <w:lvlText w:val="%5)"/>
      <w:lvlJc w:val="left"/>
      <w:pPr>
        <w:ind w:left="1020" w:hanging="360"/>
      </w:pPr>
    </w:lvl>
    <w:lvl w:ilvl="5" w:tplc="AD286C92">
      <w:start w:val="1"/>
      <w:numFmt w:val="decimal"/>
      <w:lvlText w:val="%6)"/>
      <w:lvlJc w:val="left"/>
      <w:pPr>
        <w:ind w:left="1020" w:hanging="360"/>
      </w:pPr>
    </w:lvl>
    <w:lvl w:ilvl="6" w:tplc="B7BE97CC">
      <w:start w:val="1"/>
      <w:numFmt w:val="decimal"/>
      <w:lvlText w:val="%7)"/>
      <w:lvlJc w:val="left"/>
      <w:pPr>
        <w:ind w:left="1020" w:hanging="360"/>
      </w:pPr>
    </w:lvl>
    <w:lvl w:ilvl="7" w:tplc="F03A88F0">
      <w:start w:val="1"/>
      <w:numFmt w:val="decimal"/>
      <w:lvlText w:val="%8)"/>
      <w:lvlJc w:val="left"/>
      <w:pPr>
        <w:ind w:left="1020" w:hanging="360"/>
      </w:pPr>
    </w:lvl>
    <w:lvl w:ilvl="8" w:tplc="03E6C8F0">
      <w:start w:val="1"/>
      <w:numFmt w:val="decimal"/>
      <w:lvlText w:val="%9)"/>
      <w:lvlJc w:val="left"/>
      <w:pPr>
        <w:ind w:left="1020" w:hanging="360"/>
      </w:pPr>
    </w:lvl>
  </w:abstractNum>
  <w:abstractNum w:abstractNumId="3" w15:restartNumberingAfterBreak="0">
    <w:nsid w:val="15DB23BE"/>
    <w:multiLevelType w:val="hybridMultilevel"/>
    <w:tmpl w:val="C6AC39BE"/>
    <w:lvl w:ilvl="0" w:tplc="7B2834F6">
      <w:start w:val="1"/>
      <w:numFmt w:val="decimal"/>
      <w:lvlText w:val="%1."/>
      <w:lvlJc w:val="left"/>
      <w:pPr>
        <w:ind w:left="720" w:hanging="360"/>
      </w:pPr>
    </w:lvl>
    <w:lvl w:ilvl="1" w:tplc="3E5CCB16">
      <w:start w:val="1"/>
      <w:numFmt w:val="decimal"/>
      <w:lvlText w:val="%2."/>
      <w:lvlJc w:val="left"/>
      <w:pPr>
        <w:ind w:left="720" w:hanging="360"/>
      </w:pPr>
    </w:lvl>
    <w:lvl w:ilvl="2" w:tplc="B3820718">
      <w:start w:val="1"/>
      <w:numFmt w:val="decimal"/>
      <w:lvlText w:val="%3."/>
      <w:lvlJc w:val="left"/>
      <w:pPr>
        <w:ind w:left="720" w:hanging="360"/>
      </w:pPr>
    </w:lvl>
    <w:lvl w:ilvl="3" w:tplc="814A891E">
      <w:start w:val="1"/>
      <w:numFmt w:val="decimal"/>
      <w:lvlText w:val="%4."/>
      <w:lvlJc w:val="left"/>
      <w:pPr>
        <w:ind w:left="720" w:hanging="360"/>
      </w:pPr>
    </w:lvl>
    <w:lvl w:ilvl="4" w:tplc="E30CF0BA">
      <w:start w:val="1"/>
      <w:numFmt w:val="decimal"/>
      <w:lvlText w:val="%5."/>
      <w:lvlJc w:val="left"/>
      <w:pPr>
        <w:ind w:left="720" w:hanging="360"/>
      </w:pPr>
    </w:lvl>
    <w:lvl w:ilvl="5" w:tplc="BE403B64">
      <w:start w:val="1"/>
      <w:numFmt w:val="decimal"/>
      <w:lvlText w:val="%6."/>
      <w:lvlJc w:val="left"/>
      <w:pPr>
        <w:ind w:left="720" w:hanging="360"/>
      </w:pPr>
    </w:lvl>
    <w:lvl w:ilvl="6" w:tplc="B57285F2">
      <w:start w:val="1"/>
      <w:numFmt w:val="decimal"/>
      <w:lvlText w:val="%7."/>
      <w:lvlJc w:val="left"/>
      <w:pPr>
        <w:ind w:left="720" w:hanging="360"/>
      </w:pPr>
    </w:lvl>
    <w:lvl w:ilvl="7" w:tplc="18340444">
      <w:start w:val="1"/>
      <w:numFmt w:val="decimal"/>
      <w:lvlText w:val="%8."/>
      <w:lvlJc w:val="left"/>
      <w:pPr>
        <w:ind w:left="720" w:hanging="360"/>
      </w:pPr>
    </w:lvl>
    <w:lvl w:ilvl="8" w:tplc="24821146">
      <w:start w:val="1"/>
      <w:numFmt w:val="decimal"/>
      <w:lvlText w:val="%9."/>
      <w:lvlJc w:val="left"/>
      <w:pPr>
        <w:ind w:left="720" w:hanging="360"/>
      </w:pPr>
    </w:lvl>
  </w:abstractNum>
  <w:abstractNum w:abstractNumId="4" w15:restartNumberingAfterBreak="0">
    <w:nsid w:val="1EFA1AB4"/>
    <w:multiLevelType w:val="hybridMultilevel"/>
    <w:tmpl w:val="61149A26"/>
    <w:lvl w:ilvl="0" w:tplc="169E196C">
      <w:start w:val="1"/>
      <w:numFmt w:val="decimal"/>
      <w:lvlText w:val="%1."/>
      <w:lvlJc w:val="left"/>
      <w:pPr>
        <w:ind w:left="1020" w:hanging="360"/>
      </w:pPr>
    </w:lvl>
    <w:lvl w:ilvl="1" w:tplc="A23EAA74">
      <w:start w:val="1"/>
      <w:numFmt w:val="decimal"/>
      <w:lvlText w:val="%2."/>
      <w:lvlJc w:val="left"/>
      <w:pPr>
        <w:ind w:left="1020" w:hanging="360"/>
      </w:pPr>
    </w:lvl>
    <w:lvl w:ilvl="2" w:tplc="AB660332">
      <w:start w:val="1"/>
      <w:numFmt w:val="decimal"/>
      <w:lvlText w:val="%3."/>
      <w:lvlJc w:val="left"/>
      <w:pPr>
        <w:ind w:left="1020" w:hanging="360"/>
      </w:pPr>
    </w:lvl>
    <w:lvl w:ilvl="3" w:tplc="D10EBD76">
      <w:start w:val="1"/>
      <w:numFmt w:val="decimal"/>
      <w:lvlText w:val="%4."/>
      <w:lvlJc w:val="left"/>
      <w:pPr>
        <w:ind w:left="1020" w:hanging="360"/>
      </w:pPr>
    </w:lvl>
    <w:lvl w:ilvl="4" w:tplc="D07E10B8">
      <w:start w:val="1"/>
      <w:numFmt w:val="decimal"/>
      <w:lvlText w:val="%5."/>
      <w:lvlJc w:val="left"/>
      <w:pPr>
        <w:ind w:left="1020" w:hanging="360"/>
      </w:pPr>
    </w:lvl>
    <w:lvl w:ilvl="5" w:tplc="A4C6B85A">
      <w:start w:val="1"/>
      <w:numFmt w:val="decimal"/>
      <w:lvlText w:val="%6."/>
      <w:lvlJc w:val="left"/>
      <w:pPr>
        <w:ind w:left="1020" w:hanging="360"/>
      </w:pPr>
    </w:lvl>
    <w:lvl w:ilvl="6" w:tplc="FB1AA974">
      <w:start w:val="1"/>
      <w:numFmt w:val="decimal"/>
      <w:lvlText w:val="%7."/>
      <w:lvlJc w:val="left"/>
      <w:pPr>
        <w:ind w:left="1020" w:hanging="360"/>
      </w:pPr>
    </w:lvl>
    <w:lvl w:ilvl="7" w:tplc="73C616C2">
      <w:start w:val="1"/>
      <w:numFmt w:val="decimal"/>
      <w:lvlText w:val="%8."/>
      <w:lvlJc w:val="left"/>
      <w:pPr>
        <w:ind w:left="1020" w:hanging="360"/>
      </w:pPr>
    </w:lvl>
    <w:lvl w:ilvl="8" w:tplc="60EE1068">
      <w:start w:val="1"/>
      <w:numFmt w:val="decimal"/>
      <w:lvlText w:val="%9."/>
      <w:lvlJc w:val="left"/>
      <w:pPr>
        <w:ind w:left="1020" w:hanging="360"/>
      </w:pPr>
    </w:lvl>
  </w:abstractNum>
  <w:abstractNum w:abstractNumId="5" w15:restartNumberingAfterBreak="0">
    <w:nsid w:val="21D46A8C"/>
    <w:multiLevelType w:val="hybridMultilevel"/>
    <w:tmpl w:val="F62EF808"/>
    <w:lvl w:ilvl="0" w:tplc="F3CA2610">
      <w:start w:val="1"/>
      <w:numFmt w:val="upperRoman"/>
      <w:pStyle w:val="NAnodalaromiesucipari"/>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B257E"/>
    <w:multiLevelType w:val="hybridMultilevel"/>
    <w:tmpl w:val="29CE4EF2"/>
    <w:lvl w:ilvl="0" w:tplc="2D7C4710">
      <w:start w:val="1"/>
      <w:numFmt w:val="decimal"/>
      <w:lvlText w:val="%1."/>
      <w:lvlJc w:val="left"/>
      <w:pPr>
        <w:ind w:left="1020" w:hanging="360"/>
      </w:pPr>
    </w:lvl>
    <w:lvl w:ilvl="1" w:tplc="BEB4A208">
      <w:start w:val="1"/>
      <w:numFmt w:val="decimal"/>
      <w:lvlText w:val="%2."/>
      <w:lvlJc w:val="left"/>
      <w:pPr>
        <w:ind w:left="1020" w:hanging="360"/>
      </w:pPr>
    </w:lvl>
    <w:lvl w:ilvl="2" w:tplc="928A66BC">
      <w:start w:val="1"/>
      <w:numFmt w:val="decimal"/>
      <w:lvlText w:val="%3."/>
      <w:lvlJc w:val="left"/>
      <w:pPr>
        <w:ind w:left="1020" w:hanging="360"/>
      </w:pPr>
    </w:lvl>
    <w:lvl w:ilvl="3" w:tplc="B50AC894">
      <w:start w:val="1"/>
      <w:numFmt w:val="decimal"/>
      <w:lvlText w:val="%4."/>
      <w:lvlJc w:val="left"/>
      <w:pPr>
        <w:ind w:left="1020" w:hanging="360"/>
      </w:pPr>
    </w:lvl>
    <w:lvl w:ilvl="4" w:tplc="82EAC6C0">
      <w:start w:val="1"/>
      <w:numFmt w:val="decimal"/>
      <w:lvlText w:val="%5."/>
      <w:lvlJc w:val="left"/>
      <w:pPr>
        <w:ind w:left="1020" w:hanging="360"/>
      </w:pPr>
    </w:lvl>
    <w:lvl w:ilvl="5" w:tplc="5970937E">
      <w:start w:val="1"/>
      <w:numFmt w:val="decimal"/>
      <w:lvlText w:val="%6."/>
      <w:lvlJc w:val="left"/>
      <w:pPr>
        <w:ind w:left="1020" w:hanging="360"/>
      </w:pPr>
    </w:lvl>
    <w:lvl w:ilvl="6" w:tplc="B1CAFE4E">
      <w:start w:val="1"/>
      <w:numFmt w:val="decimal"/>
      <w:lvlText w:val="%7."/>
      <w:lvlJc w:val="left"/>
      <w:pPr>
        <w:ind w:left="1020" w:hanging="360"/>
      </w:pPr>
    </w:lvl>
    <w:lvl w:ilvl="7" w:tplc="B00C40BE">
      <w:start w:val="1"/>
      <w:numFmt w:val="decimal"/>
      <w:lvlText w:val="%8."/>
      <w:lvlJc w:val="left"/>
      <w:pPr>
        <w:ind w:left="1020" w:hanging="360"/>
      </w:pPr>
    </w:lvl>
    <w:lvl w:ilvl="8" w:tplc="444205AC">
      <w:start w:val="1"/>
      <w:numFmt w:val="decimal"/>
      <w:lvlText w:val="%9."/>
      <w:lvlJc w:val="left"/>
      <w:pPr>
        <w:ind w:left="1020" w:hanging="360"/>
      </w:pPr>
    </w:lvl>
  </w:abstractNum>
  <w:abstractNum w:abstractNumId="7" w15:restartNumberingAfterBreak="0">
    <w:nsid w:val="4110388A"/>
    <w:multiLevelType w:val="hybridMultilevel"/>
    <w:tmpl w:val="7692379C"/>
    <w:lvl w:ilvl="0" w:tplc="D63089B2">
      <w:start w:val="1"/>
      <w:numFmt w:val="decimal"/>
      <w:lvlText w:val="%1."/>
      <w:lvlJc w:val="left"/>
      <w:pPr>
        <w:ind w:left="1020" w:hanging="360"/>
      </w:pPr>
    </w:lvl>
    <w:lvl w:ilvl="1" w:tplc="168677B2">
      <w:start w:val="1"/>
      <w:numFmt w:val="decimal"/>
      <w:lvlText w:val="%2."/>
      <w:lvlJc w:val="left"/>
      <w:pPr>
        <w:ind w:left="1020" w:hanging="360"/>
      </w:pPr>
    </w:lvl>
    <w:lvl w:ilvl="2" w:tplc="8700B59A">
      <w:start w:val="1"/>
      <w:numFmt w:val="decimal"/>
      <w:lvlText w:val="%3."/>
      <w:lvlJc w:val="left"/>
      <w:pPr>
        <w:ind w:left="1020" w:hanging="360"/>
      </w:pPr>
    </w:lvl>
    <w:lvl w:ilvl="3" w:tplc="4B1E2DDE">
      <w:start w:val="1"/>
      <w:numFmt w:val="decimal"/>
      <w:lvlText w:val="%4."/>
      <w:lvlJc w:val="left"/>
      <w:pPr>
        <w:ind w:left="1020" w:hanging="360"/>
      </w:pPr>
    </w:lvl>
    <w:lvl w:ilvl="4" w:tplc="2DC66292">
      <w:start w:val="1"/>
      <w:numFmt w:val="decimal"/>
      <w:lvlText w:val="%5."/>
      <w:lvlJc w:val="left"/>
      <w:pPr>
        <w:ind w:left="1020" w:hanging="360"/>
      </w:pPr>
    </w:lvl>
    <w:lvl w:ilvl="5" w:tplc="DD941E16">
      <w:start w:val="1"/>
      <w:numFmt w:val="decimal"/>
      <w:lvlText w:val="%6."/>
      <w:lvlJc w:val="left"/>
      <w:pPr>
        <w:ind w:left="1020" w:hanging="360"/>
      </w:pPr>
    </w:lvl>
    <w:lvl w:ilvl="6" w:tplc="A9A6BF9A">
      <w:start w:val="1"/>
      <w:numFmt w:val="decimal"/>
      <w:lvlText w:val="%7."/>
      <w:lvlJc w:val="left"/>
      <w:pPr>
        <w:ind w:left="1020" w:hanging="360"/>
      </w:pPr>
    </w:lvl>
    <w:lvl w:ilvl="7" w:tplc="0D18CA1A">
      <w:start w:val="1"/>
      <w:numFmt w:val="decimal"/>
      <w:lvlText w:val="%8."/>
      <w:lvlJc w:val="left"/>
      <w:pPr>
        <w:ind w:left="1020" w:hanging="360"/>
      </w:pPr>
    </w:lvl>
    <w:lvl w:ilvl="8" w:tplc="EF7E3DC0">
      <w:start w:val="1"/>
      <w:numFmt w:val="decimal"/>
      <w:lvlText w:val="%9."/>
      <w:lvlJc w:val="left"/>
      <w:pPr>
        <w:ind w:left="1020" w:hanging="360"/>
      </w:pPr>
    </w:lvl>
  </w:abstractNum>
  <w:abstractNum w:abstractNumId="8" w15:restartNumberingAfterBreak="0">
    <w:nsid w:val="423C28DB"/>
    <w:multiLevelType w:val="hybridMultilevel"/>
    <w:tmpl w:val="148A6234"/>
    <w:lvl w:ilvl="0" w:tplc="F4564AB4">
      <w:start w:val="1"/>
      <w:numFmt w:val="decimal"/>
      <w:lvlText w:val="%1."/>
      <w:lvlJc w:val="left"/>
      <w:pPr>
        <w:ind w:left="1020" w:hanging="360"/>
      </w:pPr>
    </w:lvl>
    <w:lvl w:ilvl="1" w:tplc="6D945D4C">
      <w:start w:val="1"/>
      <w:numFmt w:val="decimal"/>
      <w:lvlText w:val="%2."/>
      <w:lvlJc w:val="left"/>
      <w:pPr>
        <w:ind w:left="1020" w:hanging="360"/>
      </w:pPr>
    </w:lvl>
    <w:lvl w:ilvl="2" w:tplc="B9EAE10E">
      <w:start w:val="1"/>
      <w:numFmt w:val="decimal"/>
      <w:lvlText w:val="%3."/>
      <w:lvlJc w:val="left"/>
      <w:pPr>
        <w:ind w:left="1020" w:hanging="360"/>
      </w:pPr>
    </w:lvl>
    <w:lvl w:ilvl="3" w:tplc="81BC798E">
      <w:start w:val="1"/>
      <w:numFmt w:val="decimal"/>
      <w:lvlText w:val="%4."/>
      <w:lvlJc w:val="left"/>
      <w:pPr>
        <w:ind w:left="1020" w:hanging="360"/>
      </w:pPr>
    </w:lvl>
    <w:lvl w:ilvl="4" w:tplc="9774E484">
      <w:start w:val="1"/>
      <w:numFmt w:val="decimal"/>
      <w:lvlText w:val="%5."/>
      <w:lvlJc w:val="left"/>
      <w:pPr>
        <w:ind w:left="1020" w:hanging="360"/>
      </w:pPr>
    </w:lvl>
    <w:lvl w:ilvl="5" w:tplc="2AB61764">
      <w:start w:val="1"/>
      <w:numFmt w:val="decimal"/>
      <w:lvlText w:val="%6."/>
      <w:lvlJc w:val="left"/>
      <w:pPr>
        <w:ind w:left="1020" w:hanging="360"/>
      </w:pPr>
    </w:lvl>
    <w:lvl w:ilvl="6" w:tplc="AB1E1BB0">
      <w:start w:val="1"/>
      <w:numFmt w:val="decimal"/>
      <w:lvlText w:val="%7."/>
      <w:lvlJc w:val="left"/>
      <w:pPr>
        <w:ind w:left="1020" w:hanging="360"/>
      </w:pPr>
    </w:lvl>
    <w:lvl w:ilvl="7" w:tplc="7F5AFF0E">
      <w:start w:val="1"/>
      <w:numFmt w:val="decimal"/>
      <w:lvlText w:val="%8."/>
      <w:lvlJc w:val="left"/>
      <w:pPr>
        <w:ind w:left="1020" w:hanging="360"/>
      </w:pPr>
    </w:lvl>
    <w:lvl w:ilvl="8" w:tplc="5E28B6E6">
      <w:start w:val="1"/>
      <w:numFmt w:val="decimal"/>
      <w:lvlText w:val="%9."/>
      <w:lvlJc w:val="left"/>
      <w:pPr>
        <w:ind w:left="1020" w:hanging="360"/>
      </w:pPr>
    </w:lvl>
  </w:abstractNum>
  <w:abstractNum w:abstractNumId="9" w15:restartNumberingAfterBreak="0">
    <w:nsid w:val="46DA5D8C"/>
    <w:multiLevelType w:val="multilevel"/>
    <w:tmpl w:val="D6F88384"/>
    <w:lvl w:ilvl="0">
      <w:start w:val="1"/>
      <w:numFmt w:val="decimal"/>
      <w:pStyle w:val="NAnodala"/>
      <w:suff w:val="space"/>
      <w:lvlText w:val="%1."/>
      <w:lvlJc w:val="left"/>
      <w:pPr>
        <w:ind w:left="0" w:firstLine="0"/>
      </w:pPr>
      <w:rPr>
        <w:rFonts w:hint="default"/>
      </w:rPr>
    </w:lvl>
    <w:lvl w:ilvl="1">
      <w:start w:val="1"/>
      <w:numFmt w:val="decimal"/>
      <w:pStyle w:val="NAapaksnodala"/>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BB7D32"/>
    <w:multiLevelType w:val="multilevel"/>
    <w:tmpl w:val="12188A86"/>
    <w:lvl w:ilvl="0">
      <w:start w:val="1"/>
      <w:numFmt w:val="decimal"/>
      <w:pStyle w:val="NApunkts1"/>
      <w:suff w:val="space"/>
      <w:lvlText w:val="%1."/>
      <w:lvlJc w:val="left"/>
      <w:pPr>
        <w:ind w:left="502" w:hanging="360"/>
      </w:pPr>
      <w:rPr>
        <w:rFonts w:hint="default"/>
      </w:rPr>
    </w:lvl>
    <w:lvl w:ilvl="1">
      <w:start w:val="1"/>
      <w:numFmt w:val="decimal"/>
      <w:pStyle w:val="NApunkts2"/>
      <w:suff w:val="space"/>
      <w:lvlText w:val="%1.%2."/>
      <w:lvlJc w:val="left"/>
      <w:pPr>
        <w:ind w:left="426" w:firstLine="0"/>
      </w:pPr>
      <w:rPr>
        <w:rFonts w:hint="default"/>
      </w:rPr>
    </w:lvl>
    <w:lvl w:ilvl="2">
      <w:start w:val="1"/>
      <w:numFmt w:val="decimal"/>
      <w:pStyle w:val="NApunkts3"/>
      <w:suff w:val="space"/>
      <w:lvlText w:val="%1.%2.%3."/>
      <w:lvlJc w:val="left"/>
      <w:pPr>
        <w:ind w:left="0" w:firstLine="0"/>
      </w:pPr>
      <w:rPr>
        <w:rFonts w:hint="default"/>
      </w:rPr>
    </w:lvl>
    <w:lvl w:ilvl="3">
      <w:start w:val="1"/>
      <w:numFmt w:val="decimal"/>
      <w:pStyle w:val="NApunkts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A70EC2"/>
    <w:multiLevelType w:val="hybridMultilevel"/>
    <w:tmpl w:val="D548EA2C"/>
    <w:lvl w:ilvl="0" w:tplc="6136BCFC">
      <w:start w:val="1"/>
      <w:numFmt w:val="decimal"/>
      <w:lvlText w:val="%1."/>
      <w:lvlJc w:val="left"/>
      <w:pPr>
        <w:ind w:left="1020" w:hanging="360"/>
      </w:pPr>
    </w:lvl>
    <w:lvl w:ilvl="1" w:tplc="8A2E8ADA">
      <w:start w:val="1"/>
      <w:numFmt w:val="decimal"/>
      <w:lvlText w:val="%2."/>
      <w:lvlJc w:val="left"/>
      <w:pPr>
        <w:ind w:left="1020" w:hanging="360"/>
      </w:pPr>
    </w:lvl>
    <w:lvl w:ilvl="2" w:tplc="53F41A54">
      <w:start w:val="1"/>
      <w:numFmt w:val="decimal"/>
      <w:lvlText w:val="%3."/>
      <w:lvlJc w:val="left"/>
      <w:pPr>
        <w:ind w:left="1020" w:hanging="360"/>
      </w:pPr>
    </w:lvl>
    <w:lvl w:ilvl="3" w:tplc="7CB01224">
      <w:start w:val="1"/>
      <w:numFmt w:val="decimal"/>
      <w:lvlText w:val="%4."/>
      <w:lvlJc w:val="left"/>
      <w:pPr>
        <w:ind w:left="1020" w:hanging="360"/>
      </w:pPr>
    </w:lvl>
    <w:lvl w:ilvl="4" w:tplc="333E1A04">
      <w:start w:val="1"/>
      <w:numFmt w:val="decimal"/>
      <w:lvlText w:val="%5."/>
      <w:lvlJc w:val="left"/>
      <w:pPr>
        <w:ind w:left="1020" w:hanging="360"/>
      </w:pPr>
    </w:lvl>
    <w:lvl w:ilvl="5" w:tplc="573AD908">
      <w:start w:val="1"/>
      <w:numFmt w:val="decimal"/>
      <w:lvlText w:val="%6."/>
      <w:lvlJc w:val="left"/>
      <w:pPr>
        <w:ind w:left="1020" w:hanging="360"/>
      </w:pPr>
    </w:lvl>
    <w:lvl w:ilvl="6" w:tplc="A7529496">
      <w:start w:val="1"/>
      <w:numFmt w:val="decimal"/>
      <w:lvlText w:val="%7."/>
      <w:lvlJc w:val="left"/>
      <w:pPr>
        <w:ind w:left="1020" w:hanging="360"/>
      </w:pPr>
    </w:lvl>
    <w:lvl w:ilvl="7" w:tplc="D0223000">
      <w:start w:val="1"/>
      <w:numFmt w:val="decimal"/>
      <w:lvlText w:val="%8."/>
      <w:lvlJc w:val="left"/>
      <w:pPr>
        <w:ind w:left="1020" w:hanging="360"/>
      </w:pPr>
    </w:lvl>
    <w:lvl w:ilvl="8" w:tplc="C608B37A">
      <w:start w:val="1"/>
      <w:numFmt w:val="decimal"/>
      <w:lvlText w:val="%9."/>
      <w:lvlJc w:val="left"/>
      <w:pPr>
        <w:ind w:left="1020" w:hanging="360"/>
      </w:pPr>
    </w:lvl>
  </w:abstractNum>
  <w:abstractNum w:abstractNumId="12" w15:restartNumberingAfterBreak="0">
    <w:nsid w:val="661A3BEF"/>
    <w:multiLevelType w:val="hybridMultilevel"/>
    <w:tmpl w:val="1A4647FA"/>
    <w:lvl w:ilvl="0" w:tplc="9AEAAF0A">
      <w:start w:val="1"/>
      <w:numFmt w:val="decimal"/>
      <w:lvlText w:val="%1."/>
      <w:lvlJc w:val="left"/>
      <w:pPr>
        <w:ind w:left="1020" w:hanging="360"/>
      </w:pPr>
    </w:lvl>
    <w:lvl w:ilvl="1" w:tplc="93ACCF32">
      <w:start w:val="1"/>
      <w:numFmt w:val="decimal"/>
      <w:lvlText w:val="%2."/>
      <w:lvlJc w:val="left"/>
      <w:pPr>
        <w:ind w:left="1020" w:hanging="360"/>
      </w:pPr>
    </w:lvl>
    <w:lvl w:ilvl="2" w:tplc="2FC4BB48">
      <w:start w:val="1"/>
      <w:numFmt w:val="decimal"/>
      <w:lvlText w:val="%3."/>
      <w:lvlJc w:val="left"/>
      <w:pPr>
        <w:ind w:left="1020" w:hanging="360"/>
      </w:pPr>
    </w:lvl>
    <w:lvl w:ilvl="3" w:tplc="4B44F0A0">
      <w:start w:val="1"/>
      <w:numFmt w:val="decimal"/>
      <w:lvlText w:val="%4."/>
      <w:lvlJc w:val="left"/>
      <w:pPr>
        <w:ind w:left="1020" w:hanging="360"/>
      </w:pPr>
    </w:lvl>
    <w:lvl w:ilvl="4" w:tplc="F0AA36A8">
      <w:start w:val="1"/>
      <w:numFmt w:val="decimal"/>
      <w:lvlText w:val="%5."/>
      <w:lvlJc w:val="left"/>
      <w:pPr>
        <w:ind w:left="1020" w:hanging="360"/>
      </w:pPr>
    </w:lvl>
    <w:lvl w:ilvl="5" w:tplc="5DE4743A">
      <w:start w:val="1"/>
      <w:numFmt w:val="decimal"/>
      <w:lvlText w:val="%6."/>
      <w:lvlJc w:val="left"/>
      <w:pPr>
        <w:ind w:left="1020" w:hanging="360"/>
      </w:pPr>
    </w:lvl>
    <w:lvl w:ilvl="6" w:tplc="53FA2AF6">
      <w:start w:val="1"/>
      <w:numFmt w:val="decimal"/>
      <w:lvlText w:val="%7."/>
      <w:lvlJc w:val="left"/>
      <w:pPr>
        <w:ind w:left="1020" w:hanging="360"/>
      </w:pPr>
    </w:lvl>
    <w:lvl w:ilvl="7" w:tplc="83D648C8">
      <w:start w:val="1"/>
      <w:numFmt w:val="decimal"/>
      <w:lvlText w:val="%8."/>
      <w:lvlJc w:val="left"/>
      <w:pPr>
        <w:ind w:left="1020" w:hanging="360"/>
      </w:pPr>
    </w:lvl>
    <w:lvl w:ilvl="8" w:tplc="8C447F3A">
      <w:start w:val="1"/>
      <w:numFmt w:val="decimal"/>
      <w:lvlText w:val="%9."/>
      <w:lvlJc w:val="left"/>
      <w:pPr>
        <w:ind w:left="1020" w:hanging="360"/>
      </w:pPr>
    </w:lvl>
  </w:abstractNum>
  <w:abstractNum w:abstractNumId="13" w15:restartNumberingAfterBreak="0">
    <w:nsid w:val="6D5944A3"/>
    <w:multiLevelType w:val="hybridMultilevel"/>
    <w:tmpl w:val="C038C296"/>
    <w:lvl w:ilvl="0" w:tplc="A082233C">
      <w:start w:val="1"/>
      <w:numFmt w:val="decimal"/>
      <w:lvlText w:val="%1."/>
      <w:lvlJc w:val="left"/>
      <w:pPr>
        <w:ind w:left="1020" w:hanging="360"/>
      </w:pPr>
    </w:lvl>
    <w:lvl w:ilvl="1" w:tplc="3D36B42E">
      <w:start w:val="1"/>
      <w:numFmt w:val="decimal"/>
      <w:lvlText w:val="%2."/>
      <w:lvlJc w:val="left"/>
      <w:pPr>
        <w:ind w:left="1020" w:hanging="360"/>
      </w:pPr>
    </w:lvl>
    <w:lvl w:ilvl="2" w:tplc="FCE45FBA">
      <w:start w:val="1"/>
      <w:numFmt w:val="decimal"/>
      <w:lvlText w:val="%3."/>
      <w:lvlJc w:val="left"/>
      <w:pPr>
        <w:ind w:left="1020" w:hanging="360"/>
      </w:pPr>
    </w:lvl>
    <w:lvl w:ilvl="3" w:tplc="F244D300">
      <w:start w:val="1"/>
      <w:numFmt w:val="decimal"/>
      <w:lvlText w:val="%4."/>
      <w:lvlJc w:val="left"/>
      <w:pPr>
        <w:ind w:left="1020" w:hanging="360"/>
      </w:pPr>
    </w:lvl>
    <w:lvl w:ilvl="4" w:tplc="277E8450">
      <w:start w:val="1"/>
      <w:numFmt w:val="decimal"/>
      <w:lvlText w:val="%5."/>
      <w:lvlJc w:val="left"/>
      <w:pPr>
        <w:ind w:left="1020" w:hanging="360"/>
      </w:pPr>
    </w:lvl>
    <w:lvl w:ilvl="5" w:tplc="5DE455A6">
      <w:start w:val="1"/>
      <w:numFmt w:val="decimal"/>
      <w:lvlText w:val="%6."/>
      <w:lvlJc w:val="left"/>
      <w:pPr>
        <w:ind w:left="1020" w:hanging="360"/>
      </w:pPr>
    </w:lvl>
    <w:lvl w:ilvl="6" w:tplc="59C418C0">
      <w:start w:val="1"/>
      <w:numFmt w:val="decimal"/>
      <w:lvlText w:val="%7."/>
      <w:lvlJc w:val="left"/>
      <w:pPr>
        <w:ind w:left="1020" w:hanging="360"/>
      </w:pPr>
    </w:lvl>
    <w:lvl w:ilvl="7" w:tplc="C9DCB57A">
      <w:start w:val="1"/>
      <w:numFmt w:val="decimal"/>
      <w:lvlText w:val="%8."/>
      <w:lvlJc w:val="left"/>
      <w:pPr>
        <w:ind w:left="1020" w:hanging="360"/>
      </w:pPr>
    </w:lvl>
    <w:lvl w:ilvl="8" w:tplc="A31AA510">
      <w:start w:val="1"/>
      <w:numFmt w:val="decimal"/>
      <w:lvlText w:val="%9."/>
      <w:lvlJc w:val="left"/>
      <w:pPr>
        <w:ind w:left="1020" w:hanging="360"/>
      </w:pPr>
    </w:lvl>
  </w:abstractNum>
  <w:num w:numId="1" w16cid:durableId="452135360">
    <w:abstractNumId w:val="9"/>
  </w:num>
  <w:num w:numId="2" w16cid:durableId="765492621">
    <w:abstractNumId w:val="10"/>
  </w:num>
  <w:num w:numId="3" w16cid:durableId="656883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40811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205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7093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30358">
    <w:abstractNumId w:val="5"/>
  </w:num>
  <w:num w:numId="8" w16cid:durableId="262037899">
    <w:abstractNumId w:val="5"/>
  </w:num>
  <w:num w:numId="9" w16cid:durableId="1928072781">
    <w:abstractNumId w:val="6"/>
  </w:num>
  <w:num w:numId="10" w16cid:durableId="910383037">
    <w:abstractNumId w:val="10"/>
  </w:num>
  <w:num w:numId="11" w16cid:durableId="407849012">
    <w:abstractNumId w:val="10"/>
  </w:num>
  <w:num w:numId="12" w16cid:durableId="699663925">
    <w:abstractNumId w:val="7"/>
  </w:num>
  <w:num w:numId="13" w16cid:durableId="144976746">
    <w:abstractNumId w:val="8"/>
  </w:num>
  <w:num w:numId="14" w16cid:durableId="672029559">
    <w:abstractNumId w:val="12"/>
  </w:num>
  <w:num w:numId="15" w16cid:durableId="2007246223">
    <w:abstractNumId w:val="13"/>
  </w:num>
  <w:num w:numId="16" w16cid:durableId="1812475610">
    <w:abstractNumId w:val="4"/>
  </w:num>
  <w:num w:numId="17" w16cid:durableId="1933125683">
    <w:abstractNumId w:val="11"/>
  </w:num>
  <w:num w:numId="18" w16cid:durableId="1512601636">
    <w:abstractNumId w:val="1"/>
  </w:num>
  <w:num w:numId="19" w16cid:durableId="2064936671">
    <w:abstractNumId w:val="5"/>
  </w:num>
  <w:num w:numId="20" w16cid:durableId="865676872">
    <w:abstractNumId w:val="0"/>
  </w:num>
  <w:num w:numId="21" w16cid:durableId="51119708">
    <w:abstractNumId w:val="3"/>
  </w:num>
  <w:num w:numId="22" w16cid:durableId="204684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AC"/>
    <w:rsid w:val="00000AFE"/>
    <w:rsid w:val="00001229"/>
    <w:rsid w:val="00002FD1"/>
    <w:rsid w:val="00003926"/>
    <w:rsid w:val="0000798B"/>
    <w:rsid w:val="00010176"/>
    <w:rsid w:val="00013E50"/>
    <w:rsid w:val="000153DA"/>
    <w:rsid w:val="00015523"/>
    <w:rsid w:val="00017C12"/>
    <w:rsid w:val="000239BA"/>
    <w:rsid w:val="00026486"/>
    <w:rsid w:val="00027BE7"/>
    <w:rsid w:val="000322E0"/>
    <w:rsid w:val="00032F04"/>
    <w:rsid w:val="000330A6"/>
    <w:rsid w:val="00034FC4"/>
    <w:rsid w:val="00037DAF"/>
    <w:rsid w:val="000416C4"/>
    <w:rsid w:val="00041B3D"/>
    <w:rsid w:val="000438C2"/>
    <w:rsid w:val="00051897"/>
    <w:rsid w:val="0005278F"/>
    <w:rsid w:val="00053686"/>
    <w:rsid w:val="00054489"/>
    <w:rsid w:val="00057385"/>
    <w:rsid w:val="00060D2F"/>
    <w:rsid w:val="0007324F"/>
    <w:rsid w:val="000746CC"/>
    <w:rsid w:val="00080B3F"/>
    <w:rsid w:val="00080F44"/>
    <w:rsid w:val="00081151"/>
    <w:rsid w:val="00081D7E"/>
    <w:rsid w:val="00086704"/>
    <w:rsid w:val="00090311"/>
    <w:rsid w:val="000908BA"/>
    <w:rsid w:val="00090F22"/>
    <w:rsid w:val="00094985"/>
    <w:rsid w:val="00097361"/>
    <w:rsid w:val="000973A6"/>
    <w:rsid w:val="000A4E82"/>
    <w:rsid w:val="000A56CC"/>
    <w:rsid w:val="000A66B9"/>
    <w:rsid w:val="000A6730"/>
    <w:rsid w:val="000B3673"/>
    <w:rsid w:val="000B41DB"/>
    <w:rsid w:val="000B49E2"/>
    <w:rsid w:val="000C2DD0"/>
    <w:rsid w:val="000C4FC8"/>
    <w:rsid w:val="000C7198"/>
    <w:rsid w:val="000D18A5"/>
    <w:rsid w:val="000D2F03"/>
    <w:rsid w:val="000D458D"/>
    <w:rsid w:val="000D5637"/>
    <w:rsid w:val="000E379A"/>
    <w:rsid w:val="000E4379"/>
    <w:rsid w:val="000F000D"/>
    <w:rsid w:val="000F10D8"/>
    <w:rsid w:val="000F4416"/>
    <w:rsid w:val="000F5C1F"/>
    <w:rsid w:val="000F6344"/>
    <w:rsid w:val="0010126F"/>
    <w:rsid w:val="001026BB"/>
    <w:rsid w:val="00102A2C"/>
    <w:rsid w:val="001047F6"/>
    <w:rsid w:val="0010772B"/>
    <w:rsid w:val="00107819"/>
    <w:rsid w:val="00110ADD"/>
    <w:rsid w:val="00111EC9"/>
    <w:rsid w:val="001170E9"/>
    <w:rsid w:val="00120108"/>
    <w:rsid w:val="00123001"/>
    <w:rsid w:val="00123869"/>
    <w:rsid w:val="001276F2"/>
    <w:rsid w:val="00127CD7"/>
    <w:rsid w:val="001306DB"/>
    <w:rsid w:val="001312D7"/>
    <w:rsid w:val="00132487"/>
    <w:rsid w:val="00132E4C"/>
    <w:rsid w:val="00133A64"/>
    <w:rsid w:val="00134D25"/>
    <w:rsid w:val="00135807"/>
    <w:rsid w:val="00141CE6"/>
    <w:rsid w:val="00142533"/>
    <w:rsid w:val="00145AC9"/>
    <w:rsid w:val="00145D4F"/>
    <w:rsid w:val="00151E1B"/>
    <w:rsid w:val="00155160"/>
    <w:rsid w:val="001566B3"/>
    <w:rsid w:val="00160435"/>
    <w:rsid w:val="00163B40"/>
    <w:rsid w:val="00166E15"/>
    <w:rsid w:val="00167D15"/>
    <w:rsid w:val="001734C5"/>
    <w:rsid w:val="00177A05"/>
    <w:rsid w:val="001805D4"/>
    <w:rsid w:val="00180AF4"/>
    <w:rsid w:val="00181D4A"/>
    <w:rsid w:val="001824C7"/>
    <w:rsid w:val="00192F93"/>
    <w:rsid w:val="0019595C"/>
    <w:rsid w:val="00196F74"/>
    <w:rsid w:val="00197181"/>
    <w:rsid w:val="00197A16"/>
    <w:rsid w:val="001A27C3"/>
    <w:rsid w:val="001A345D"/>
    <w:rsid w:val="001A355D"/>
    <w:rsid w:val="001A713D"/>
    <w:rsid w:val="001B0002"/>
    <w:rsid w:val="001B373C"/>
    <w:rsid w:val="001B3E33"/>
    <w:rsid w:val="001B6740"/>
    <w:rsid w:val="001C2CCB"/>
    <w:rsid w:val="001C3BCF"/>
    <w:rsid w:val="001D010D"/>
    <w:rsid w:val="001D29F9"/>
    <w:rsid w:val="001D3959"/>
    <w:rsid w:val="001D5E73"/>
    <w:rsid w:val="001D678C"/>
    <w:rsid w:val="001D794E"/>
    <w:rsid w:val="001E1497"/>
    <w:rsid w:val="001E4A06"/>
    <w:rsid w:val="001E719D"/>
    <w:rsid w:val="001E73F7"/>
    <w:rsid w:val="001F3FDA"/>
    <w:rsid w:val="001F51BD"/>
    <w:rsid w:val="001F7245"/>
    <w:rsid w:val="002016F8"/>
    <w:rsid w:val="00202460"/>
    <w:rsid w:val="002049BB"/>
    <w:rsid w:val="002115B7"/>
    <w:rsid w:val="00214F08"/>
    <w:rsid w:val="00215938"/>
    <w:rsid w:val="00216AAD"/>
    <w:rsid w:val="00217775"/>
    <w:rsid w:val="00220865"/>
    <w:rsid w:val="002220E9"/>
    <w:rsid w:val="00233934"/>
    <w:rsid w:val="0023463E"/>
    <w:rsid w:val="0023544C"/>
    <w:rsid w:val="00235920"/>
    <w:rsid w:val="00235F5E"/>
    <w:rsid w:val="00236971"/>
    <w:rsid w:val="0023793F"/>
    <w:rsid w:val="002435ED"/>
    <w:rsid w:val="00243B58"/>
    <w:rsid w:val="00246A3C"/>
    <w:rsid w:val="00246C7B"/>
    <w:rsid w:val="00247748"/>
    <w:rsid w:val="002479EB"/>
    <w:rsid w:val="00247EDF"/>
    <w:rsid w:val="00251133"/>
    <w:rsid w:val="002528E9"/>
    <w:rsid w:val="00253A16"/>
    <w:rsid w:val="00254E12"/>
    <w:rsid w:val="002573A6"/>
    <w:rsid w:val="0026176C"/>
    <w:rsid w:val="00262291"/>
    <w:rsid w:val="00263FD5"/>
    <w:rsid w:val="002653C3"/>
    <w:rsid w:val="002653F8"/>
    <w:rsid w:val="00266408"/>
    <w:rsid w:val="002664B5"/>
    <w:rsid w:val="0026758E"/>
    <w:rsid w:val="0026765A"/>
    <w:rsid w:val="00271478"/>
    <w:rsid w:val="00271982"/>
    <w:rsid w:val="002728B2"/>
    <w:rsid w:val="00272C42"/>
    <w:rsid w:val="002730AB"/>
    <w:rsid w:val="00275C1B"/>
    <w:rsid w:val="00280C17"/>
    <w:rsid w:val="00281A1F"/>
    <w:rsid w:val="0028360B"/>
    <w:rsid w:val="002870C5"/>
    <w:rsid w:val="00290C69"/>
    <w:rsid w:val="00292A0A"/>
    <w:rsid w:val="00294293"/>
    <w:rsid w:val="00294F01"/>
    <w:rsid w:val="0029711C"/>
    <w:rsid w:val="00297B09"/>
    <w:rsid w:val="002A142E"/>
    <w:rsid w:val="002A1929"/>
    <w:rsid w:val="002A51C0"/>
    <w:rsid w:val="002A617A"/>
    <w:rsid w:val="002C08EB"/>
    <w:rsid w:val="002C0CC1"/>
    <w:rsid w:val="002C192E"/>
    <w:rsid w:val="002C346A"/>
    <w:rsid w:val="002C51A4"/>
    <w:rsid w:val="002C5A1E"/>
    <w:rsid w:val="002C6FD2"/>
    <w:rsid w:val="002D2D6A"/>
    <w:rsid w:val="002D47C7"/>
    <w:rsid w:val="002E013C"/>
    <w:rsid w:val="002E0A97"/>
    <w:rsid w:val="002E7017"/>
    <w:rsid w:val="002E77DB"/>
    <w:rsid w:val="002F00BE"/>
    <w:rsid w:val="002F2D58"/>
    <w:rsid w:val="002F546B"/>
    <w:rsid w:val="002F5E02"/>
    <w:rsid w:val="002F6068"/>
    <w:rsid w:val="00301089"/>
    <w:rsid w:val="00302253"/>
    <w:rsid w:val="003049F0"/>
    <w:rsid w:val="00305DEB"/>
    <w:rsid w:val="0030614B"/>
    <w:rsid w:val="003143CC"/>
    <w:rsid w:val="00315DDF"/>
    <w:rsid w:val="00316322"/>
    <w:rsid w:val="00327988"/>
    <w:rsid w:val="0033073D"/>
    <w:rsid w:val="00330899"/>
    <w:rsid w:val="00333D26"/>
    <w:rsid w:val="00334BEC"/>
    <w:rsid w:val="00335C82"/>
    <w:rsid w:val="0033626B"/>
    <w:rsid w:val="00344F65"/>
    <w:rsid w:val="0034591F"/>
    <w:rsid w:val="00350864"/>
    <w:rsid w:val="003516E9"/>
    <w:rsid w:val="00352BFA"/>
    <w:rsid w:val="003554D8"/>
    <w:rsid w:val="00365833"/>
    <w:rsid w:val="00365CD6"/>
    <w:rsid w:val="00366379"/>
    <w:rsid w:val="00373960"/>
    <w:rsid w:val="00373AEA"/>
    <w:rsid w:val="00374639"/>
    <w:rsid w:val="00377CC6"/>
    <w:rsid w:val="0038025D"/>
    <w:rsid w:val="00381CE9"/>
    <w:rsid w:val="003842A9"/>
    <w:rsid w:val="003844FE"/>
    <w:rsid w:val="0038454B"/>
    <w:rsid w:val="00385699"/>
    <w:rsid w:val="0038579B"/>
    <w:rsid w:val="00394FD2"/>
    <w:rsid w:val="003A0CAD"/>
    <w:rsid w:val="003A1A92"/>
    <w:rsid w:val="003A21C3"/>
    <w:rsid w:val="003A3608"/>
    <w:rsid w:val="003A50FC"/>
    <w:rsid w:val="003A51DF"/>
    <w:rsid w:val="003A6A56"/>
    <w:rsid w:val="003B122C"/>
    <w:rsid w:val="003B3810"/>
    <w:rsid w:val="003B4E8C"/>
    <w:rsid w:val="003B5570"/>
    <w:rsid w:val="003B6C34"/>
    <w:rsid w:val="003C1EF2"/>
    <w:rsid w:val="003C3735"/>
    <w:rsid w:val="003C7AD5"/>
    <w:rsid w:val="003D19B6"/>
    <w:rsid w:val="003D2CBB"/>
    <w:rsid w:val="003D31ED"/>
    <w:rsid w:val="003D3508"/>
    <w:rsid w:val="003D5BD0"/>
    <w:rsid w:val="003E088C"/>
    <w:rsid w:val="003E0FBE"/>
    <w:rsid w:val="003E2F94"/>
    <w:rsid w:val="003E3B26"/>
    <w:rsid w:val="003E43E1"/>
    <w:rsid w:val="003E46F5"/>
    <w:rsid w:val="003E47EE"/>
    <w:rsid w:val="003F0CB9"/>
    <w:rsid w:val="003F427B"/>
    <w:rsid w:val="003F5C72"/>
    <w:rsid w:val="003F67B8"/>
    <w:rsid w:val="003F7AF6"/>
    <w:rsid w:val="00400D16"/>
    <w:rsid w:val="004024C5"/>
    <w:rsid w:val="00402B09"/>
    <w:rsid w:val="00403FF6"/>
    <w:rsid w:val="0040540A"/>
    <w:rsid w:val="00405DF6"/>
    <w:rsid w:val="00407221"/>
    <w:rsid w:val="004107FE"/>
    <w:rsid w:val="00413135"/>
    <w:rsid w:val="00415765"/>
    <w:rsid w:val="0041659E"/>
    <w:rsid w:val="00416E0C"/>
    <w:rsid w:val="00421171"/>
    <w:rsid w:val="00421B87"/>
    <w:rsid w:val="0042229A"/>
    <w:rsid w:val="00422519"/>
    <w:rsid w:val="00422C6F"/>
    <w:rsid w:val="004239C6"/>
    <w:rsid w:val="00423FF5"/>
    <w:rsid w:val="00424A62"/>
    <w:rsid w:val="004267E0"/>
    <w:rsid w:val="00426DEE"/>
    <w:rsid w:val="00426F3D"/>
    <w:rsid w:val="00435016"/>
    <w:rsid w:val="00435FF2"/>
    <w:rsid w:val="00437C3C"/>
    <w:rsid w:val="00440CAF"/>
    <w:rsid w:val="0044608D"/>
    <w:rsid w:val="004466AA"/>
    <w:rsid w:val="00447B9A"/>
    <w:rsid w:val="00453B93"/>
    <w:rsid w:val="0045446F"/>
    <w:rsid w:val="00454D9E"/>
    <w:rsid w:val="00461F8F"/>
    <w:rsid w:val="00463811"/>
    <w:rsid w:val="00463E5D"/>
    <w:rsid w:val="004701D2"/>
    <w:rsid w:val="00470B6A"/>
    <w:rsid w:val="004714DF"/>
    <w:rsid w:val="00472955"/>
    <w:rsid w:val="004761D8"/>
    <w:rsid w:val="00480E84"/>
    <w:rsid w:val="00486CDB"/>
    <w:rsid w:val="004922E7"/>
    <w:rsid w:val="0049232C"/>
    <w:rsid w:val="00493DB6"/>
    <w:rsid w:val="004955FC"/>
    <w:rsid w:val="004A0BAC"/>
    <w:rsid w:val="004A2C98"/>
    <w:rsid w:val="004A5F55"/>
    <w:rsid w:val="004A63EE"/>
    <w:rsid w:val="004A6BE7"/>
    <w:rsid w:val="004B092F"/>
    <w:rsid w:val="004B1DD5"/>
    <w:rsid w:val="004B3498"/>
    <w:rsid w:val="004B60DE"/>
    <w:rsid w:val="004B6E61"/>
    <w:rsid w:val="004C0A45"/>
    <w:rsid w:val="004C3E4C"/>
    <w:rsid w:val="004D2FD2"/>
    <w:rsid w:val="004D3F6B"/>
    <w:rsid w:val="004E15CD"/>
    <w:rsid w:val="004E1D8E"/>
    <w:rsid w:val="004E3633"/>
    <w:rsid w:val="004F0253"/>
    <w:rsid w:val="004F56D1"/>
    <w:rsid w:val="004F6C33"/>
    <w:rsid w:val="004F6C85"/>
    <w:rsid w:val="004F6D30"/>
    <w:rsid w:val="00503907"/>
    <w:rsid w:val="00503A75"/>
    <w:rsid w:val="005064C8"/>
    <w:rsid w:val="00507AD4"/>
    <w:rsid w:val="00510038"/>
    <w:rsid w:val="005100DB"/>
    <w:rsid w:val="00511E2D"/>
    <w:rsid w:val="00512265"/>
    <w:rsid w:val="00512455"/>
    <w:rsid w:val="0051668E"/>
    <w:rsid w:val="005172E2"/>
    <w:rsid w:val="0052139A"/>
    <w:rsid w:val="00526AB2"/>
    <w:rsid w:val="005272AB"/>
    <w:rsid w:val="00532BED"/>
    <w:rsid w:val="00535B61"/>
    <w:rsid w:val="00536CFC"/>
    <w:rsid w:val="0054360C"/>
    <w:rsid w:val="00545A4F"/>
    <w:rsid w:val="00552358"/>
    <w:rsid w:val="00553206"/>
    <w:rsid w:val="00554E4C"/>
    <w:rsid w:val="005550FD"/>
    <w:rsid w:val="00557071"/>
    <w:rsid w:val="0056210F"/>
    <w:rsid w:val="00562D85"/>
    <w:rsid w:val="00577480"/>
    <w:rsid w:val="005778F7"/>
    <w:rsid w:val="00580FC1"/>
    <w:rsid w:val="00582DBB"/>
    <w:rsid w:val="00583832"/>
    <w:rsid w:val="00593204"/>
    <w:rsid w:val="005947CA"/>
    <w:rsid w:val="005956C2"/>
    <w:rsid w:val="005A22DF"/>
    <w:rsid w:val="005A6AFE"/>
    <w:rsid w:val="005A78C2"/>
    <w:rsid w:val="005A7905"/>
    <w:rsid w:val="005A7B10"/>
    <w:rsid w:val="005B116D"/>
    <w:rsid w:val="005B1D14"/>
    <w:rsid w:val="005B3081"/>
    <w:rsid w:val="005B5114"/>
    <w:rsid w:val="005C2926"/>
    <w:rsid w:val="005C3EE9"/>
    <w:rsid w:val="005C43B0"/>
    <w:rsid w:val="005C4F9F"/>
    <w:rsid w:val="005C7F5E"/>
    <w:rsid w:val="005D3064"/>
    <w:rsid w:val="005D5378"/>
    <w:rsid w:val="005D724D"/>
    <w:rsid w:val="005E582F"/>
    <w:rsid w:val="005E7B74"/>
    <w:rsid w:val="005E7C68"/>
    <w:rsid w:val="005F5EEF"/>
    <w:rsid w:val="005F62A8"/>
    <w:rsid w:val="005F65BC"/>
    <w:rsid w:val="005F6EF5"/>
    <w:rsid w:val="005F74BA"/>
    <w:rsid w:val="005F7ED0"/>
    <w:rsid w:val="00600C8B"/>
    <w:rsid w:val="006028E3"/>
    <w:rsid w:val="00603752"/>
    <w:rsid w:val="006056B0"/>
    <w:rsid w:val="00606F97"/>
    <w:rsid w:val="00607D49"/>
    <w:rsid w:val="00607E19"/>
    <w:rsid w:val="00610706"/>
    <w:rsid w:val="006117AA"/>
    <w:rsid w:val="00614AD6"/>
    <w:rsid w:val="006163A8"/>
    <w:rsid w:val="00621950"/>
    <w:rsid w:val="00623235"/>
    <w:rsid w:val="00626D42"/>
    <w:rsid w:val="00630C4E"/>
    <w:rsid w:val="006340C3"/>
    <w:rsid w:val="006448FC"/>
    <w:rsid w:val="00645C0F"/>
    <w:rsid w:val="006474CE"/>
    <w:rsid w:val="0064758A"/>
    <w:rsid w:val="00647624"/>
    <w:rsid w:val="00651E6F"/>
    <w:rsid w:val="00652956"/>
    <w:rsid w:val="00655113"/>
    <w:rsid w:val="00655276"/>
    <w:rsid w:val="006559CB"/>
    <w:rsid w:val="00656F42"/>
    <w:rsid w:val="006606F5"/>
    <w:rsid w:val="00661161"/>
    <w:rsid w:val="006635A2"/>
    <w:rsid w:val="00663922"/>
    <w:rsid w:val="006670F4"/>
    <w:rsid w:val="00671703"/>
    <w:rsid w:val="00671C3D"/>
    <w:rsid w:val="006738FF"/>
    <w:rsid w:val="006740F7"/>
    <w:rsid w:val="006758EB"/>
    <w:rsid w:val="006768F9"/>
    <w:rsid w:val="006768FF"/>
    <w:rsid w:val="006806A7"/>
    <w:rsid w:val="0068101B"/>
    <w:rsid w:val="00682A99"/>
    <w:rsid w:val="006846AB"/>
    <w:rsid w:val="00685632"/>
    <w:rsid w:val="006906BD"/>
    <w:rsid w:val="00692704"/>
    <w:rsid w:val="00693E36"/>
    <w:rsid w:val="00695B3B"/>
    <w:rsid w:val="006967A5"/>
    <w:rsid w:val="00697553"/>
    <w:rsid w:val="00697AD7"/>
    <w:rsid w:val="006A2B1F"/>
    <w:rsid w:val="006A2E37"/>
    <w:rsid w:val="006A70E0"/>
    <w:rsid w:val="006A73AC"/>
    <w:rsid w:val="006B0E8B"/>
    <w:rsid w:val="006B1298"/>
    <w:rsid w:val="006B2330"/>
    <w:rsid w:val="006B6CBF"/>
    <w:rsid w:val="006C21C2"/>
    <w:rsid w:val="006C2989"/>
    <w:rsid w:val="006C52BA"/>
    <w:rsid w:val="006C58DB"/>
    <w:rsid w:val="006D395C"/>
    <w:rsid w:val="006D3BE2"/>
    <w:rsid w:val="006D4560"/>
    <w:rsid w:val="006D68F5"/>
    <w:rsid w:val="006E2067"/>
    <w:rsid w:val="006E30A2"/>
    <w:rsid w:val="006E491C"/>
    <w:rsid w:val="006E6758"/>
    <w:rsid w:val="006E6DD0"/>
    <w:rsid w:val="006E7E3B"/>
    <w:rsid w:val="006F410B"/>
    <w:rsid w:val="006F5854"/>
    <w:rsid w:val="007019C0"/>
    <w:rsid w:val="00702FD1"/>
    <w:rsid w:val="00704600"/>
    <w:rsid w:val="00707DBE"/>
    <w:rsid w:val="00710D90"/>
    <w:rsid w:val="00714EB9"/>
    <w:rsid w:val="00720EE5"/>
    <w:rsid w:val="00720EEB"/>
    <w:rsid w:val="007241B0"/>
    <w:rsid w:val="0072485F"/>
    <w:rsid w:val="00724BF9"/>
    <w:rsid w:val="0073169E"/>
    <w:rsid w:val="0073281D"/>
    <w:rsid w:val="00733D91"/>
    <w:rsid w:val="00740708"/>
    <w:rsid w:val="00746FE1"/>
    <w:rsid w:val="00747CC8"/>
    <w:rsid w:val="00747EFB"/>
    <w:rsid w:val="007507BC"/>
    <w:rsid w:val="0075112D"/>
    <w:rsid w:val="007523AB"/>
    <w:rsid w:val="007530B0"/>
    <w:rsid w:val="00754B84"/>
    <w:rsid w:val="00755432"/>
    <w:rsid w:val="007577AE"/>
    <w:rsid w:val="007616A1"/>
    <w:rsid w:val="00762B95"/>
    <w:rsid w:val="00771CB0"/>
    <w:rsid w:val="00773B87"/>
    <w:rsid w:val="0077573E"/>
    <w:rsid w:val="00780694"/>
    <w:rsid w:val="00781611"/>
    <w:rsid w:val="0078376B"/>
    <w:rsid w:val="00784DCB"/>
    <w:rsid w:val="007913DA"/>
    <w:rsid w:val="0079205D"/>
    <w:rsid w:val="007921CB"/>
    <w:rsid w:val="0079385B"/>
    <w:rsid w:val="00796720"/>
    <w:rsid w:val="007A05A7"/>
    <w:rsid w:val="007A24AB"/>
    <w:rsid w:val="007A4159"/>
    <w:rsid w:val="007A59F5"/>
    <w:rsid w:val="007A679F"/>
    <w:rsid w:val="007B3B87"/>
    <w:rsid w:val="007C0468"/>
    <w:rsid w:val="007C4EE2"/>
    <w:rsid w:val="007C5C91"/>
    <w:rsid w:val="007C6368"/>
    <w:rsid w:val="007D2036"/>
    <w:rsid w:val="007D37F4"/>
    <w:rsid w:val="007D39E8"/>
    <w:rsid w:val="007D4F8D"/>
    <w:rsid w:val="007D4FAD"/>
    <w:rsid w:val="007E0099"/>
    <w:rsid w:val="007E1ECB"/>
    <w:rsid w:val="007E28D7"/>
    <w:rsid w:val="007E4FA6"/>
    <w:rsid w:val="007E5F36"/>
    <w:rsid w:val="007F0468"/>
    <w:rsid w:val="007F0CD0"/>
    <w:rsid w:val="007F1B65"/>
    <w:rsid w:val="007F2179"/>
    <w:rsid w:val="007F4A16"/>
    <w:rsid w:val="007F51AD"/>
    <w:rsid w:val="007F78A3"/>
    <w:rsid w:val="007F7C24"/>
    <w:rsid w:val="007F7FF8"/>
    <w:rsid w:val="00800DA8"/>
    <w:rsid w:val="00803C74"/>
    <w:rsid w:val="008054C3"/>
    <w:rsid w:val="00811BE5"/>
    <w:rsid w:val="00813948"/>
    <w:rsid w:val="00816BB7"/>
    <w:rsid w:val="00817EF8"/>
    <w:rsid w:val="0082124D"/>
    <w:rsid w:val="00823D0A"/>
    <w:rsid w:val="008246B6"/>
    <w:rsid w:val="008254E7"/>
    <w:rsid w:val="00825DC3"/>
    <w:rsid w:val="00825EF2"/>
    <w:rsid w:val="0083221C"/>
    <w:rsid w:val="008328CC"/>
    <w:rsid w:val="00832B79"/>
    <w:rsid w:val="00834230"/>
    <w:rsid w:val="00834D0F"/>
    <w:rsid w:val="008363EA"/>
    <w:rsid w:val="00840034"/>
    <w:rsid w:val="008426DF"/>
    <w:rsid w:val="008442DB"/>
    <w:rsid w:val="0084631E"/>
    <w:rsid w:val="00850659"/>
    <w:rsid w:val="00851E64"/>
    <w:rsid w:val="00852386"/>
    <w:rsid w:val="008548A6"/>
    <w:rsid w:val="00854C1D"/>
    <w:rsid w:val="008575CE"/>
    <w:rsid w:val="008635CD"/>
    <w:rsid w:val="00865E0A"/>
    <w:rsid w:val="00866928"/>
    <w:rsid w:val="00866A2D"/>
    <w:rsid w:val="0086737E"/>
    <w:rsid w:val="0087059E"/>
    <w:rsid w:val="0087067B"/>
    <w:rsid w:val="008722BD"/>
    <w:rsid w:val="00872EE8"/>
    <w:rsid w:val="008738FB"/>
    <w:rsid w:val="00874A9A"/>
    <w:rsid w:val="00874DF2"/>
    <w:rsid w:val="00882BE8"/>
    <w:rsid w:val="0088305E"/>
    <w:rsid w:val="00885518"/>
    <w:rsid w:val="008858F7"/>
    <w:rsid w:val="00885D68"/>
    <w:rsid w:val="00887089"/>
    <w:rsid w:val="00887ED2"/>
    <w:rsid w:val="0089045B"/>
    <w:rsid w:val="00892621"/>
    <w:rsid w:val="00893339"/>
    <w:rsid w:val="00894F36"/>
    <w:rsid w:val="0089573C"/>
    <w:rsid w:val="0089683D"/>
    <w:rsid w:val="008A1B7F"/>
    <w:rsid w:val="008A2C69"/>
    <w:rsid w:val="008A49D3"/>
    <w:rsid w:val="008A4DDD"/>
    <w:rsid w:val="008A529A"/>
    <w:rsid w:val="008B2F5A"/>
    <w:rsid w:val="008B3590"/>
    <w:rsid w:val="008B50FD"/>
    <w:rsid w:val="008B55A2"/>
    <w:rsid w:val="008B66AC"/>
    <w:rsid w:val="008B7D95"/>
    <w:rsid w:val="008C17D7"/>
    <w:rsid w:val="008C2DCB"/>
    <w:rsid w:val="008C4C83"/>
    <w:rsid w:val="008C645E"/>
    <w:rsid w:val="008D078B"/>
    <w:rsid w:val="008D122D"/>
    <w:rsid w:val="008D1286"/>
    <w:rsid w:val="008D19A7"/>
    <w:rsid w:val="008D6DCE"/>
    <w:rsid w:val="008E3C5F"/>
    <w:rsid w:val="008E6A8D"/>
    <w:rsid w:val="008E779F"/>
    <w:rsid w:val="008F211A"/>
    <w:rsid w:val="008F3272"/>
    <w:rsid w:val="008F431C"/>
    <w:rsid w:val="008F4F38"/>
    <w:rsid w:val="009023AD"/>
    <w:rsid w:val="0090596B"/>
    <w:rsid w:val="00906F44"/>
    <w:rsid w:val="009126BB"/>
    <w:rsid w:val="00914AB2"/>
    <w:rsid w:val="00914E2B"/>
    <w:rsid w:val="009150D7"/>
    <w:rsid w:val="009161C7"/>
    <w:rsid w:val="00916446"/>
    <w:rsid w:val="00917EE5"/>
    <w:rsid w:val="00920259"/>
    <w:rsid w:val="009215E2"/>
    <w:rsid w:val="00924046"/>
    <w:rsid w:val="00926D2C"/>
    <w:rsid w:val="00932616"/>
    <w:rsid w:val="00932794"/>
    <w:rsid w:val="00934ACC"/>
    <w:rsid w:val="009367CF"/>
    <w:rsid w:val="009367F5"/>
    <w:rsid w:val="009372E2"/>
    <w:rsid w:val="00937AA2"/>
    <w:rsid w:val="009400BA"/>
    <w:rsid w:val="00943262"/>
    <w:rsid w:val="009442F9"/>
    <w:rsid w:val="00944EE2"/>
    <w:rsid w:val="00945184"/>
    <w:rsid w:val="00945C02"/>
    <w:rsid w:val="00951FDB"/>
    <w:rsid w:val="00952844"/>
    <w:rsid w:val="009536CB"/>
    <w:rsid w:val="00955645"/>
    <w:rsid w:val="00955DBB"/>
    <w:rsid w:val="00955E9D"/>
    <w:rsid w:val="00955EE2"/>
    <w:rsid w:val="00960648"/>
    <w:rsid w:val="009623FD"/>
    <w:rsid w:val="00962ADF"/>
    <w:rsid w:val="00962F4A"/>
    <w:rsid w:val="009632CF"/>
    <w:rsid w:val="00963339"/>
    <w:rsid w:val="009635B9"/>
    <w:rsid w:val="0096665C"/>
    <w:rsid w:val="00966987"/>
    <w:rsid w:val="00966FB8"/>
    <w:rsid w:val="00972E2E"/>
    <w:rsid w:val="00974474"/>
    <w:rsid w:val="009779C7"/>
    <w:rsid w:val="0098001F"/>
    <w:rsid w:val="00980C67"/>
    <w:rsid w:val="00981D20"/>
    <w:rsid w:val="0098210D"/>
    <w:rsid w:val="00982A3B"/>
    <w:rsid w:val="009838A8"/>
    <w:rsid w:val="00985755"/>
    <w:rsid w:val="00985FDF"/>
    <w:rsid w:val="00990125"/>
    <w:rsid w:val="0099017F"/>
    <w:rsid w:val="00991101"/>
    <w:rsid w:val="00991D6F"/>
    <w:rsid w:val="00992996"/>
    <w:rsid w:val="00994887"/>
    <w:rsid w:val="009948AC"/>
    <w:rsid w:val="009A249D"/>
    <w:rsid w:val="009A43CE"/>
    <w:rsid w:val="009A5519"/>
    <w:rsid w:val="009B042A"/>
    <w:rsid w:val="009B29D5"/>
    <w:rsid w:val="009B4601"/>
    <w:rsid w:val="009B52FE"/>
    <w:rsid w:val="009B54B8"/>
    <w:rsid w:val="009B5E7D"/>
    <w:rsid w:val="009B6797"/>
    <w:rsid w:val="009B7B30"/>
    <w:rsid w:val="009C42A8"/>
    <w:rsid w:val="009C6AC9"/>
    <w:rsid w:val="009C6FA1"/>
    <w:rsid w:val="009C7FF1"/>
    <w:rsid w:val="009D0527"/>
    <w:rsid w:val="009D5C4B"/>
    <w:rsid w:val="009D719E"/>
    <w:rsid w:val="009D7731"/>
    <w:rsid w:val="009E025E"/>
    <w:rsid w:val="009E0DC1"/>
    <w:rsid w:val="009E0E6B"/>
    <w:rsid w:val="009E2372"/>
    <w:rsid w:val="009E4200"/>
    <w:rsid w:val="009E50B8"/>
    <w:rsid w:val="009F09B6"/>
    <w:rsid w:val="009F2C75"/>
    <w:rsid w:val="009F3CD6"/>
    <w:rsid w:val="009F547C"/>
    <w:rsid w:val="00A0190D"/>
    <w:rsid w:val="00A019E6"/>
    <w:rsid w:val="00A03715"/>
    <w:rsid w:val="00A04BE9"/>
    <w:rsid w:val="00A12038"/>
    <w:rsid w:val="00A12423"/>
    <w:rsid w:val="00A1260A"/>
    <w:rsid w:val="00A150B7"/>
    <w:rsid w:val="00A16B1A"/>
    <w:rsid w:val="00A24030"/>
    <w:rsid w:val="00A24CF1"/>
    <w:rsid w:val="00A267DE"/>
    <w:rsid w:val="00A307A0"/>
    <w:rsid w:val="00A30C2C"/>
    <w:rsid w:val="00A3303B"/>
    <w:rsid w:val="00A33EA1"/>
    <w:rsid w:val="00A343EC"/>
    <w:rsid w:val="00A3443D"/>
    <w:rsid w:val="00A35387"/>
    <w:rsid w:val="00A369C9"/>
    <w:rsid w:val="00A36DAD"/>
    <w:rsid w:val="00A3736B"/>
    <w:rsid w:val="00A41DB5"/>
    <w:rsid w:val="00A4478C"/>
    <w:rsid w:val="00A45129"/>
    <w:rsid w:val="00A457E8"/>
    <w:rsid w:val="00A45CCD"/>
    <w:rsid w:val="00A52A1C"/>
    <w:rsid w:val="00A560CD"/>
    <w:rsid w:val="00A56918"/>
    <w:rsid w:val="00A5765E"/>
    <w:rsid w:val="00A57663"/>
    <w:rsid w:val="00A57A25"/>
    <w:rsid w:val="00A63FEA"/>
    <w:rsid w:val="00A64981"/>
    <w:rsid w:val="00A713CA"/>
    <w:rsid w:val="00A72A98"/>
    <w:rsid w:val="00A8178F"/>
    <w:rsid w:val="00A85163"/>
    <w:rsid w:val="00A9283A"/>
    <w:rsid w:val="00A93A3D"/>
    <w:rsid w:val="00A93E8F"/>
    <w:rsid w:val="00A94C8E"/>
    <w:rsid w:val="00AA1B18"/>
    <w:rsid w:val="00AA1C50"/>
    <w:rsid w:val="00AA232F"/>
    <w:rsid w:val="00AA3D2A"/>
    <w:rsid w:val="00AA4809"/>
    <w:rsid w:val="00AA4CCA"/>
    <w:rsid w:val="00AA56CD"/>
    <w:rsid w:val="00AB0BEE"/>
    <w:rsid w:val="00AB0D4F"/>
    <w:rsid w:val="00AB4932"/>
    <w:rsid w:val="00AB7243"/>
    <w:rsid w:val="00AC2F42"/>
    <w:rsid w:val="00AC4B00"/>
    <w:rsid w:val="00AD1315"/>
    <w:rsid w:val="00AD65E6"/>
    <w:rsid w:val="00AE046C"/>
    <w:rsid w:val="00AE128E"/>
    <w:rsid w:val="00AE297B"/>
    <w:rsid w:val="00AF06D9"/>
    <w:rsid w:val="00AF19F4"/>
    <w:rsid w:val="00AF236D"/>
    <w:rsid w:val="00AF3A9E"/>
    <w:rsid w:val="00AF65CA"/>
    <w:rsid w:val="00B021A5"/>
    <w:rsid w:val="00B027AB"/>
    <w:rsid w:val="00B06F73"/>
    <w:rsid w:val="00B10A57"/>
    <w:rsid w:val="00B12CB5"/>
    <w:rsid w:val="00B133FB"/>
    <w:rsid w:val="00B2034E"/>
    <w:rsid w:val="00B20F59"/>
    <w:rsid w:val="00B22E69"/>
    <w:rsid w:val="00B2505E"/>
    <w:rsid w:val="00B268C1"/>
    <w:rsid w:val="00B27111"/>
    <w:rsid w:val="00B3094B"/>
    <w:rsid w:val="00B31CE7"/>
    <w:rsid w:val="00B32948"/>
    <w:rsid w:val="00B33531"/>
    <w:rsid w:val="00B3396D"/>
    <w:rsid w:val="00B3645A"/>
    <w:rsid w:val="00B369DF"/>
    <w:rsid w:val="00B36C42"/>
    <w:rsid w:val="00B3716D"/>
    <w:rsid w:val="00B400EE"/>
    <w:rsid w:val="00B42744"/>
    <w:rsid w:val="00B4327E"/>
    <w:rsid w:val="00B4548A"/>
    <w:rsid w:val="00B5352B"/>
    <w:rsid w:val="00B536BD"/>
    <w:rsid w:val="00B53E94"/>
    <w:rsid w:val="00B56684"/>
    <w:rsid w:val="00B62B07"/>
    <w:rsid w:val="00B651D0"/>
    <w:rsid w:val="00B67C7E"/>
    <w:rsid w:val="00B70F06"/>
    <w:rsid w:val="00B72A98"/>
    <w:rsid w:val="00B73B91"/>
    <w:rsid w:val="00B75F87"/>
    <w:rsid w:val="00B8105A"/>
    <w:rsid w:val="00B85E98"/>
    <w:rsid w:val="00B90100"/>
    <w:rsid w:val="00B9085C"/>
    <w:rsid w:val="00B94A80"/>
    <w:rsid w:val="00BA23D1"/>
    <w:rsid w:val="00BA2D0A"/>
    <w:rsid w:val="00BA3695"/>
    <w:rsid w:val="00BA7333"/>
    <w:rsid w:val="00BA7BB0"/>
    <w:rsid w:val="00BB059D"/>
    <w:rsid w:val="00BB311D"/>
    <w:rsid w:val="00BB322F"/>
    <w:rsid w:val="00BB3763"/>
    <w:rsid w:val="00BB3D43"/>
    <w:rsid w:val="00BB4887"/>
    <w:rsid w:val="00BB593E"/>
    <w:rsid w:val="00BB745E"/>
    <w:rsid w:val="00BC0439"/>
    <w:rsid w:val="00BC226C"/>
    <w:rsid w:val="00BC7036"/>
    <w:rsid w:val="00BD0992"/>
    <w:rsid w:val="00BD0D4D"/>
    <w:rsid w:val="00BE277E"/>
    <w:rsid w:val="00BE5431"/>
    <w:rsid w:val="00BE64B8"/>
    <w:rsid w:val="00BE7C0F"/>
    <w:rsid w:val="00BF060B"/>
    <w:rsid w:val="00BF0E8D"/>
    <w:rsid w:val="00BF1686"/>
    <w:rsid w:val="00BF2F32"/>
    <w:rsid w:val="00BF39D9"/>
    <w:rsid w:val="00BF41BD"/>
    <w:rsid w:val="00BF77A7"/>
    <w:rsid w:val="00C01020"/>
    <w:rsid w:val="00C01BFA"/>
    <w:rsid w:val="00C03A47"/>
    <w:rsid w:val="00C05834"/>
    <w:rsid w:val="00C07E7D"/>
    <w:rsid w:val="00C10230"/>
    <w:rsid w:val="00C134E8"/>
    <w:rsid w:val="00C13664"/>
    <w:rsid w:val="00C164E1"/>
    <w:rsid w:val="00C175B1"/>
    <w:rsid w:val="00C17BDF"/>
    <w:rsid w:val="00C17F5A"/>
    <w:rsid w:val="00C211B2"/>
    <w:rsid w:val="00C2284A"/>
    <w:rsid w:val="00C23D14"/>
    <w:rsid w:val="00C305DB"/>
    <w:rsid w:val="00C30DF9"/>
    <w:rsid w:val="00C3168C"/>
    <w:rsid w:val="00C36B33"/>
    <w:rsid w:val="00C371CD"/>
    <w:rsid w:val="00C378F8"/>
    <w:rsid w:val="00C411F1"/>
    <w:rsid w:val="00C4192F"/>
    <w:rsid w:val="00C443AC"/>
    <w:rsid w:val="00C523D5"/>
    <w:rsid w:val="00C52D8D"/>
    <w:rsid w:val="00C54136"/>
    <w:rsid w:val="00C54D54"/>
    <w:rsid w:val="00C5530F"/>
    <w:rsid w:val="00C60BF2"/>
    <w:rsid w:val="00C61335"/>
    <w:rsid w:val="00C62993"/>
    <w:rsid w:val="00C63058"/>
    <w:rsid w:val="00C66E83"/>
    <w:rsid w:val="00C70181"/>
    <w:rsid w:val="00C73633"/>
    <w:rsid w:val="00C902AC"/>
    <w:rsid w:val="00C91F38"/>
    <w:rsid w:val="00C96682"/>
    <w:rsid w:val="00CA2A88"/>
    <w:rsid w:val="00CA5555"/>
    <w:rsid w:val="00CA78AB"/>
    <w:rsid w:val="00CB559F"/>
    <w:rsid w:val="00CC18A1"/>
    <w:rsid w:val="00CC367A"/>
    <w:rsid w:val="00CC3995"/>
    <w:rsid w:val="00CC5A0D"/>
    <w:rsid w:val="00CD1D81"/>
    <w:rsid w:val="00CD3BD9"/>
    <w:rsid w:val="00CD6DBB"/>
    <w:rsid w:val="00CD7772"/>
    <w:rsid w:val="00CE0615"/>
    <w:rsid w:val="00CE12FF"/>
    <w:rsid w:val="00CE2317"/>
    <w:rsid w:val="00CE4ABA"/>
    <w:rsid w:val="00CF0892"/>
    <w:rsid w:val="00CF43D0"/>
    <w:rsid w:val="00CF6323"/>
    <w:rsid w:val="00CF7AE3"/>
    <w:rsid w:val="00D004BE"/>
    <w:rsid w:val="00D0285A"/>
    <w:rsid w:val="00D02919"/>
    <w:rsid w:val="00D02C56"/>
    <w:rsid w:val="00D03F1E"/>
    <w:rsid w:val="00D05523"/>
    <w:rsid w:val="00D07390"/>
    <w:rsid w:val="00D10DD8"/>
    <w:rsid w:val="00D112AA"/>
    <w:rsid w:val="00D1410C"/>
    <w:rsid w:val="00D15E51"/>
    <w:rsid w:val="00D23204"/>
    <w:rsid w:val="00D26119"/>
    <w:rsid w:val="00D300F7"/>
    <w:rsid w:val="00D30EB9"/>
    <w:rsid w:val="00D31EDE"/>
    <w:rsid w:val="00D34BAD"/>
    <w:rsid w:val="00D415C7"/>
    <w:rsid w:val="00D41BA6"/>
    <w:rsid w:val="00D41FE8"/>
    <w:rsid w:val="00D4242A"/>
    <w:rsid w:val="00D5196D"/>
    <w:rsid w:val="00D51EE7"/>
    <w:rsid w:val="00D55176"/>
    <w:rsid w:val="00D55D96"/>
    <w:rsid w:val="00D56520"/>
    <w:rsid w:val="00D570FD"/>
    <w:rsid w:val="00D60C01"/>
    <w:rsid w:val="00D61E9E"/>
    <w:rsid w:val="00D63C2B"/>
    <w:rsid w:val="00D66F2A"/>
    <w:rsid w:val="00D70771"/>
    <w:rsid w:val="00D71D3A"/>
    <w:rsid w:val="00D76751"/>
    <w:rsid w:val="00D8013B"/>
    <w:rsid w:val="00D83B40"/>
    <w:rsid w:val="00D87DA8"/>
    <w:rsid w:val="00D94F72"/>
    <w:rsid w:val="00D96213"/>
    <w:rsid w:val="00D96ABB"/>
    <w:rsid w:val="00DA0714"/>
    <w:rsid w:val="00DA261A"/>
    <w:rsid w:val="00DA27A9"/>
    <w:rsid w:val="00DA398C"/>
    <w:rsid w:val="00DB385B"/>
    <w:rsid w:val="00DB66D4"/>
    <w:rsid w:val="00DB6A36"/>
    <w:rsid w:val="00DB784C"/>
    <w:rsid w:val="00DC3297"/>
    <w:rsid w:val="00DC74C1"/>
    <w:rsid w:val="00DC7D6F"/>
    <w:rsid w:val="00DD1482"/>
    <w:rsid w:val="00DD1AA8"/>
    <w:rsid w:val="00DD3C90"/>
    <w:rsid w:val="00DD44D1"/>
    <w:rsid w:val="00DD528E"/>
    <w:rsid w:val="00DD5D62"/>
    <w:rsid w:val="00DE1F09"/>
    <w:rsid w:val="00DE2AC8"/>
    <w:rsid w:val="00DE3861"/>
    <w:rsid w:val="00DE52F6"/>
    <w:rsid w:val="00DE5516"/>
    <w:rsid w:val="00DE671B"/>
    <w:rsid w:val="00DF030A"/>
    <w:rsid w:val="00DF1B20"/>
    <w:rsid w:val="00DF2868"/>
    <w:rsid w:val="00DF4132"/>
    <w:rsid w:val="00DF42A2"/>
    <w:rsid w:val="00DF63A3"/>
    <w:rsid w:val="00DF7B7B"/>
    <w:rsid w:val="00DF7BAC"/>
    <w:rsid w:val="00E042E9"/>
    <w:rsid w:val="00E11FF6"/>
    <w:rsid w:val="00E1583E"/>
    <w:rsid w:val="00E16623"/>
    <w:rsid w:val="00E177CE"/>
    <w:rsid w:val="00E22F85"/>
    <w:rsid w:val="00E2503A"/>
    <w:rsid w:val="00E27F2B"/>
    <w:rsid w:val="00E312F0"/>
    <w:rsid w:val="00E3140C"/>
    <w:rsid w:val="00E317CC"/>
    <w:rsid w:val="00E36784"/>
    <w:rsid w:val="00E36793"/>
    <w:rsid w:val="00E3696A"/>
    <w:rsid w:val="00E3712D"/>
    <w:rsid w:val="00E37FF5"/>
    <w:rsid w:val="00E40A03"/>
    <w:rsid w:val="00E445AD"/>
    <w:rsid w:val="00E448E8"/>
    <w:rsid w:val="00E44AE4"/>
    <w:rsid w:val="00E5212C"/>
    <w:rsid w:val="00E5290E"/>
    <w:rsid w:val="00E5457B"/>
    <w:rsid w:val="00E55CAB"/>
    <w:rsid w:val="00E5653C"/>
    <w:rsid w:val="00E60ADD"/>
    <w:rsid w:val="00E62425"/>
    <w:rsid w:val="00E62850"/>
    <w:rsid w:val="00E63077"/>
    <w:rsid w:val="00E70723"/>
    <w:rsid w:val="00E736FA"/>
    <w:rsid w:val="00E75B2E"/>
    <w:rsid w:val="00E75FA3"/>
    <w:rsid w:val="00E7620E"/>
    <w:rsid w:val="00E76F9E"/>
    <w:rsid w:val="00E778EF"/>
    <w:rsid w:val="00E818D0"/>
    <w:rsid w:val="00E87174"/>
    <w:rsid w:val="00E87303"/>
    <w:rsid w:val="00E875D4"/>
    <w:rsid w:val="00E93785"/>
    <w:rsid w:val="00E9491D"/>
    <w:rsid w:val="00E96C86"/>
    <w:rsid w:val="00EA1886"/>
    <w:rsid w:val="00EA6CA5"/>
    <w:rsid w:val="00EB0B84"/>
    <w:rsid w:val="00EB0F23"/>
    <w:rsid w:val="00EB1045"/>
    <w:rsid w:val="00EB2AD2"/>
    <w:rsid w:val="00EC1D6E"/>
    <w:rsid w:val="00EC3203"/>
    <w:rsid w:val="00EC5987"/>
    <w:rsid w:val="00ED19FF"/>
    <w:rsid w:val="00ED2097"/>
    <w:rsid w:val="00ED3963"/>
    <w:rsid w:val="00ED3DFA"/>
    <w:rsid w:val="00ED77C1"/>
    <w:rsid w:val="00ED7E73"/>
    <w:rsid w:val="00EE21CB"/>
    <w:rsid w:val="00EE395D"/>
    <w:rsid w:val="00EF6956"/>
    <w:rsid w:val="00F01763"/>
    <w:rsid w:val="00F018B2"/>
    <w:rsid w:val="00F10222"/>
    <w:rsid w:val="00F1192F"/>
    <w:rsid w:val="00F13DD7"/>
    <w:rsid w:val="00F13E23"/>
    <w:rsid w:val="00F15DA2"/>
    <w:rsid w:val="00F15FC7"/>
    <w:rsid w:val="00F1695B"/>
    <w:rsid w:val="00F211DD"/>
    <w:rsid w:val="00F25149"/>
    <w:rsid w:val="00F25AF0"/>
    <w:rsid w:val="00F306D8"/>
    <w:rsid w:val="00F30773"/>
    <w:rsid w:val="00F30F87"/>
    <w:rsid w:val="00F3140E"/>
    <w:rsid w:val="00F314C4"/>
    <w:rsid w:val="00F32896"/>
    <w:rsid w:val="00F3441F"/>
    <w:rsid w:val="00F34CD6"/>
    <w:rsid w:val="00F366CC"/>
    <w:rsid w:val="00F3772E"/>
    <w:rsid w:val="00F37B3B"/>
    <w:rsid w:val="00F42519"/>
    <w:rsid w:val="00F43996"/>
    <w:rsid w:val="00F4440C"/>
    <w:rsid w:val="00F45F8F"/>
    <w:rsid w:val="00F47E81"/>
    <w:rsid w:val="00F504FC"/>
    <w:rsid w:val="00F51202"/>
    <w:rsid w:val="00F5466C"/>
    <w:rsid w:val="00F5647B"/>
    <w:rsid w:val="00F639B6"/>
    <w:rsid w:val="00F63FF7"/>
    <w:rsid w:val="00F65D99"/>
    <w:rsid w:val="00F70FBC"/>
    <w:rsid w:val="00F72A10"/>
    <w:rsid w:val="00F72B79"/>
    <w:rsid w:val="00F75A2C"/>
    <w:rsid w:val="00F75C57"/>
    <w:rsid w:val="00F8030A"/>
    <w:rsid w:val="00F84CD0"/>
    <w:rsid w:val="00F86000"/>
    <w:rsid w:val="00F8643C"/>
    <w:rsid w:val="00F86F58"/>
    <w:rsid w:val="00F90218"/>
    <w:rsid w:val="00F91ECF"/>
    <w:rsid w:val="00F9329D"/>
    <w:rsid w:val="00F93359"/>
    <w:rsid w:val="00F95F77"/>
    <w:rsid w:val="00F969D9"/>
    <w:rsid w:val="00FA055C"/>
    <w:rsid w:val="00FA0B42"/>
    <w:rsid w:val="00FA32EC"/>
    <w:rsid w:val="00FA7AE0"/>
    <w:rsid w:val="00FB12B3"/>
    <w:rsid w:val="00FB1572"/>
    <w:rsid w:val="00FB1682"/>
    <w:rsid w:val="00FC08A1"/>
    <w:rsid w:val="00FC7682"/>
    <w:rsid w:val="00FC76BA"/>
    <w:rsid w:val="00FD0522"/>
    <w:rsid w:val="00FD1D6A"/>
    <w:rsid w:val="00FD3799"/>
    <w:rsid w:val="00FD37FA"/>
    <w:rsid w:val="00FD4388"/>
    <w:rsid w:val="00FE0B58"/>
    <w:rsid w:val="00FE2112"/>
    <w:rsid w:val="00FF5F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F2176"/>
  <w15:docId w15:val="{C2000345-CC5A-4353-8A82-4FE71A73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4DCB"/>
    <w:pPr>
      <w:spacing w:after="0" w:line="24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C4B00"/>
    <w:pPr>
      <w:tabs>
        <w:tab w:val="center" w:pos="4153"/>
        <w:tab w:val="right" w:pos="8306"/>
      </w:tabs>
    </w:pPr>
  </w:style>
  <w:style w:type="character" w:customStyle="1" w:styleId="GalveneRakstz">
    <w:name w:val="Galvene Rakstz."/>
    <w:basedOn w:val="Noklusjumarindkopasfonts"/>
    <w:link w:val="Galvene"/>
    <w:uiPriority w:val="99"/>
    <w:rsid w:val="00AC4B00"/>
  </w:style>
  <w:style w:type="paragraph" w:styleId="Kjene">
    <w:name w:val="footer"/>
    <w:basedOn w:val="Parasts"/>
    <w:link w:val="KjeneRakstz"/>
    <w:uiPriority w:val="99"/>
    <w:unhideWhenUsed/>
    <w:rsid w:val="00AC4B00"/>
    <w:pPr>
      <w:tabs>
        <w:tab w:val="center" w:pos="4153"/>
        <w:tab w:val="right" w:pos="8306"/>
      </w:tabs>
    </w:pPr>
  </w:style>
  <w:style w:type="character" w:customStyle="1" w:styleId="KjeneRakstz">
    <w:name w:val="Kājene Rakstz."/>
    <w:basedOn w:val="Noklusjumarindkopasfonts"/>
    <w:link w:val="Kjene"/>
    <w:uiPriority w:val="99"/>
    <w:rsid w:val="00AC4B00"/>
  </w:style>
  <w:style w:type="paragraph" w:styleId="Balonteksts">
    <w:name w:val="Balloon Text"/>
    <w:basedOn w:val="Parasts"/>
    <w:link w:val="BalontekstsRakstz"/>
    <w:uiPriority w:val="99"/>
    <w:semiHidden/>
    <w:unhideWhenUsed/>
    <w:rsid w:val="00AC4B0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C4B00"/>
    <w:rPr>
      <w:rFonts w:ascii="Tahoma" w:hAnsi="Tahoma" w:cs="Tahoma"/>
      <w:sz w:val="16"/>
      <w:szCs w:val="16"/>
    </w:rPr>
  </w:style>
  <w:style w:type="character" w:styleId="Vietturateksts">
    <w:name w:val="Placeholder Text"/>
    <w:basedOn w:val="Noklusjumarindkopasfonts"/>
    <w:uiPriority w:val="99"/>
    <w:semiHidden/>
    <w:rsid w:val="009C42A8"/>
    <w:rPr>
      <w:color w:val="808080"/>
    </w:rPr>
  </w:style>
  <w:style w:type="table" w:styleId="Reatabula">
    <w:name w:val="Table Grid"/>
    <w:basedOn w:val="Parastatabula"/>
    <w:uiPriority w:val="59"/>
    <w:rsid w:val="009C4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F5854"/>
    <w:pPr>
      <w:ind w:left="720"/>
      <w:contextualSpacing/>
    </w:pPr>
  </w:style>
  <w:style w:type="paragraph" w:customStyle="1" w:styleId="NApielikums">
    <w:name w:val="NA pielikums"/>
    <w:basedOn w:val="Parasts"/>
    <w:link w:val="NApielikumsCharChar"/>
    <w:rsid w:val="006D395C"/>
    <w:pPr>
      <w:jc w:val="right"/>
    </w:pPr>
    <w:rPr>
      <w:rFonts w:eastAsia="Times New Roman" w:cs="Times New Roman"/>
      <w:szCs w:val="24"/>
    </w:rPr>
  </w:style>
  <w:style w:type="character" w:customStyle="1" w:styleId="NApielikumsCharChar">
    <w:name w:val="NA pielikums Char Char"/>
    <w:basedOn w:val="Noklusjumarindkopasfonts"/>
    <w:link w:val="NApielikums"/>
    <w:rsid w:val="006D395C"/>
    <w:rPr>
      <w:rFonts w:ascii="Times New Roman" w:eastAsia="Times New Roman" w:hAnsi="Times New Roman" w:cs="Times New Roman"/>
      <w:sz w:val="24"/>
      <w:szCs w:val="24"/>
    </w:rPr>
  </w:style>
  <w:style w:type="paragraph" w:customStyle="1" w:styleId="NAnodala">
    <w:name w:val="NA nodala"/>
    <w:basedOn w:val="Parasts"/>
    <w:next w:val="NApunkts1"/>
    <w:autoRedefine/>
    <w:qFormat/>
    <w:rsid w:val="00123001"/>
    <w:pPr>
      <w:keepNext/>
      <w:keepLines/>
      <w:numPr>
        <w:numId w:val="1"/>
      </w:numPr>
      <w:spacing w:before="240"/>
      <w:outlineLvl w:val="0"/>
    </w:pPr>
    <w:rPr>
      <w:rFonts w:eastAsia="Times New Roman" w:cs="Times New Roman"/>
      <w:b/>
      <w:szCs w:val="24"/>
    </w:rPr>
  </w:style>
  <w:style w:type="paragraph" w:customStyle="1" w:styleId="NApunkts1">
    <w:name w:val="NA punkts 1"/>
    <w:basedOn w:val="Parasts"/>
    <w:link w:val="NApunkts1Rakstz"/>
    <w:qFormat/>
    <w:rsid w:val="0086737E"/>
    <w:pPr>
      <w:numPr>
        <w:numId w:val="2"/>
      </w:numPr>
      <w:spacing w:before="240"/>
      <w:ind w:left="0" w:firstLine="0"/>
      <w:jc w:val="both"/>
      <w:outlineLvl w:val="0"/>
    </w:pPr>
    <w:rPr>
      <w:rFonts w:eastAsia="Times New Roman" w:cs="Times New Roman"/>
      <w:szCs w:val="24"/>
    </w:rPr>
  </w:style>
  <w:style w:type="paragraph" w:customStyle="1" w:styleId="NAapaksnodala">
    <w:name w:val="NA apaksnodala"/>
    <w:basedOn w:val="Parasts"/>
    <w:rsid w:val="00123001"/>
    <w:pPr>
      <w:numPr>
        <w:ilvl w:val="1"/>
        <w:numId w:val="1"/>
      </w:numPr>
      <w:spacing w:before="240" w:after="240"/>
      <w:outlineLvl w:val="1"/>
    </w:pPr>
    <w:rPr>
      <w:rFonts w:eastAsia="Times New Roman" w:cs="Times New Roman"/>
      <w:b/>
      <w:szCs w:val="24"/>
    </w:rPr>
  </w:style>
  <w:style w:type="character" w:customStyle="1" w:styleId="NApunkts1Rakstz">
    <w:name w:val="NA punkts 1 Rakstz."/>
    <w:basedOn w:val="Noklusjumarindkopasfonts"/>
    <w:link w:val="NApunkts1"/>
    <w:rsid w:val="0086737E"/>
    <w:rPr>
      <w:rFonts w:ascii="Times New Roman" w:eastAsia="Times New Roman" w:hAnsi="Times New Roman" w:cs="Times New Roman"/>
      <w:sz w:val="24"/>
      <w:szCs w:val="24"/>
    </w:rPr>
  </w:style>
  <w:style w:type="paragraph" w:customStyle="1" w:styleId="NApunkts2">
    <w:name w:val="NA punkts 2"/>
    <w:basedOn w:val="Parasts"/>
    <w:qFormat/>
    <w:rsid w:val="00123001"/>
    <w:pPr>
      <w:keepLines/>
      <w:numPr>
        <w:ilvl w:val="1"/>
        <w:numId w:val="2"/>
      </w:numPr>
      <w:ind w:left="1985"/>
      <w:jc w:val="both"/>
      <w:outlineLvl w:val="1"/>
    </w:pPr>
    <w:rPr>
      <w:rFonts w:eastAsia="Times New Roman" w:cs="Times New Roman"/>
      <w:szCs w:val="24"/>
    </w:rPr>
  </w:style>
  <w:style w:type="paragraph" w:customStyle="1" w:styleId="NApunkts3">
    <w:name w:val="NA punkts 3"/>
    <w:basedOn w:val="Parasts"/>
    <w:qFormat/>
    <w:rsid w:val="00123001"/>
    <w:pPr>
      <w:keepLines/>
      <w:numPr>
        <w:ilvl w:val="2"/>
        <w:numId w:val="2"/>
      </w:numPr>
      <w:jc w:val="both"/>
      <w:outlineLvl w:val="2"/>
    </w:pPr>
    <w:rPr>
      <w:rFonts w:eastAsia="Times New Roman" w:cs="Times New Roman"/>
      <w:szCs w:val="24"/>
    </w:rPr>
  </w:style>
  <w:style w:type="paragraph" w:customStyle="1" w:styleId="NApunkts4">
    <w:name w:val="NA punkts 4"/>
    <w:basedOn w:val="Parasts"/>
    <w:qFormat/>
    <w:rsid w:val="00123001"/>
    <w:pPr>
      <w:keepLines/>
      <w:numPr>
        <w:ilvl w:val="3"/>
        <w:numId w:val="2"/>
      </w:numPr>
      <w:jc w:val="both"/>
      <w:outlineLvl w:val="3"/>
    </w:pPr>
    <w:rPr>
      <w:rFonts w:eastAsia="Times New Roman" w:cs="Times New Roman"/>
      <w:szCs w:val="24"/>
    </w:rPr>
  </w:style>
  <w:style w:type="paragraph" w:customStyle="1" w:styleId="NAnodalaromiesucipari">
    <w:name w:val="NA nodala (romiesu cipari)"/>
    <w:basedOn w:val="Parasts"/>
    <w:next w:val="NApunkts1"/>
    <w:autoRedefine/>
    <w:qFormat/>
    <w:rsid w:val="005F7ED0"/>
    <w:pPr>
      <w:numPr>
        <w:numId w:val="7"/>
      </w:numPr>
      <w:spacing w:before="240"/>
      <w:outlineLvl w:val="0"/>
    </w:pPr>
    <w:rPr>
      <w:rFonts w:eastAsia="Times New Roman" w:cs="Times New Roman"/>
      <w:b/>
      <w:szCs w:val="24"/>
    </w:rPr>
  </w:style>
  <w:style w:type="paragraph" w:styleId="Bezatstarpm">
    <w:name w:val="No Spacing"/>
    <w:uiPriority w:val="1"/>
    <w:qFormat/>
    <w:rsid w:val="00811BE5"/>
    <w:pPr>
      <w:spacing w:after="0" w:line="240" w:lineRule="auto"/>
    </w:pPr>
    <w:rPr>
      <w:rFonts w:ascii="Times New Roman" w:hAnsi="Times New Roman"/>
      <w:sz w:val="24"/>
    </w:rPr>
  </w:style>
  <w:style w:type="character" w:styleId="Komentraatsauce">
    <w:name w:val="annotation reference"/>
    <w:basedOn w:val="Noklusjumarindkopasfonts"/>
    <w:uiPriority w:val="99"/>
    <w:semiHidden/>
    <w:unhideWhenUsed/>
    <w:rsid w:val="009948AC"/>
    <w:rPr>
      <w:sz w:val="16"/>
      <w:szCs w:val="16"/>
    </w:rPr>
  </w:style>
  <w:style w:type="paragraph" w:styleId="Komentrateksts">
    <w:name w:val="annotation text"/>
    <w:basedOn w:val="Parasts"/>
    <w:link w:val="KomentratekstsRakstz"/>
    <w:uiPriority w:val="99"/>
    <w:unhideWhenUsed/>
    <w:rsid w:val="009948AC"/>
    <w:rPr>
      <w:sz w:val="20"/>
      <w:szCs w:val="20"/>
    </w:rPr>
  </w:style>
  <w:style w:type="character" w:customStyle="1" w:styleId="KomentratekstsRakstz">
    <w:name w:val="Komentāra teksts Rakstz."/>
    <w:basedOn w:val="Noklusjumarindkopasfonts"/>
    <w:link w:val="Komentrateksts"/>
    <w:uiPriority w:val="99"/>
    <w:rsid w:val="009948AC"/>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9948AC"/>
    <w:rPr>
      <w:b/>
      <w:bCs/>
    </w:rPr>
  </w:style>
  <w:style w:type="character" w:customStyle="1" w:styleId="KomentratmaRakstz">
    <w:name w:val="Komentāra tēma Rakstz."/>
    <w:basedOn w:val="KomentratekstsRakstz"/>
    <w:link w:val="Komentratma"/>
    <w:uiPriority w:val="99"/>
    <w:semiHidden/>
    <w:rsid w:val="009948AC"/>
    <w:rPr>
      <w:rFonts w:ascii="Times New Roman" w:hAnsi="Times New Roman"/>
      <w:b/>
      <w:bCs/>
      <w:sz w:val="20"/>
      <w:szCs w:val="20"/>
    </w:rPr>
  </w:style>
  <w:style w:type="character" w:styleId="Hipersaite">
    <w:name w:val="Hyperlink"/>
    <w:basedOn w:val="Noklusjumarindkopasfonts"/>
    <w:uiPriority w:val="99"/>
    <w:unhideWhenUsed/>
    <w:rsid w:val="009948AC"/>
    <w:rPr>
      <w:color w:val="0000FF" w:themeColor="hyperlink"/>
      <w:u w:val="single"/>
    </w:rPr>
  </w:style>
  <w:style w:type="character" w:styleId="Neatrisintapieminana">
    <w:name w:val="Unresolved Mention"/>
    <w:basedOn w:val="Noklusjumarindkopasfonts"/>
    <w:uiPriority w:val="99"/>
    <w:semiHidden/>
    <w:unhideWhenUsed/>
    <w:rsid w:val="009948AC"/>
    <w:rPr>
      <w:color w:val="605E5C"/>
      <w:shd w:val="clear" w:color="auto" w:fill="E1DFDD"/>
    </w:rPr>
  </w:style>
  <w:style w:type="character" w:styleId="Izmantotahipersaite">
    <w:name w:val="FollowedHyperlink"/>
    <w:basedOn w:val="Noklusjumarindkopasfonts"/>
    <w:uiPriority w:val="99"/>
    <w:semiHidden/>
    <w:unhideWhenUsed/>
    <w:rsid w:val="00B53E94"/>
    <w:rPr>
      <w:color w:val="800080" w:themeColor="followedHyperlink"/>
      <w:u w:val="single"/>
    </w:rPr>
  </w:style>
  <w:style w:type="paragraph" w:styleId="Prskatjums">
    <w:name w:val="Revision"/>
    <w:hidden/>
    <w:uiPriority w:val="99"/>
    <w:semiHidden/>
    <w:rsid w:val="003554D8"/>
    <w:pPr>
      <w:spacing w:after="0" w:line="240" w:lineRule="auto"/>
    </w:pPr>
    <w:rPr>
      <w:rFonts w:ascii="Times New Roman" w:hAnsi="Times New Roman"/>
      <w:sz w:val="24"/>
    </w:rPr>
  </w:style>
  <w:style w:type="paragraph" w:customStyle="1" w:styleId="tv213">
    <w:name w:val="tv213"/>
    <w:basedOn w:val="Parasts"/>
    <w:rsid w:val="00DF030A"/>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6266">
      <w:bodyDiv w:val="1"/>
      <w:marLeft w:val="0"/>
      <w:marRight w:val="0"/>
      <w:marTop w:val="0"/>
      <w:marBottom w:val="0"/>
      <w:divBdr>
        <w:top w:val="none" w:sz="0" w:space="0" w:color="auto"/>
        <w:left w:val="none" w:sz="0" w:space="0" w:color="auto"/>
        <w:bottom w:val="none" w:sz="0" w:space="0" w:color="auto"/>
        <w:right w:val="none" w:sz="0" w:space="0" w:color="auto"/>
      </w:divBdr>
    </w:div>
    <w:div w:id="119690136">
      <w:bodyDiv w:val="1"/>
      <w:marLeft w:val="0"/>
      <w:marRight w:val="0"/>
      <w:marTop w:val="0"/>
      <w:marBottom w:val="0"/>
      <w:divBdr>
        <w:top w:val="none" w:sz="0" w:space="0" w:color="auto"/>
        <w:left w:val="none" w:sz="0" w:space="0" w:color="auto"/>
        <w:bottom w:val="none" w:sz="0" w:space="0" w:color="auto"/>
        <w:right w:val="none" w:sz="0" w:space="0" w:color="auto"/>
      </w:divBdr>
      <w:divsChild>
        <w:div w:id="1474713884">
          <w:marLeft w:val="0"/>
          <w:marRight w:val="0"/>
          <w:marTop w:val="0"/>
          <w:marBottom w:val="0"/>
          <w:divBdr>
            <w:top w:val="none" w:sz="0" w:space="0" w:color="auto"/>
            <w:left w:val="none" w:sz="0" w:space="0" w:color="auto"/>
            <w:bottom w:val="none" w:sz="0" w:space="0" w:color="auto"/>
            <w:right w:val="none" w:sz="0" w:space="0" w:color="auto"/>
          </w:divBdr>
        </w:div>
        <w:div w:id="455757331">
          <w:marLeft w:val="0"/>
          <w:marRight w:val="0"/>
          <w:marTop w:val="0"/>
          <w:marBottom w:val="0"/>
          <w:divBdr>
            <w:top w:val="none" w:sz="0" w:space="0" w:color="auto"/>
            <w:left w:val="none" w:sz="0" w:space="0" w:color="auto"/>
            <w:bottom w:val="none" w:sz="0" w:space="0" w:color="auto"/>
            <w:right w:val="none" w:sz="0" w:space="0" w:color="auto"/>
          </w:divBdr>
        </w:div>
        <w:div w:id="997541263">
          <w:marLeft w:val="0"/>
          <w:marRight w:val="0"/>
          <w:marTop w:val="0"/>
          <w:marBottom w:val="0"/>
          <w:divBdr>
            <w:top w:val="none" w:sz="0" w:space="0" w:color="auto"/>
            <w:left w:val="none" w:sz="0" w:space="0" w:color="auto"/>
            <w:bottom w:val="none" w:sz="0" w:space="0" w:color="auto"/>
            <w:right w:val="none" w:sz="0" w:space="0" w:color="auto"/>
          </w:divBdr>
        </w:div>
        <w:div w:id="749428861">
          <w:marLeft w:val="0"/>
          <w:marRight w:val="0"/>
          <w:marTop w:val="0"/>
          <w:marBottom w:val="0"/>
          <w:divBdr>
            <w:top w:val="none" w:sz="0" w:space="0" w:color="auto"/>
            <w:left w:val="none" w:sz="0" w:space="0" w:color="auto"/>
            <w:bottom w:val="none" w:sz="0" w:space="0" w:color="auto"/>
            <w:right w:val="none" w:sz="0" w:space="0" w:color="auto"/>
          </w:divBdr>
        </w:div>
        <w:div w:id="895898237">
          <w:marLeft w:val="0"/>
          <w:marRight w:val="0"/>
          <w:marTop w:val="0"/>
          <w:marBottom w:val="0"/>
          <w:divBdr>
            <w:top w:val="none" w:sz="0" w:space="0" w:color="auto"/>
            <w:left w:val="none" w:sz="0" w:space="0" w:color="auto"/>
            <w:bottom w:val="none" w:sz="0" w:space="0" w:color="auto"/>
            <w:right w:val="none" w:sz="0" w:space="0" w:color="auto"/>
          </w:divBdr>
        </w:div>
        <w:div w:id="893201878">
          <w:marLeft w:val="0"/>
          <w:marRight w:val="0"/>
          <w:marTop w:val="0"/>
          <w:marBottom w:val="0"/>
          <w:divBdr>
            <w:top w:val="none" w:sz="0" w:space="0" w:color="auto"/>
            <w:left w:val="none" w:sz="0" w:space="0" w:color="auto"/>
            <w:bottom w:val="none" w:sz="0" w:space="0" w:color="auto"/>
            <w:right w:val="none" w:sz="0" w:space="0" w:color="auto"/>
          </w:divBdr>
        </w:div>
        <w:div w:id="252321489">
          <w:marLeft w:val="0"/>
          <w:marRight w:val="0"/>
          <w:marTop w:val="0"/>
          <w:marBottom w:val="0"/>
          <w:divBdr>
            <w:top w:val="none" w:sz="0" w:space="0" w:color="auto"/>
            <w:left w:val="none" w:sz="0" w:space="0" w:color="auto"/>
            <w:bottom w:val="none" w:sz="0" w:space="0" w:color="auto"/>
            <w:right w:val="none" w:sz="0" w:space="0" w:color="auto"/>
          </w:divBdr>
        </w:div>
        <w:div w:id="1013146844">
          <w:marLeft w:val="0"/>
          <w:marRight w:val="0"/>
          <w:marTop w:val="0"/>
          <w:marBottom w:val="0"/>
          <w:divBdr>
            <w:top w:val="none" w:sz="0" w:space="0" w:color="auto"/>
            <w:left w:val="none" w:sz="0" w:space="0" w:color="auto"/>
            <w:bottom w:val="none" w:sz="0" w:space="0" w:color="auto"/>
            <w:right w:val="none" w:sz="0" w:space="0" w:color="auto"/>
          </w:divBdr>
        </w:div>
        <w:div w:id="1728331644">
          <w:marLeft w:val="0"/>
          <w:marRight w:val="0"/>
          <w:marTop w:val="0"/>
          <w:marBottom w:val="0"/>
          <w:divBdr>
            <w:top w:val="none" w:sz="0" w:space="0" w:color="auto"/>
            <w:left w:val="none" w:sz="0" w:space="0" w:color="auto"/>
            <w:bottom w:val="none" w:sz="0" w:space="0" w:color="auto"/>
            <w:right w:val="none" w:sz="0" w:space="0" w:color="auto"/>
          </w:divBdr>
        </w:div>
      </w:divsChild>
    </w:div>
    <w:div w:id="135996473">
      <w:bodyDiv w:val="1"/>
      <w:marLeft w:val="0"/>
      <w:marRight w:val="0"/>
      <w:marTop w:val="0"/>
      <w:marBottom w:val="0"/>
      <w:divBdr>
        <w:top w:val="none" w:sz="0" w:space="0" w:color="auto"/>
        <w:left w:val="none" w:sz="0" w:space="0" w:color="auto"/>
        <w:bottom w:val="none" w:sz="0" w:space="0" w:color="auto"/>
        <w:right w:val="none" w:sz="0" w:space="0" w:color="auto"/>
      </w:divBdr>
    </w:div>
    <w:div w:id="702167632">
      <w:bodyDiv w:val="1"/>
      <w:marLeft w:val="0"/>
      <w:marRight w:val="0"/>
      <w:marTop w:val="0"/>
      <w:marBottom w:val="0"/>
      <w:divBdr>
        <w:top w:val="none" w:sz="0" w:space="0" w:color="auto"/>
        <w:left w:val="none" w:sz="0" w:space="0" w:color="auto"/>
        <w:bottom w:val="none" w:sz="0" w:space="0" w:color="auto"/>
        <w:right w:val="none" w:sz="0" w:space="0" w:color="auto"/>
      </w:divBdr>
      <w:divsChild>
        <w:div w:id="966737376">
          <w:marLeft w:val="0"/>
          <w:marRight w:val="0"/>
          <w:marTop w:val="0"/>
          <w:marBottom w:val="0"/>
          <w:divBdr>
            <w:top w:val="none" w:sz="0" w:space="0" w:color="auto"/>
            <w:left w:val="none" w:sz="0" w:space="0" w:color="auto"/>
            <w:bottom w:val="none" w:sz="0" w:space="0" w:color="auto"/>
            <w:right w:val="none" w:sz="0" w:space="0" w:color="auto"/>
          </w:divBdr>
        </w:div>
        <w:div w:id="1461995767">
          <w:marLeft w:val="0"/>
          <w:marRight w:val="0"/>
          <w:marTop w:val="0"/>
          <w:marBottom w:val="0"/>
          <w:divBdr>
            <w:top w:val="none" w:sz="0" w:space="0" w:color="auto"/>
            <w:left w:val="none" w:sz="0" w:space="0" w:color="auto"/>
            <w:bottom w:val="none" w:sz="0" w:space="0" w:color="auto"/>
            <w:right w:val="none" w:sz="0" w:space="0" w:color="auto"/>
          </w:divBdr>
        </w:div>
        <w:div w:id="1164127252">
          <w:marLeft w:val="0"/>
          <w:marRight w:val="0"/>
          <w:marTop w:val="0"/>
          <w:marBottom w:val="0"/>
          <w:divBdr>
            <w:top w:val="none" w:sz="0" w:space="0" w:color="auto"/>
            <w:left w:val="none" w:sz="0" w:space="0" w:color="auto"/>
            <w:bottom w:val="none" w:sz="0" w:space="0" w:color="auto"/>
            <w:right w:val="none" w:sz="0" w:space="0" w:color="auto"/>
          </w:divBdr>
        </w:div>
        <w:div w:id="230118152">
          <w:marLeft w:val="0"/>
          <w:marRight w:val="0"/>
          <w:marTop w:val="0"/>
          <w:marBottom w:val="0"/>
          <w:divBdr>
            <w:top w:val="none" w:sz="0" w:space="0" w:color="auto"/>
            <w:left w:val="none" w:sz="0" w:space="0" w:color="auto"/>
            <w:bottom w:val="none" w:sz="0" w:space="0" w:color="auto"/>
            <w:right w:val="none" w:sz="0" w:space="0" w:color="auto"/>
          </w:divBdr>
        </w:div>
        <w:div w:id="1992588639">
          <w:marLeft w:val="0"/>
          <w:marRight w:val="0"/>
          <w:marTop w:val="0"/>
          <w:marBottom w:val="0"/>
          <w:divBdr>
            <w:top w:val="none" w:sz="0" w:space="0" w:color="auto"/>
            <w:left w:val="none" w:sz="0" w:space="0" w:color="auto"/>
            <w:bottom w:val="none" w:sz="0" w:space="0" w:color="auto"/>
            <w:right w:val="none" w:sz="0" w:space="0" w:color="auto"/>
          </w:divBdr>
        </w:div>
        <w:div w:id="1200320492">
          <w:marLeft w:val="0"/>
          <w:marRight w:val="0"/>
          <w:marTop w:val="0"/>
          <w:marBottom w:val="0"/>
          <w:divBdr>
            <w:top w:val="none" w:sz="0" w:space="0" w:color="auto"/>
            <w:left w:val="none" w:sz="0" w:space="0" w:color="auto"/>
            <w:bottom w:val="none" w:sz="0" w:space="0" w:color="auto"/>
            <w:right w:val="none" w:sz="0" w:space="0" w:color="auto"/>
          </w:divBdr>
        </w:div>
        <w:div w:id="1823621714">
          <w:marLeft w:val="0"/>
          <w:marRight w:val="0"/>
          <w:marTop w:val="0"/>
          <w:marBottom w:val="0"/>
          <w:divBdr>
            <w:top w:val="none" w:sz="0" w:space="0" w:color="auto"/>
            <w:left w:val="none" w:sz="0" w:space="0" w:color="auto"/>
            <w:bottom w:val="none" w:sz="0" w:space="0" w:color="auto"/>
            <w:right w:val="none" w:sz="0" w:space="0" w:color="auto"/>
          </w:divBdr>
        </w:div>
        <w:div w:id="1855727240">
          <w:marLeft w:val="0"/>
          <w:marRight w:val="0"/>
          <w:marTop w:val="0"/>
          <w:marBottom w:val="0"/>
          <w:divBdr>
            <w:top w:val="none" w:sz="0" w:space="0" w:color="auto"/>
            <w:left w:val="none" w:sz="0" w:space="0" w:color="auto"/>
            <w:bottom w:val="none" w:sz="0" w:space="0" w:color="auto"/>
            <w:right w:val="none" w:sz="0" w:space="0" w:color="auto"/>
          </w:divBdr>
        </w:div>
        <w:div w:id="1180853846">
          <w:marLeft w:val="0"/>
          <w:marRight w:val="0"/>
          <w:marTop w:val="0"/>
          <w:marBottom w:val="0"/>
          <w:divBdr>
            <w:top w:val="none" w:sz="0" w:space="0" w:color="auto"/>
            <w:left w:val="none" w:sz="0" w:space="0" w:color="auto"/>
            <w:bottom w:val="none" w:sz="0" w:space="0" w:color="auto"/>
            <w:right w:val="none" w:sz="0" w:space="0" w:color="auto"/>
          </w:divBdr>
        </w:div>
      </w:divsChild>
    </w:div>
    <w:div w:id="776484972">
      <w:bodyDiv w:val="1"/>
      <w:marLeft w:val="0"/>
      <w:marRight w:val="0"/>
      <w:marTop w:val="0"/>
      <w:marBottom w:val="0"/>
      <w:divBdr>
        <w:top w:val="none" w:sz="0" w:space="0" w:color="auto"/>
        <w:left w:val="none" w:sz="0" w:space="0" w:color="auto"/>
        <w:bottom w:val="none" w:sz="0" w:space="0" w:color="auto"/>
        <w:right w:val="none" w:sz="0" w:space="0" w:color="auto"/>
      </w:divBdr>
      <w:divsChild>
        <w:div w:id="209733563">
          <w:marLeft w:val="0"/>
          <w:marRight w:val="0"/>
          <w:marTop w:val="0"/>
          <w:marBottom w:val="0"/>
          <w:divBdr>
            <w:top w:val="none" w:sz="0" w:space="0" w:color="auto"/>
            <w:left w:val="none" w:sz="0" w:space="0" w:color="auto"/>
            <w:bottom w:val="none" w:sz="0" w:space="0" w:color="auto"/>
            <w:right w:val="none" w:sz="0" w:space="0" w:color="auto"/>
          </w:divBdr>
        </w:div>
        <w:div w:id="1776514149">
          <w:marLeft w:val="0"/>
          <w:marRight w:val="0"/>
          <w:marTop w:val="0"/>
          <w:marBottom w:val="0"/>
          <w:divBdr>
            <w:top w:val="none" w:sz="0" w:space="0" w:color="auto"/>
            <w:left w:val="none" w:sz="0" w:space="0" w:color="auto"/>
            <w:bottom w:val="none" w:sz="0" w:space="0" w:color="auto"/>
            <w:right w:val="none" w:sz="0" w:space="0" w:color="auto"/>
          </w:divBdr>
        </w:div>
        <w:div w:id="1603294791">
          <w:marLeft w:val="0"/>
          <w:marRight w:val="0"/>
          <w:marTop w:val="0"/>
          <w:marBottom w:val="0"/>
          <w:divBdr>
            <w:top w:val="none" w:sz="0" w:space="0" w:color="auto"/>
            <w:left w:val="none" w:sz="0" w:space="0" w:color="auto"/>
            <w:bottom w:val="none" w:sz="0" w:space="0" w:color="auto"/>
            <w:right w:val="none" w:sz="0" w:space="0" w:color="auto"/>
          </w:divBdr>
        </w:div>
        <w:div w:id="254287694">
          <w:marLeft w:val="0"/>
          <w:marRight w:val="0"/>
          <w:marTop w:val="0"/>
          <w:marBottom w:val="0"/>
          <w:divBdr>
            <w:top w:val="none" w:sz="0" w:space="0" w:color="auto"/>
            <w:left w:val="none" w:sz="0" w:space="0" w:color="auto"/>
            <w:bottom w:val="none" w:sz="0" w:space="0" w:color="auto"/>
            <w:right w:val="none" w:sz="0" w:space="0" w:color="auto"/>
          </w:divBdr>
        </w:div>
        <w:div w:id="2021658046">
          <w:marLeft w:val="0"/>
          <w:marRight w:val="0"/>
          <w:marTop w:val="0"/>
          <w:marBottom w:val="0"/>
          <w:divBdr>
            <w:top w:val="none" w:sz="0" w:space="0" w:color="auto"/>
            <w:left w:val="none" w:sz="0" w:space="0" w:color="auto"/>
            <w:bottom w:val="none" w:sz="0" w:space="0" w:color="auto"/>
            <w:right w:val="none" w:sz="0" w:space="0" w:color="auto"/>
          </w:divBdr>
        </w:div>
        <w:div w:id="811364375">
          <w:marLeft w:val="0"/>
          <w:marRight w:val="0"/>
          <w:marTop w:val="0"/>
          <w:marBottom w:val="0"/>
          <w:divBdr>
            <w:top w:val="none" w:sz="0" w:space="0" w:color="auto"/>
            <w:left w:val="none" w:sz="0" w:space="0" w:color="auto"/>
            <w:bottom w:val="none" w:sz="0" w:space="0" w:color="auto"/>
            <w:right w:val="none" w:sz="0" w:space="0" w:color="auto"/>
          </w:divBdr>
        </w:div>
        <w:div w:id="1456169938">
          <w:marLeft w:val="0"/>
          <w:marRight w:val="0"/>
          <w:marTop w:val="0"/>
          <w:marBottom w:val="0"/>
          <w:divBdr>
            <w:top w:val="none" w:sz="0" w:space="0" w:color="auto"/>
            <w:left w:val="none" w:sz="0" w:space="0" w:color="auto"/>
            <w:bottom w:val="none" w:sz="0" w:space="0" w:color="auto"/>
            <w:right w:val="none" w:sz="0" w:space="0" w:color="auto"/>
          </w:divBdr>
        </w:div>
        <w:div w:id="317468114">
          <w:marLeft w:val="0"/>
          <w:marRight w:val="0"/>
          <w:marTop w:val="0"/>
          <w:marBottom w:val="0"/>
          <w:divBdr>
            <w:top w:val="none" w:sz="0" w:space="0" w:color="auto"/>
            <w:left w:val="none" w:sz="0" w:space="0" w:color="auto"/>
            <w:bottom w:val="none" w:sz="0" w:space="0" w:color="auto"/>
            <w:right w:val="none" w:sz="0" w:space="0" w:color="auto"/>
          </w:divBdr>
        </w:div>
        <w:div w:id="1843280888">
          <w:marLeft w:val="0"/>
          <w:marRight w:val="0"/>
          <w:marTop w:val="0"/>
          <w:marBottom w:val="0"/>
          <w:divBdr>
            <w:top w:val="none" w:sz="0" w:space="0" w:color="auto"/>
            <w:left w:val="none" w:sz="0" w:space="0" w:color="auto"/>
            <w:bottom w:val="none" w:sz="0" w:space="0" w:color="auto"/>
            <w:right w:val="none" w:sz="0" w:space="0" w:color="auto"/>
          </w:divBdr>
        </w:div>
      </w:divsChild>
    </w:div>
    <w:div w:id="823279096">
      <w:bodyDiv w:val="1"/>
      <w:marLeft w:val="0"/>
      <w:marRight w:val="0"/>
      <w:marTop w:val="0"/>
      <w:marBottom w:val="0"/>
      <w:divBdr>
        <w:top w:val="none" w:sz="0" w:space="0" w:color="auto"/>
        <w:left w:val="none" w:sz="0" w:space="0" w:color="auto"/>
        <w:bottom w:val="none" w:sz="0" w:space="0" w:color="auto"/>
        <w:right w:val="none" w:sz="0" w:space="0" w:color="auto"/>
      </w:divBdr>
    </w:div>
    <w:div w:id="19000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vviktors\AppData\Local\Microsoft\Windows\INetCache\Content.Outlook\OTEQ58WF\www.bank.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ainis\lbstili\Office365\Normat&#299;vie%20akti%20(&#257;r&#275;jie)\Arejais_NA_isais_E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2177C7897F4ABCA0FFBFE0E6413A80"/>
        <w:category>
          <w:name w:val="Vispārīgi"/>
          <w:gallery w:val="placeholder"/>
        </w:category>
        <w:types>
          <w:type w:val="bbPlcHdr"/>
        </w:types>
        <w:behaviors>
          <w:behavior w:val="content"/>
        </w:behaviors>
        <w:guid w:val="{5EBEB412-8362-410F-AEBC-39E32999D710}"/>
      </w:docPartPr>
      <w:docPartBody>
        <w:p w:rsidR="00845F2B" w:rsidRDefault="004B3D98" w:rsidP="004B3D98">
          <w:pPr>
            <w:pStyle w:val="612177C7897F4ABCA0FFBFE0E6413A802"/>
          </w:pPr>
          <w:bookmarkStart w:id="0" w:name="_Hlk92186140"/>
          <w:r w:rsidRPr="00B21FDE">
            <w:rPr>
              <w:rFonts w:cs="Times New Roman"/>
              <w:sz w:val="14"/>
              <w:szCs w:val="14"/>
            </w:rPr>
            <w:t>K. VALDEMĀRA IELA 2A, R</w:t>
          </w:r>
          <w:r>
            <w:rPr>
              <w:rFonts w:cs="Times New Roman"/>
              <w:sz w:val="14"/>
              <w:szCs w:val="14"/>
            </w:rPr>
            <w:t>I</w:t>
          </w:r>
          <w:r w:rsidRPr="00B21FDE">
            <w:rPr>
              <w:rFonts w:cs="Times New Roman"/>
              <w:sz w:val="14"/>
              <w:szCs w:val="14"/>
            </w:rPr>
            <w:t>GA, LV-1050, LATVIA. T</w:t>
          </w:r>
          <w:r>
            <w:rPr>
              <w:rFonts w:cs="Times New Roman"/>
              <w:sz w:val="14"/>
              <w:szCs w:val="14"/>
            </w:rPr>
            <w:t>ELEPHONE</w:t>
          </w:r>
          <w:r w:rsidRPr="00B21FDE">
            <w:rPr>
              <w:rFonts w:cs="Times New Roman"/>
              <w:sz w:val="14"/>
              <w:szCs w:val="14"/>
            </w:rPr>
            <w:t xml:space="preserve"> +371 67022300, E-</w:t>
          </w:r>
          <w:r>
            <w:rPr>
              <w:rFonts w:cs="Times New Roman"/>
              <w:sz w:val="14"/>
              <w:szCs w:val="14"/>
            </w:rPr>
            <w:t>MAIL</w:t>
          </w:r>
          <w:r w:rsidRPr="00B21FDE">
            <w:rPr>
              <w:rFonts w:cs="Times New Roman"/>
              <w:sz w:val="14"/>
              <w:szCs w:val="14"/>
            </w:rPr>
            <w:t xml:space="preserve"> INFO@BANK.LV, WWW.BANK.LV</w:t>
          </w:r>
          <w:bookmarkEnd w:id="0"/>
        </w:p>
      </w:docPartBody>
    </w:docPart>
    <w:docPart>
      <w:docPartPr>
        <w:name w:val="5A51BD41A3494D34A69961298EFBD419"/>
        <w:category>
          <w:name w:val="Vispārīgi"/>
          <w:gallery w:val="placeholder"/>
        </w:category>
        <w:types>
          <w:type w:val="bbPlcHdr"/>
        </w:types>
        <w:behaviors>
          <w:behavior w:val="content"/>
        </w:behaviors>
        <w:guid w:val="{E179E8CB-0611-475A-AC3C-6AD974A739D8}"/>
      </w:docPartPr>
      <w:docPartBody>
        <w:p w:rsidR="00845F2B" w:rsidRDefault="00845F2B">
          <w:pPr>
            <w:pStyle w:val="5A51BD41A3494D34A69961298EFBD419"/>
          </w:pPr>
          <w:r w:rsidRPr="00811BE5">
            <w:rPr>
              <w:color w:val="808080" w:themeColor="background1" w:themeShade="80"/>
            </w:rPr>
            <w:t>[Datums]</w:t>
          </w:r>
        </w:p>
      </w:docPartBody>
    </w:docPart>
    <w:docPart>
      <w:docPartPr>
        <w:name w:val="F322E079B5174BFBAFB76ADDABB4FA50"/>
        <w:category>
          <w:name w:val="Vispārīgi"/>
          <w:gallery w:val="placeholder"/>
        </w:category>
        <w:types>
          <w:type w:val="bbPlcHdr"/>
        </w:types>
        <w:behaviors>
          <w:behavior w:val="content"/>
        </w:behaviors>
        <w:guid w:val="{52FF4F68-378F-4CCC-BFE6-9FE4B7784276}"/>
      </w:docPartPr>
      <w:docPartBody>
        <w:p w:rsidR="00845F2B" w:rsidRDefault="004B3D98">
          <w:pPr>
            <w:pStyle w:val="F322E079B5174BFBAFB76ADDABB4FA50"/>
          </w:pPr>
          <w:r>
            <w:t xml:space="preserve">Regulation </w:t>
          </w:r>
        </w:p>
      </w:docPartBody>
    </w:docPart>
    <w:docPart>
      <w:docPartPr>
        <w:name w:val="AFC67D635877474D957EC9479A8A9C6C"/>
        <w:category>
          <w:name w:val="Vispārīgi"/>
          <w:gallery w:val="placeholder"/>
        </w:category>
        <w:types>
          <w:type w:val="bbPlcHdr"/>
        </w:types>
        <w:behaviors>
          <w:behavior w:val="content"/>
        </w:behaviors>
        <w:guid w:val="{E8B11650-9512-4F3A-9CD8-85D3B1306729}"/>
      </w:docPartPr>
      <w:docPartBody>
        <w:p w:rsidR="00845F2B" w:rsidRDefault="004B3D98">
          <w:pPr>
            <w:pStyle w:val="AFC67D635877474D957EC9479A8A9C6C"/>
          </w:pPr>
          <w:r>
            <w:t>No </w:t>
          </w:r>
        </w:p>
      </w:docPartBody>
    </w:docPart>
    <w:docPart>
      <w:docPartPr>
        <w:name w:val="A6787B0CEF124767AFBE878224CD3748"/>
        <w:category>
          <w:name w:val="Vispārīgi"/>
          <w:gallery w:val="placeholder"/>
        </w:category>
        <w:types>
          <w:type w:val="bbPlcHdr"/>
        </w:types>
        <w:behaviors>
          <w:behavior w:val="content"/>
        </w:behaviors>
        <w:guid w:val="{816BB57C-4DEB-492C-9FAD-221C16959D58}"/>
      </w:docPartPr>
      <w:docPartBody>
        <w:p w:rsidR="00845F2B" w:rsidRDefault="00845F2B">
          <w:pPr>
            <w:pStyle w:val="A6787B0CEF124767AFBE878224CD3748"/>
          </w:pPr>
          <w:r>
            <w:t>_____</w:t>
          </w:r>
        </w:p>
      </w:docPartBody>
    </w:docPart>
    <w:docPart>
      <w:docPartPr>
        <w:name w:val="A6E2D1C3E43642CD8692B09649AD985B"/>
        <w:category>
          <w:name w:val="Vispārīgi"/>
          <w:gallery w:val="placeholder"/>
        </w:category>
        <w:types>
          <w:type w:val="bbPlcHdr"/>
        </w:types>
        <w:behaviors>
          <w:behavior w:val="content"/>
        </w:behaviors>
        <w:guid w:val="{97B9E167-C3B7-497D-84FE-46203C0F4CBF}"/>
      </w:docPartPr>
      <w:docPartBody>
        <w:p w:rsidR="00845F2B" w:rsidRDefault="004B3D98" w:rsidP="004B3D98">
          <w:pPr>
            <w:pStyle w:val="A6E2D1C3E43642CD8692B09649AD985B2"/>
          </w:pPr>
          <w:r>
            <w:rPr>
              <w:rFonts w:cs="Times New Roman"/>
              <w:szCs w:val="24"/>
            </w:rPr>
            <w:t>Riga</w:t>
          </w:r>
        </w:p>
      </w:docPartBody>
    </w:docPart>
    <w:docPart>
      <w:docPartPr>
        <w:name w:val="752BC8151E534EC6BBA328FC20F4DC93"/>
        <w:category>
          <w:name w:val="Vispārīgi"/>
          <w:gallery w:val="placeholder"/>
        </w:category>
        <w:types>
          <w:type w:val="bbPlcHdr"/>
        </w:types>
        <w:behaviors>
          <w:behavior w:val="content"/>
        </w:behaviors>
        <w:guid w:val="{7985795B-8355-4C10-A86B-4C7018FFA107}"/>
      </w:docPartPr>
      <w:docPartBody>
        <w:p w:rsidR="00845F2B" w:rsidRDefault="00845F2B">
          <w:pPr>
            <w:pStyle w:val="752BC8151E534EC6BBA328FC20F4DC93"/>
          </w:pPr>
          <w:r w:rsidRPr="00F5647B">
            <w:rPr>
              <w:rStyle w:val="Vietturateksts"/>
              <w:b/>
            </w:rPr>
            <w:t>[Nosaukums]</w:t>
          </w:r>
        </w:p>
      </w:docPartBody>
    </w:docPart>
    <w:docPart>
      <w:docPartPr>
        <w:name w:val="ECEB771E81C64AD2B78FEB99CBFCB6AF"/>
        <w:category>
          <w:name w:val="Vispārīgi"/>
          <w:gallery w:val="placeholder"/>
        </w:category>
        <w:types>
          <w:type w:val="bbPlcHdr"/>
        </w:types>
        <w:behaviors>
          <w:behavior w:val="content"/>
        </w:behaviors>
        <w:guid w:val="{F5109B0C-A890-42BA-BCF6-D75FF0228BAB}"/>
      </w:docPartPr>
      <w:docPartBody>
        <w:p w:rsidR="00845F2B" w:rsidRDefault="004B3D98">
          <w:r>
            <w:t>Issued pursuant to</w:t>
          </w:r>
        </w:p>
      </w:docPartBody>
    </w:docPart>
    <w:docPart>
      <w:docPartPr>
        <w:name w:val="C49B3AD07E014273AC0266A73D027216"/>
        <w:category>
          <w:name w:val="Vispārīgi"/>
          <w:gallery w:val="placeholder"/>
        </w:category>
        <w:types>
          <w:type w:val="bbPlcHdr"/>
        </w:types>
        <w:behaviors>
          <w:behavior w:val="content"/>
        </w:behaviors>
        <w:guid w:val="{D5B458E7-CDE5-4B7F-972F-F8524DEB9177}"/>
      </w:docPartPr>
      <w:docPartBody>
        <w:p w:rsidR="00845F2B" w:rsidRDefault="00845F2B">
          <w:pPr>
            <w:pStyle w:val="C49B3AD07E014273AC0266A73D027216"/>
          </w:pPr>
          <w:r>
            <w:rPr>
              <w:rFonts w:ascii="Times New Roman" w:hAnsi="Times New Roman" w:cs="Times New Roman"/>
            </w:rPr>
            <w:t>{amats}</w:t>
          </w:r>
        </w:p>
      </w:docPartBody>
    </w:docPart>
    <w:docPart>
      <w:docPartPr>
        <w:name w:val="ED1283FE0A394C4D98AC66260E12844A"/>
        <w:category>
          <w:name w:val="Vispārīgi"/>
          <w:gallery w:val="placeholder"/>
        </w:category>
        <w:types>
          <w:type w:val="bbPlcHdr"/>
        </w:types>
        <w:behaviors>
          <w:behavior w:val="content"/>
        </w:behaviors>
        <w:guid w:val="{E5D947A4-50AA-4C0D-86F1-1A7ED884A93F}"/>
      </w:docPartPr>
      <w:docPartBody>
        <w:p w:rsidR="00845F2B" w:rsidRDefault="00845F2B">
          <w:pPr>
            <w:pStyle w:val="ED1283FE0A394C4D98AC66260E12844A"/>
          </w:pPr>
          <w:r w:rsidRPr="00811BE5">
            <w:rPr>
              <w:color w:val="808080" w:themeColor="background1" w:themeShade="80"/>
            </w:rPr>
            <w:t>[V. Uzvārds]</w:t>
          </w:r>
        </w:p>
      </w:docPartBody>
    </w:docPart>
    <w:docPart>
      <w:docPartPr>
        <w:name w:val="2122015D8AE141EE876041BDF4FFEEA3"/>
        <w:category>
          <w:name w:val="General"/>
          <w:gallery w:val="placeholder"/>
        </w:category>
        <w:types>
          <w:type w:val="bbPlcHdr"/>
        </w:types>
        <w:behaviors>
          <w:behavior w:val="content"/>
        </w:behaviors>
        <w:guid w:val="{D8018048-91DA-4672-B1C4-14510CD10708}"/>
      </w:docPartPr>
      <w:docPartBody>
        <w:p w:rsidR="00C72074" w:rsidRDefault="00C72074" w:rsidP="00C72074">
          <w:pPr>
            <w:pStyle w:val="2122015D8AE141EE876041BDF4FFEEA3"/>
          </w:pPr>
          <w:r w:rsidRPr="00301089">
            <w:rPr>
              <w:rStyle w:val="Vietturateksts"/>
            </w:rPr>
            <w:t>[likuma]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2B"/>
    <w:rsid w:val="000322E0"/>
    <w:rsid w:val="00080F44"/>
    <w:rsid w:val="000A4E82"/>
    <w:rsid w:val="001047F6"/>
    <w:rsid w:val="00135807"/>
    <w:rsid w:val="00160435"/>
    <w:rsid w:val="00167D15"/>
    <w:rsid w:val="00180AF4"/>
    <w:rsid w:val="001B01DF"/>
    <w:rsid w:val="001C2CCB"/>
    <w:rsid w:val="001D794E"/>
    <w:rsid w:val="001E73F7"/>
    <w:rsid w:val="002115B7"/>
    <w:rsid w:val="00214F08"/>
    <w:rsid w:val="00220865"/>
    <w:rsid w:val="00233934"/>
    <w:rsid w:val="0026170C"/>
    <w:rsid w:val="002969E9"/>
    <w:rsid w:val="002C0CC1"/>
    <w:rsid w:val="00343343"/>
    <w:rsid w:val="003516E9"/>
    <w:rsid w:val="00377CC6"/>
    <w:rsid w:val="003D0F3E"/>
    <w:rsid w:val="003D5BD0"/>
    <w:rsid w:val="0041084E"/>
    <w:rsid w:val="0042229A"/>
    <w:rsid w:val="00426F3D"/>
    <w:rsid w:val="00463811"/>
    <w:rsid w:val="004761D8"/>
    <w:rsid w:val="00491666"/>
    <w:rsid w:val="004B3D98"/>
    <w:rsid w:val="004E15CD"/>
    <w:rsid w:val="004F6C33"/>
    <w:rsid w:val="00511E2D"/>
    <w:rsid w:val="00545A4F"/>
    <w:rsid w:val="005947CA"/>
    <w:rsid w:val="005C2926"/>
    <w:rsid w:val="005F6EF5"/>
    <w:rsid w:val="005F74BA"/>
    <w:rsid w:val="00607D49"/>
    <w:rsid w:val="006448FC"/>
    <w:rsid w:val="006635A2"/>
    <w:rsid w:val="006670F4"/>
    <w:rsid w:val="006758EB"/>
    <w:rsid w:val="006768FF"/>
    <w:rsid w:val="006A2E37"/>
    <w:rsid w:val="006B0E8B"/>
    <w:rsid w:val="0073169E"/>
    <w:rsid w:val="00740708"/>
    <w:rsid w:val="0074409B"/>
    <w:rsid w:val="007507BC"/>
    <w:rsid w:val="00755432"/>
    <w:rsid w:val="00762B95"/>
    <w:rsid w:val="00785027"/>
    <w:rsid w:val="007A679F"/>
    <w:rsid w:val="007C4EE2"/>
    <w:rsid w:val="007D2036"/>
    <w:rsid w:val="007F0468"/>
    <w:rsid w:val="00817EF8"/>
    <w:rsid w:val="008246B6"/>
    <w:rsid w:val="00825EF2"/>
    <w:rsid w:val="00842757"/>
    <w:rsid w:val="00845F2B"/>
    <w:rsid w:val="00854C1D"/>
    <w:rsid w:val="00894F36"/>
    <w:rsid w:val="008A2C69"/>
    <w:rsid w:val="008B7D95"/>
    <w:rsid w:val="009215E2"/>
    <w:rsid w:val="00955DBB"/>
    <w:rsid w:val="00955E9D"/>
    <w:rsid w:val="0098210D"/>
    <w:rsid w:val="00992996"/>
    <w:rsid w:val="009C6FA1"/>
    <w:rsid w:val="009D57E6"/>
    <w:rsid w:val="00A1260A"/>
    <w:rsid w:val="00A267DE"/>
    <w:rsid w:val="00A713CA"/>
    <w:rsid w:val="00A73601"/>
    <w:rsid w:val="00AD1315"/>
    <w:rsid w:val="00AD52A6"/>
    <w:rsid w:val="00AE128E"/>
    <w:rsid w:val="00B133FB"/>
    <w:rsid w:val="00B33531"/>
    <w:rsid w:val="00B36C42"/>
    <w:rsid w:val="00B46EE2"/>
    <w:rsid w:val="00BB059D"/>
    <w:rsid w:val="00BB745E"/>
    <w:rsid w:val="00C10230"/>
    <w:rsid w:val="00C72074"/>
    <w:rsid w:val="00D02C56"/>
    <w:rsid w:val="00D13AEF"/>
    <w:rsid w:val="00D41BA6"/>
    <w:rsid w:val="00D83B40"/>
    <w:rsid w:val="00DA0714"/>
    <w:rsid w:val="00DD1AA8"/>
    <w:rsid w:val="00DF7BAC"/>
    <w:rsid w:val="00E177CE"/>
    <w:rsid w:val="00E75FA3"/>
    <w:rsid w:val="00ED7E73"/>
    <w:rsid w:val="00F15DA2"/>
    <w:rsid w:val="00F25149"/>
    <w:rsid w:val="00F25AF0"/>
    <w:rsid w:val="00F37B3B"/>
    <w:rsid w:val="00F969D9"/>
    <w:rsid w:val="00FC08A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A51BD41A3494D34A69961298EFBD419">
    <w:name w:val="5A51BD41A3494D34A69961298EFBD419"/>
  </w:style>
  <w:style w:type="paragraph" w:customStyle="1" w:styleId="F322E079B5174BFBAFB76ADDABB4FA50">
    <w:name w:val="F322E079B5174BFBAFB76ADDABB4FA50"/>
  </w:style>
  <w:style w:type="paragraph" w:customStyle="1" w:styleId="AFC67D635877474D957EC9479A8A9C6C">
    <w:name w:val="AFC67D635877474D957EC9479A8A9C6C"/>
  </w:style>
  <w:style w:type="paragraph" w:customStyle="1" w:styleId="A6787B0CEF124767AFBE878224CD3748">
    <w:name w:val="A6787B0CEF124767AFBE878224CD3748"/>
  </w:style>
  <w:style w:type="character" w:styleId="Vietturateksts">
    <w:name w:val="Placeholder Text"/>
    <w:basedOn w:val="Noklusjumarindkopasfonts"/>
    <w:uiPriority w:val="99"/>
    <w:semiHidden/>
    <w:rsid w:val="004B3D98"/>
    <w:rPr>
      <w:color w:val="808080"/>
    </w:rPr>
  </w:style>
  <w:style w:type="paragraph" w:customStyle="1" w:styleId="752BC8151E534EC6BBA328FC20F4DC93">
    <w:name w:val="752BC8151E534EC6BBA328FC20F4DC93"/>
  </w:style>
  <w:style w:type="paragraph" w:customStyle="1" w:styleId="C49B3AD07E014273AC0266A73D027216">
    <w:name w:val="C49B3AD07E014273AC0266A73D027216"/>
  </w:style>
  <w:style w:type="paragraph" w:customStyle="1" w:styleId="ED1283FE0A394C4D98AC66260E12844A">
    <w:name w:val="ED1283FE0A394C4D98AC66260E12844A"/>
  </w:style>
  <w:style w:type="paragraph" w:customStyle="1" w:styleId="2122015D8AE141EE876041BDF4FFEEA3">
    <w:name w:val="2122015D8AE141EE876041BDF4FFEEA3"/>
    <w:rsid w:val="00C72074"/>
  </w:style>
  <w:style w:type="paragraph" w:customStyle="1" w:styleId="612177C7897F4ABCA0FFBFE0E6413A802">
    <w:name w:val="612177C7897F4ABCA0FFBFE0E6413A802"/>
    <w:rsid w:val="004B3D98"/>
    <w:pPr>
      <w:spacing w:after="0" w:line="240" w:lineRule="auto"/>
    </w:pPr>
    <w:rPr>
      <w:rFonts w:ascii="Times New Roman" w:hAnsi="Times New Roman"/>
      <w:kern w:val="0"/>
      <w:szCs w:val="22"/>
      <w:lang w:val="en-GB"/>
      <w14:ligatures w14:val="none"/>
    </w:rPr>
  </w:style>
  <w:style w:type="paragraph" w:customStyle="1" w:styleId="A6E2D1C3E43642CD8692B09649AD985B2">
    <w:name w:val="A6E2D1C3E43642CD8692B09649AD985B2"/>
    <w:rsid w:val="004B3D98"/>
    <w:pPr>
      <w:spacing w:after="0" w:line="240" w:lineRule="auto"/>
    </w:pPr>
    <w:rPr>
      <w:rFonts w:ascii="Times New Roman" w:hAnsi="Times New Roman"/>
      <w:kern w:val="0"/>
      <w:szCs w:val="22"/>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1877C-4E39-49C0-832D-39C3FAD8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Arejais_NA_isais_EP.dotx</Template>
  <TotalTime>33</TotalTime>
  <Pages>10</Pages>
  <Words>19853</Words>
  <Characters>11317</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Latvijas Banka</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Sedleniece</dc:creator>
  <cp:lastModifiedBy>Sandra Sedleniece</cp:lastModifiedBy>
  <cp:revision>5</cp:revision>
  <cp:lastPrinted>2024-10-21T08:17:00Z</cp:lastPrinted>
  <dcterms:created xsi:type="dcterms:W3CDTF">2025-03-27T08:20:00Z</dcterms:created>
  <dcterms:modified xsi:type="dcterms:W3CDTF">2025-12-22T06:52:00Z</dcterms:modified>
</cp:coreProperties>
</file>