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F17D" w14:textId="77777777" w:rsidR="005D4D79" w:rsidRPr="000B4E0A" w:rsidRDefault="005D4D79" w:rsidP="005D4D79">
      <w:pPr>
        <w:spacing w:after="0" w:line="240" w:lineRule="auto"/>
        <w:jc w:val="center"/>
        <w:rPr>
          <w:rFonts w:ascii="Times New Roman" w:hAnsi="Times New Roman" w:cs="Times New Roman"/>
          <w:sz w:val="24"/>
          <w:szCs w:val="24"/>
        </w:rPr>
      </w:pPr>
      <w:bookmarkStart w:id="0" w:name="_Hlk212036775"/>
      <w:r w:rsidRPr="008A416C">
        <w:rPr>
          <w:rFonts w:ascii="Times New Roman" w:hAnsi="Times New Roman" w:cs="Times New Roman"/>
          <w:b/>
          <w:bCs/>
          <w:color w:val="000000"/>
          <w:sz w:val="24"/>
          <w:szCs w:val="24"/>
        </w:rPr>
        <w:t>Latvijas Bankas noteikumu projekta "Grozījumi Latvijas Bankas 202</w:t>
      </w:r>
      <w:r>
        <w:rPr>
          <w:rFonts w:ascii="Times New Roman" w:hAnsi="Times New Roman" w:cs="Times New Roman"/>
          <w:b/>
          <w:bCs/>
          <w:color w:val="000000"/>
          <w:sz w:val="24"/>
          <w:szCs w:val="24"/>
        </w:rPr>
        <w:t>4</w:t>
      </w:r>
      <w:r w:rsidRPr="008A416C">
        <w:rPr>
          <w:rFonts w:ascii="Times New Roman" w:hAnsi="Times New Roman" w:cs="Times New Roman"/>
          <w:b/>
          <w:bCs/>
          <w:color w:val="000000"/>
          <w:sz w:val="24"/>
          <w:szCs w:val="24"/>
        </w:rPr>
        <w:t>.</w:t>
      </w:r>
      <w:r>
        <w:rPr>
          <w:rFonts w:ascii="Times New Roman" w:hAnsi="Times New Roman" w:cs="Times New Roman"/>
          <w:b/>
          <w:bCs/>
          <w:color w:val="000000"/>
          <w:sz w:val="24"/>
          <w:szCs w:val="24"/>
        </w:rPr>
        <w:t> </w:t>
      </w:r>
      <w:r w:rsidRPr="008A416C">
        <w:rPr>
          <w:rFonts w:ascii="Times New Roman" w:hAnsi="Times New Roman" w:cs="Times New Roman"/>
          <w:b/>
          <w:bCs/>
          <w:color w:val="000000"/>
          <w:sz w:val="24"/>
          <w:szCs w:val="24"/>
        </w:rPr>
        <w:t xml:space="preserve">gada </w:t>
      </w:r>
      <w:r>
        <w:rPr>
          <w:rFonts w:ascii="Times New Roman" w:hAnsi="Times New Roman" w:cs="Times New Roman"/>
          <w:b/>
          <w:bCs/>
          <w:color w:val="000000"/>
          <w:sz w:val="24"/>
          <w:szCs w:val="24"/>
        </w:rPr>
        <w:t>2</w:t>
      </w:r>
      <w:r w:rsidRPr="008A416C">
        <w:rPr>
          <w:rFonts w:ascii="Times New Roman" w:hAnsi="Times New Roman" w:cs="Times New Roman"/>
          <w:b/>
          <w:bCs/>
          <w:color w:val="000000"/>
          <w:sz w:val="24"/>
          <w:szCs w:val="24"/>
        </w:rPr>
        <w:t>8.</w:t>
      </w:r>
      <w:r>
        <w:rPr>
          <w:rFonts w:ascii="Times New Roman" w:hAnsi="Times New Roman" w:cs="Times New Roman"/>
          <w:b/>
          <w:bCs/>
          <w:color w:val="000000"/>
          <w:sz w:val="24"/>
          <w:szCs w:val="24"/>
        </w:rPr>
        <w:t> oktobra</w:t>
      </w:r>
      <w:r w:rsidRPr="008A416C">
        <w:rPr>
          <w:rFonts w:ascii="Times New Roman" w:hAnsi="Times New Roman" w:cs="Times New Roman"/>
          <w:b/>
          <w:bCs/>
          <w:color w:val="000000"/>
          <w:sz w:val="24"/>
          <w:szCs w:val="24"/>
        </w:rPr>
        <w:t xml:space="preserve"> noteikumos Nr.</w:t>
      </w:r>
      <w:r>
        <w:rPr>
          <w:rFonts w:ascii="Times New Roman" w:hAnsi="Times New Roman" w:cs="Times New Roman"/>
          <w:b/>
          <w:bCs/>
          <w:color w:val="000000"/>
          <w:sz w:val="24"/>
          <w:szCs w:val="24"/>
        </w:rPr>
        <w:t> 332</w:t>
      </w:r>
      <w:r w:rsidRPr="008A416C">
        <w:rPr>
          <w:rFonts w:ascii="Times New Roman" w:hAnsi="Times New Roman" w:cs="Times New Roman"/>
          <w:b/>
          <w:bCs/>
          <w:color w:val="000000"/>
          <w:sz w:val="24"/>
          <w:szCs w:val="24"/>
        </w:rPr>
        <w:t xml:space="preserve"> </w:t>
      </w:r>
      <w:bookmarkEnd w:id="0"/>
      <w:r w:rsidRPr="008A416C">
        <w:rPr>
          <w:rFonts w:ascii="Times New Roman" w:hAnsi="Times New Roman" w:cs="Times New Roman"/>
          <w:b/>
          <w:bCs/>
          <w:sz w:val="24"/>
          <w:szCs w:val="24"/>
        </w:rPr>
        <w:t>''Krājaizdevu</w:t>
      </w:r>
      <w:r w:rsidRPr="00F665F1">
        <w:rPr>
          <w:rFonts w:ascii="Times New Roman" w:hAnsi="Times New Roman" w:cs="Times New Roman"/>
          <w:b/>
          <w:bCs/>
          <w:sz w:val="24"/>
          <w:szCs w:val="24"/>
        </w:rPr>
        <w:t xml:space="preserve"> sabiedrību gada pārskata sagatavošanas noteikum</w:t>
      </w:r>
      <w:r>
        <w:rPr>
          <w:rFonts w:ascii="Times New Roman" w:hAnsi="Times New Roman" w:cs="Times New Roman"/>
          <w:b/>
          <w:bCs/>
          <w:sz w:val="24"/>
          <w:szCs w:val="24"/>
        </w:rPr>
        <w:t>i''</w:t>
      </w:r>
      <w:r w:rsidRPr="008A416C">
        <w:rPr>
          <w:rFonts w:ascii="Times New Roman" w:hAnsi="Times New Roman" w:cs="Times New Roman"/>
          <w:b/>
          <w:bCs/>
          <w:color w:val="000000"/>
          <w:sz w:val="24"/>
          <w:szCs w:val="24"/>
        </w:rPr>
        <w:t>"</w:t>
      </w:r>
      <w:r w:rsidRPr="00CA28AB">
        <w:rPr>
          <w:rFonts w:ascii="Times New Roman" w:hAnsi="Times New Roman" w:cs="Times New Roman"/>
          <w:b/>
          <w:bCs/>
          <w:sz w:val="24"/>
          <w:szCs w:val="24"/>
        </w:rPr>
        <w:t xml:space="preserve"> anotācija</w:t>
      </w:r>
    </w:p>
    <w:p w14:paraId="22312372"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0B4E0A" w14:paraId="51D52F67" w14:textId="77777777" w:rsidTr="00C31316">
        <w:trPr>
          <w:trHeight w:val="567"/>
        </w:trPr>
        <w:tc>
          <w:tcPr>
            <w:tcW w:w="1092" w:type="pct"/>
            <w:hideMark/>
          </w:tcPr>
          <w:p w14:paraId="52299F0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1C7E9B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tcPr>
          <w:p w14:paraId="0D5D5D69" w14:textId="790CB6B3" w:rsidR="00E53DE9" w:rsidRPr="00CC3715" w:rsidRDefault="005D4D79" w:rsidP="00CC3715">
            <w:pPr>
              <w:spacing w:after="0" w:line="240" w:lineRule="auto"/>
              <w:jc w:val="both"/>
              <w:rPr>
                <w:rFonts w:ascii="Times New Roman" w:eastAsia="Times New Roman" w:hAnsi="Times New Roman" w:cs="Times New Roman"/>
                <w:i/>
                <w:iCs/>
                <w:sz w:val="24"/>
                <w:szCs w:val="24"/>
                <w:lang w:eastAsia="lv-LV"/>
              </w:rPr>
            </w:pPr>
            <w:r w:rsidRPr="008A416C">
              <w:rPr>
                <w:rFonts w:ascii="Times New Roman" w:hAnsi="Times New Roman" w:cs="Times New Roman"/>
                <w:color w:val="000000"/>
                <w:sz w:val="24"/>
                <w:szCs w:val="24"/>
              </w:rPr>
              <w:t>Grozījumi Latvijas Bankas 2024.</w:t>
            </w:r>
            <w:r>
              <w:rPr>
                <w:rFonts w:ascii="Times New Roman" w:hAnsi="Times New Roman" w:cs="Times New Roman"/>
                <w:color w:val="000000"/>
                <w:sz w:val="24"/>
                <w:szCs w:val="24"/>
              </w:rPr>
              <w:t> </w:t>
            </w:r>
            <w:r w:rsidRPr="008A416C">
              <w:rPr>
                <w:rFonts w:ascii="Times New Roman" w:hAnsi="Times New Roman" w:cs="Times New Roman"/>
                <w:color w:val="000000"/>
                <w:sz w:val="24"/>
                <w:szCs w:val="24"/>
              </w:rPr>
              <w:t>gada 28.</w:t>
            </w:r>
            <w:r>
              <w:rPr>
                <w:rFonts w:ascii="Times New Roman" w:hAnsi="Times New Roman" w:cs="Times New Roman"/>
                <w:color w:val="000000"/>
                <w:sz w:val="24"/>
                <w:szCs w:val="24"/>
              </w:rPr>
              <w:t> </w:t>
            </w:r>
            <w:r w:rsidRPr="008A416C">
              <w:rPr>
                <w:rFonts w:ascii="Times New Roman" w:hAnsi="Times New Roman" w:cs="Times New Roman"/>
                <w:color w:val="000000"/>
                <w:sz w:val="24"/>
                <w:szCs w:val="24"/>
              </w:rPr>
              <w:t>oktobra noteikumos Nr.</w:t>
            </w:r>
            <w:r>
              <w:rPr>
                <w:rFonts w:ascii="Times New Roman" w:hAnsi="Times New Roman" w:cs="Times New Roman"/>
                <w:color w:val="000000"/>
                <w:sz w:val="24"/>
                <w:szCs w:val="24"/>
              </w:rPr>
              <w:t> </w:t>
            </w:r>
            <w:r w:rsidRPr="008A416C">
              <w:rPr>
                <w:rFonts w:ascii="Times New Roman" w:hAnsi="Times New Roman" w:cs="Times New Roman"/>
                <w:color w:val="000000"/>
                <w:sz w:val="24"/>
                <w:szCs w:val="24"/>
              </w:rPr>
              <w:t xml:space="preserve">332 </w:t>
            </w:r>
            <w:r w:rsidRPr="008A416C">
              <w:rPr>
                <w:rFonts w:ascii="Times New Roman" w:hAnsi="Times New Roman" w:cs="Times New Roman"/>
                <w:sz w:val="24"/>
                <w:szCs w:val="24"/>
              </w:rPr>
              <w:t>''Krājaizdevu sabiedrību gada pārskata sagatavošanas noteikumi''</w:t>
            </w:r>
          </w:p>
        </w:tc>
      </w:tr>
      <w:tr w:rsidR="000B4E0A" w:rsidRPr="000B4E0A" w14:paraId="554DC6DC" w14:textId="77777777" w:rsidTr="00C31316">
        <w:trPr>
          <w:trHeight w:val="567"/>
        </w:trPr>
        <w:tc>
          <w:tcPr>
            <w:tcW w:w="1092" w:type="pct"/>
            <w:hideMark/>
          </w:tcPr>
          <w:p w14:paraId="7A886D5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5ED78429"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tcPr>
          <w:p w14:paraId="0CF605EB" w14:textId="527F9A42" w:rsidR="00E53DE9" w:rsidRPr="009B27BE" w:rsidRDefault="00CC3715" w:rsidP="000B4E0A">
            <w:pPr>
              <w:spacing w:after="0" w:line="240" w:lineRule="auto"/>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Latvijas Bankas noteikumi</w:t>
            </w:r>
          </w:p>
        </w:tc>
      </w:tr>
      <w:tr w:rsidR="000B4E0A" w:rsidRPr="000B4E0A" w14:paraId="195AA51A" w14:textId="77777777" w:rsidTr="00C31316">
        <w:trPr>
          <w:trHeight w:val="567"/>
        </w:trPr>
        <w:tc>
          <w:tcPr>
            <w:tcW w:w="1092" w:type="pct"/>
            <w:hideMark/>
          </w:tcPr>
          <w:p w14:paraId="23D2D27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9E20D2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tcPr>
          <w:p w14:paraId="20207CA6" w14:textId="167538E9" w:rsidR="00E53DE9" w:rsidRPr="009B27BE" w:rsidRDefault="006C2739" w:rsidP="00AB14AA">
            <w:pPr>
              <w:spacing w:after="0" w:line="240" w:lineRule="auto"/>
              <w:jc w:val="both"/>
              <w:rPr>
                <w:rFonts w:ascii="Times New Roman" w:eastAsia="Times New Roman" w:hAnsi="Times New Roman" w:cs="Times New Roman"/>
                <w:i/>
                <w:iCs/>
                <w:sz w:val="24"/>
                <w:szCs w:val="24"/>
                <w:lang w:eastAsia="lv-LV"/>
              </w:rPr>
            </w:pPr>
            <w:r w:rsidRPr="00A440A4">
              <w:rPr>
                <w:rFonts w:ascii="Times New Roman" w:eastAsia="Times New Roman" w:hAnsi="Times New Roman" w:cs="Times New Roman"/>
                <w:sz w:val="24"/>
                <w:szCs w:val="24"/>
              </w:rPr>
              <w:t>Krājaizdevu sabiedrību likuma 23.</w:t>
            </w:r>
            <w:r>
              <w:rPr>
                <w:rFonts w:ascii="Times New Roman" w:eastAsia="Times New Roman" w:hAnsi="Times New Roman" w:cs="Times New Roman"/>
                <w:sz w:val="24"/>
                <w:szCs w:val="24"/>
              </w:rPr>
              <w:t> </w:t>
            </w:r>
            <w:r w:rsidRPr="00A440A4">
              <w:rPr>
                <w:rFonts w:ascii="Times New Roman" w:eastAsia="Times New Roman" w:hAnsi="Times New Roman" w:cs="Times New Roman"/>
                <w:sz w:val="24"/>
                <w:szCs w:val="24"/>
              </w:rPr>
              <w:t>panta pirmā daļ</w:t>
            </w:r>
            <w:r w:rsidR="00D52F3D">
              <w:rPr>
                <w:rFonts w:ascii="Times New Roman" w:eastAsia="Times New Roman" w:hAnsi="Times New Roman" w:cs="Times New Roman"/>
                <w:sz w:val="24"/>
                <w:szCs w:val="24"/>
              </w:rPr>
              <w:t>a</w:t>
            </w:r>
          </w:p>
        </w:tc>
      </w:tr>
      <w:tr w:rsidR="000B4E0A" w:rsidRPr="000B4E0A" w14:paraId="3D35F42E" w14:textId="77777777" w:rsidTr="00C31316">
        <w:trPr>
          <w:trHeight w:val="567"/>
        </w:trPr>
        <w:tc>
          <w:tcPr>
            <w:tcW w:w="1092" w:type="pct"/>
            <w:hideMark/>
          </w:tcPr>
          <w:p w14:paraId="457CA42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59B2072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tcPr>
          <w:p w14:paraId="701BA7EC" w14:textId="61FD7DCE" w:rsidR="005D4D79" w:rsidRPr="005D4D79" w:rsidRDefault="005D4D79" w:rsidP="005D4D79">
            <w:pPr>
              <w:spacing w:after="120" w:line="240" w:lineRule="auto"/>
              <w:jc w:val="both"/>
              <w:rPr>
                <w:rFonts w:ascii="Times New Roman" w:hAnsi="Times New Roman" w:cs="Times New Roman"/>
                <w:sz w:val="24"/>
                <w:szCs w:val="24"/>
              </w:rPr>
            </w:pPr>
            <w:r w:rsidRPr="005D4D79">
              <w:rPr>
                <w:rFonts w:ascii="Times New Roman" w:hAnsi="Times New Roman" w:cs="Times New Roman"/>
                <w:sz w:val="24"/>
                <w:szCs w:val="24"/>
              </w:rPr>
              <w:t>2025.</w:t>
            </w:r>
            <w:r w:rsidR="00C706A4">
              <w:rPr>
                <w:rFonts w:ascii="Times New Roman" w:hAnsi="Times New Roman" w:cs="Times New Roman"/>
                <w:sz w:val="24"/>
                <w:szCs w:val="24"/>
              </w:rPr>
              <w:t> </w:t>
            </w:r>
            <w:r w:rsidRPr="005D4D79">
              <w:rPr>
                <w:rFonts w:ascii="Times New Roman" w:hAnsi="Times New Roman" w:cs="Times New Roman"/>
                <w:sz w:val="24"/>
                <w:szCs w:val="24"/>
              </w:rPr>
              <w:t>gada 3.</w:t>
            </w:r>
            <w:r w:rsidR="00C706A4">
              <w:rPr>
                <w:rFonts w:ascii="Times New Roman" w:hAnsi="Times New Roman" w:cs="Times New Roman"/>
                <w:sz w:val="24"/>
                <w:szCs w:val="24"/>
              </w:rPr>
              <w:t> </w:t>
            </w:r>
            <w:r w:rsidRPr="005D4D79">
              <w:rPr>
                <w:rFonts w:ascii="Times New Roman" w:hAnsi="Times New Roman" w:cs="Times New Roman"/>
                <w:sz w:val="24"/>
                <w:szCs w:val="24"/>
              </w:rPr>
              <w:t>jūlijā stājās spēkā grozījumi Krājaizdevu sabiedrību likumā (turpmāk</w:t>
            </w:r>
            <w:r w:rsidR="00C706A4">
              <w:rPr>
                <w:rFonts w:ascii="Times New Roman" w:hAnsi="Times New Roman" w:cs="Times New Roman"/>
                <w:sz w:val="24"/>
                <w:szCs w:val="24"/>
              </w:rPr>
              <w:t> </w:t>
            </w:r>
            <w:r w:rsidRPr="005D4D79">
              <w:rPr>
                <w:rFonts w:ascii="Times New Roman" w:hAnsi="Times New Roman" w:cs="Times New Roman"/>
                <w:sz w:val="24"/>
                <w:szCs w:val="24"/>
              </w:rPr>
              <w:t>– Likuma grozījumi), kas ļauj krājaizdevu sabiedrībai sniegt kreditēšanas pakalpojumus noteiktām personām un piešķirt aizdevumu, finansējot pamatkapitāla palielinājumu, kā arī precizē citus ar krājaizdevu sabiedrības darbību saistītus nosacījumus.</w:t>
            </w:r>
          </w:p>
          <w:p w14:paraId="7005ED36" w14:textId="493818F5" w:rsidR="005D4D79" w:rsidRPr="005D4D79" w:rsidRDefault="005D4D79" w:rsidP="005D4D79">
            <w:pPr>
              <w:spacing w:after="120" w:line="240" w:lineRule="auto"/>
              <w:jc w:val="both"/>
              <w:rPr>
                <w:rFonts w:ascii="Times New Roman" w:hAnsi="Times New Roman" w:cs="Times New Roman"/>
                <w:sz w:val="24"/>
                <w:szCs w:val="24"/>
              </w:rPr>
            </w:pPr>
            <w:r w:rsidRPr="005D4D79">
              <w:rPr>
                <w:rFonts w:ascii="Times New Roman" w:hAnsi="Times New Roman" w:cs="Times New Roman"/>
                <w:sz w:val="24"/>
                <w:szCs w:val="24"/>
              </w:rPr>
              <w:t>Ņemot vērā minēto, Latvijas Bankas noteikumu projekts "Grozījumi Latvijas Bankas 2024.</w:t>
            </w:r>
            <w:r w:rsidR="00C706A4">
              <w:rPr>
                <w:rFonts w:ascii="Times New Roman" w:hAnsi="Times New Roman" w:cs="Times New Roman"/>
                <w:sz w:val="24"/>
                <w:szCs w:val="24"/>
              </w:rPr>
              <w:t> </w:t>
            </w:r>
            <w:r w:rsidRPr="005D4D79">
              <w:rPr>
                <w:rFonts w:ascii="Times New Roman" w:hAnsi="Times New Roman" w:cs="Times New Roman"/>
                <w:sz w:val="24"/>
                <w:szCs w:val="24"/>
              </w:rPr>
              <w:t>gada 28.</w:t>
            </w:r>
            <w:r w:rsidR="00C706A4">
              <w:rPr>
                <w:rFonts w:ascii="Times New Roman" w:hAnsi="Times New Roman" w:cs="Times New Roman"/>
                <w:sz w:val="24"/>
                <w:szCs w:val="24"/>
              </w:rPr>
              <w:t> </w:t>
            </w:r>
            <w:r w:rsidRPr="005D4D79">
              <w:rPr>
                <w:rFonts w:ascii="Times New Roman" w:hAnsi="Times New Roman" w:cs="Times New Roman"/>
                <w:sz w:val="24"/>
                <w:szCs w:val="24"/>
              </w:rPr>
              <w:t>oktobra noteikumos Nr.</w:t>
            </w:r>
            <w:r w:rsidR="00C706A4">
              <w:rPr>
                <w:rFonts w:ascii="Times New Roman" w:hAnsi="Times New Roman" w:cs="Times New Roman"/>
                <w:sz w:val="24"/>
                <w:szCs w:val="24"/>
              </w:rPr>
              <w:t> </w:t>
            </w:r>
            <w:r w:rsidRPr="005D4D79">
              <w:rPr>
                <w:rFonts w:ascii="Times New Roman" w:hAnsi="Times New Roman" w:cs="Times New Roman"/>
                <w:sz w:val="24"/>
                <w:szCs w:val="24"/>
              </w:rPr>
              <w:t>332 ''Krājaizdevu sabiedrību gada pārskata sagatavošanas noteikumi''" (turpmāk</w:t>
            </w:r>
            <w:r w:rsidR="00C706A4">
              <w:rPr>
                <w:rFonts w:ascii="Times New Roman" w:hAnsi="Times New Roman" w:cs="Times New Roman"/>
                <w:sz w:val="24"/>
                <w:szCs w:val="24"/>
              </w:rPr>
              <w:t> </w:t>
            </w:r>
            <w:r w:rsidRPr="005D4D79">
              <w:rPr>
                <w:rFonts w:ascii="Times New Roman" w:hAnsi="Times New Roman" w:cs="Times New Roman"/>
                <w:sz w:val="24"/>
                <w:szCs w:val="24"/>
              </w:rPr>
              <w:t>– grozījumu projekts) izstrādāts ar mērķi:</w:t>
            </w:r>
          </w:p>
          <w:p w14:paraId="2E6A20C9" w14:textId="095C8204" w:rsidR="005D4D79" w:rsidRPr="005D4D79" w:rsidRDefault="005D4D79" w:rsidP="00DC2AB6">
            <w:pPr>
              <w:pStyle w:val="Sarakstarindkopa"/>
              <w:numPr>
                <w:ilvl w:val="0"/>
                <w:numId w:val="5"/>
              </w:numPr>
              <w:spacing w:after="120" w:line="240" w:lineRule="auto"/>
              <w:ind w:left="745" w:hanging="385"/>
              <w:jc w:val="both"/>
              <w:rPr>
                <w:rFonts w:ascii="Times New Roman" w:hAnsi="Times New Roman" w:cs="Times New Roman"/>
                <w:sz w:val="24"/>
                <w:szCs w:val="24"/>
              </w:rPr>
            </w:pPr>
            <w:r w:rsidRPr="005D4D79">
              <w:rPr>
                <w:rFonts w:ascii="Times New Roman" w:hAnsi="Times New Roman" w:cs="Times New Roman"/>
                <w:sz w:val="24"/>
                <w:szCs w:val="24"/>
              </w:rPr>
              <w:t>noteikt vadības ziņojumā atklājamo informāciju par esošo biedru skaitu un tiem piederošo paju skaitu un nominālvērtību, kā arī informāciju par kreditēšanas pakalpojumu sniegšanu, ja tas ir saistoši attiecīgajai krājaizdevu sabiedrībai;</w:t>
            </w:r>
          </w:p>
          <w:p w14:paraId="1306DD17" w14:textId="62981629" w:rsidR="005D4D79" w:rsidRDefault="005D4D79" w:rsidP="00DC2AB6">
            <w:pPr>
              <w:pStyle w:val="Sarakstarindkopa"/>
              <w:numPr>
                <w:ilvl w:val="0"/>
                <w:numId w:val="5"/>
              </w:numPr>
              <w:spacing w:after="120" w:line="240" w:lineRule="auto"/>
              <w:ind w:left="745" w:hanging="385"/>
              <w:jc w:val="both"/>
              <w:rPr>
                <w:rFonts w:ascii="Times New Roman" w:hAnsi="Times New Roman" w:cs="Times New Roman"/>
                <w:sz w:val="24"/>
                <w:szCs w:val="24"/>
              </w:rPr>
            </w:pPr>
            <w:r w:rsidRPr="005D4D79">
              <w:rPr>
                <w:rFonts w:ascii="Times New Roman" w:hAnsi="Times New Roman" w:cs="Times New Roman"/>
                <w:sz w:val="24"/>
                <w:szCs w:val="24"/>
              </w:rPr>
              <w:t>veikt redakcionālu precizējumu, atbilstoši Likuma grozījumiem aizstājot visā noteikumu tekstā vārdu "kredīts'' ar vārdu "aizdevums''</w:t>
            </w:r>
            <w:r>
              <w:rPr>
                <w:rFonts w:ascii="Times New Roman" w:hAnsi="Times New Roman" w:cs="Times New Roman"/>
                <w:sz w:val="24"/>
                <w:szCs w:val="24"/>
              </w:rPr>
              <w:t>;</w:t>
            </w:r>
          </w:p>
          <w:p w14:paraId="60927123" w14:textId="34D68D3C" w:rsidR="005D4D79" w:rsidRDefault="005D4D79" w:rsidP="00DC2AB6">
            <w:pPr>
              <w:pStyle w:val="Sarakstarindkopa"/>
              <w:numPr>
                <w:ilvl w:val="0"/>
                <w:numId w:val="5"/>
              </w:numPr>
              <w:spacing w:after="120" w:line="240" w:lineRule="auto"/>
              <w:ind w:left="745" w:hanging="385"/>
              <w:jc w:val="both"/>
              <w:rPr>
                <w:rFonts w:ascii="Times New Roman" w:hAnsi="Times New Roman" w:cs="Times New Roman"/>
                <w:sz w:val="24"/>
                <w:szCs w:val="24"/>
              </w:rPr>
            </w:pPr>
            <w:r w:rsidRPr="005D4D79">
              <w:rPr>
                <w:rFonts w:ascii="Times New Roman" w:hAnsi="Times New Roman" w:cs="Times New Roman"/>
                <w:sz w:val="24"/>
                <w:szCs w:val="24"/>
              </w:rPr>
              <w:t>noteikt pienākumu informāciju par prasību vai saistību pret krājaizdevu sabiedrībām apmēru uzrādīt atsevišķā bilances apakšpostenī gadījumos, kad to apmērs ir būtisks</w:t>
            </w:r>
            <w:r>
              <w:rPr>
                <w:rFonts w:ascii="Times New Roman" w:hAnsi="Times New Roman" w:cs="Times New Roman"/>
                <w:sz w:val="24"/>
                <w:szCs w:val="24"/>
              </w:rPr>
              <w:t>;</w:t>
            </w:r>
          </w:p>
          <w:p w14:paraId="467D8406" w14:textId="12CAF031" w:rsidR="005D4D79" w:rsidRDefault="005D4D79" w:rsidP="00DC2AB6">
            <w:pPr>
              <w:pStyle w:val="Sarakstarindkopa"/>
              <w:numPr>
                <w:ilvl w:val="0"/>
                <w:numId w:val="5"/>
              </w:numPr>
              <w:spacing w:after="120" w:line="240" w:lineRule="auto"/>
              <w:ind w:left="745" w:hanging="385"/>
              <w:jc w:val="both"/>
              <w:rPr>
                <w:rFonts w:ascii="Times New Roman" w:hAnsi="Times New Roman" w:cs="Times New Roman"/>
                <w:sz w:val="24"/>
                <w:szCs w:val="24"/>
              </w:rPr>
            </w:pPr>
            <w:r w:rsidRPr="005D4D79">
              <w:rPr>
                <w:rFonts w:ascii="Times New Roman" w:hAnsi="Times New Roman" w:cs="Times New Roman"/>
                <w:sz w:val="24"/>
                <w:szCs w:val="24"/>
              </w:rPr>
              <w:t>ietvert bilances apakšposteņa "Apmaksātais pamatkapitāls" un "Rezerves kapitāls un pārējās rezerves" skaidrojumos atsauces uz attiecīgajiem ar Likuma grozījumiem pieņemtajiem pantiem</w:t>
            </w:r>
            <w:r>
              <w:rPr>
                <w:rFonts w:ascii="Times New Roman" w:hAnsi="Times New Roman" w:cs="Times New Roman"/>
                <w:sz w:val="24"/>
                <w:szCs w:val="24"/>
              </w:rPr>
              <w:t>;</w:t>
            </w:r>
          </w:p>
          <w:p w14:paraId="1E91EE86" w14:textId="5C0E4AAD" w:rsidR="005D4D79" w:rsidRPr="005D4D79" w:rsidRDefault="005D4D79" w:rsidP="00DC2AB6">
            <w:pPr>
              <w:pStyle w:val="Sarakstarindkopa"/>
              <w:numPr>
                <w:ilvl w:val="0"/>
                <w:numId w:val="5"/>
              </w:numPr>
              <w:spacing w:after="120" w:line="240" w:lineRule="auto"/>
              <w:ind w:left="745" w:hanging="385"/>
              <w:jc w:val="both"/>
              <w:rPr>
                <w:rFonts w:ascii="Times New Roman" w:hAnsi="Times New Roman" w:cs="Times New Roman"/>
                <w:sz w:val="24"/>
                <w:szCs w:val="24"/>
              </w:rPr>
            </w:pPr>
            <w:r w:rsidRPr="005D4D79">
              <w:rPr>
                <w:rFonts w:ascii="Times New Roman" w:hAnsi="Times New Roman" w:cs="Times New Roman"/>
                <w:sz w:val="24"/>
                <w:szCs w:val="24"/>
              </w:rPr>
              <w:t>noteikt finanšu pārskatu pielikumā atklājamo informāciju gadījumos, kad krājaizdevu sabiedrība piešķir aizdevumu tās biedriem, finansējot pamatkapitāla palielinājumu, un kad tā sniedz kreditēšanas pakalpojumus.</w:t>
            </w:r>
          </w:p>
          <w:p w14:paraId="536648F5" w14:textId="77777777" w:rsidR="005D4D79" w:rsidRPr="005D4D79" w:rsidRDefault="005D4D79" w:rsidP="005D4D79">
            <w:pPr>
              <w:spacing w:after="120" w:line="240" w:lineRule="auto"/>
              <w:jc w:val="both"/>
              <w:rPr>
                <w:rFonts w:ascii="Times New Roman" w:hAnsi="Times New Roman" w:cs="Times New Roman"/>
                <w:sz w:val="24"/>
                <w:szCs w:val="24"/>
              </w:rPr>
            </w:pPr>
            <w:r w:rsidRPr="005D4D79">
              <w:rPr>
                <w:rFonts w:ascii="Times New Roman" w:hAnsi="Times New Roman" w:cs="Times New Roman"/>
                <w:sz w:val="24"/>
                <w:szCs w:val="24"/>
              </w:rPr>
              <w:t>Grozījumu projekts nodrošinās vienotu kārtību, kādā krājaizdevu sabiedrības atklāj informāciju gada pārskatā.</w:t>
            </w:r>
          </w:p>
          <w:p w14:paraId="1DC8D8E8" w14:textId="1609CE5A" w:rsidR="003F7D03" w:rsidRPr="009122C0" w:rsidRDefault="005D4D79" w:rsidP="005D4D79">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5D4D79">
              <w:rPr>
                <w:rFonts w:ascii="Times New Roman" w:hAnsi="Times New Roman" w:cs="Times New Roman"/>
                <w:sz w:val="24"/>
                <w:szCs w:val="24"/>
              </w:rPr>
              <w:t>Grozījumu projekts pēc apstiprināšanas būs saistošs Latvijā reģistrētām krājaizdevu sabiedrībām.</w:t>
            </w:r>
          </w:p>
        </w:tc>
      </w:tr>
      <w:tr w:rsidR="00E20A60" w:rsidRPr="000B4E0A" w14:paraId="5D25BCDA" w14:textId="77777777" w:rsidTr="00C31316">
        <w:trPr>
          <w:trHeight w:val="567"/>
        </w:trPr>
        <w:tc>
          <w:tcPr>
            <w:tcW w:w="1092" w:type="pct"/>
            <w:hideMark/>
          </w:tcPr>
          <w:p w14:paraId="59E54F8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Leģitīmais mērķis</w:t>
            </w:r>
          </w:p>
          <w:p w14:paraId="4D286DBE"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5587BE08" w14:textId="77777777"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Grozījumu projekta leģitīmais mērķis ir citu personu tiesību aizsardzība un sabiedrības labklājības nodrošināšana.</w:t>
            </w:r>
          </w:p>
          <w:p w14:paraId="53922F38" w14:textId="77777777"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2A2A49EB" w14:textId="77777777"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lastRenderedPageBreak/>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362764B" w14:textId="24ECE82E"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Nosakot finanšu tirgus dalībniekiem vienotas prasības gada pārskatā ietilpstošās informācijas atklāšanai un veicot prasību ievērošanas pārbaudes, Latvijas Banka nodrošina tai Latvijas Bankas likumā noteikto pienākumu</w:t>
            </w:r>
            <w:r w:rsidR="00C706A4">
              <w:rPr>
                <w:rFonts w:ascii="Times New Roman" w:eastAsia="Times New Roman" w:hAnsi="Times New Roman" w:cs="Times New Roman"/>
                <w:sz w:val="24"/>
                <w:szCs w:val="24"/>
                <w:lang w:eastAsia="lv-LV"/>
              </w:rPr>
              <w:t> </w:t>
            </w:r>
            <w:r w:rsidRPr="005D4D79">
              <w:rPr>
                <w:rFonts w:ascii="Times New Roman" w:eastAsia="Times New Roman" w:hAnsi="Times New Roman" w:cs="Times New Roman"/>
                <w:sz w:val="24"/>
                <w:szCs w:val="24"/>
                <w:lang w:eastAsia="lv-LV"/>
              </w:rPr>
              <w:t>– veicināt ieguldītāju un noguldītāju interešu aizsardzību un finanšu tirgus ilgtspējīgu attīstību un stabilitāti</w:t>
            </w:r>
            <w:r w:rsidR="00C706A4">
              <w:rPr>
                <w:rFonts w:ascii="Times New Roman" w:eastAsia="Times New Roman" w:hAnsi="Times New Roman" w:cs="Times New Roman"/>
                <w:sz w:val="24"/>
                <w:szCs w:val="24"/>
                <w:lang w:eastAsia="lv-LV"/>
              </w:rPr>
              <w:t> </w:t>
            </w:r>
            <w:r w:rsidRPr="005D4D79">
              <w:rPr>
                <w:rFonts w:ascii="Times New Roman" w:eastAsia="Times New Roman" w:hAnsi="Times New Roman" w:cs="Times New Roman"/>
                <w:sz w:val="24"/>
                <w:szCs w:val="24"/>
                <w:lang w:eastAsia="lv-LV"/>
              </w:rPr>
              <w:t>– izpildi.</w:t>
            </w:r>
          </w:p>
          <w:p w14:paraId="6360DE61" w14:textId="58D28EAD"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Savukārt leģitīmais mērķis</w:t>
            </w:r>
            <w:r w:rsidR="00C706A4">
              <w:rPr>
                <w:rFonts w:ascii="Times New Roman" w:eastAsia="Times New Roman" w:hAnsi="Times New Roman" w:cs="Times New Roman"/>
                <w:sz w:val="24"/>
                <w:szCs w:val="24"/>
                <w:lang w:eastAsia="lv-LV"/>
              </w:rPr>
              <w:t> </w:t>
            </w:r>
            <w:r w:rsidRPr="005D4D79">
              <w:rPr>
                <w:rFonts w:ascii="Times New Roman" w:eastAsia="Times New Roman" w:hAnsi="Times New Roman" w:cs="Times New Roman"/>
                <w:sz w:val="24"/>
                <w:szCs w:val="24"/>
                <w:lang w:eastAsia="lv-LV"/>
              </w:rPr>
              <w:t>– citu personu tiesību aizsardzība</w:t>
            </w:r>
            <w:r w:rsidR="00C706A4">
              <w:rPr>
                <w:rFonts w:ascii="Times New Roman" w:eastAsia="Times New Roman" w:hAnsi="Times New Roman" w:cs="Times New Roman"/>
                <w:sz w:val="24"/>
                <w:szCs w:val="24"/>
                <w:lang w:eastAsia="lv-LV"/>
              </w:rPr>
              <w:t> </w:t>
            </w:r>
            <w:r w:rsidRPr="005D4D79">
              <w:rPr>
                <w:rFonts w:ascii="Times New Roman" w:eastAsia="Times New Roman" w:hAnsi="Times New Roman" w:cs="Times New Roman"/>
                <w:sz w:val="24"/>
                <w:szCs w:val="24"/>
                <w:lang w:eastAsia="lv-LV"/>
              </w:rPr>
              <w:t xml:space="preserve">– tiek sasniegts, nodrošinot sabiedrību ar tai nepieciešamo informāciju, lai tā varētu pieņemt izsvērtus lēmumus. </w:t>
            </w:r>
          </w:p>
          <w:p w14:paraId="2306F65B" w14:textId="164025DA" w:rsidR="00E20A60" w:rsidRPr="009B27BE" w:rsidRDefault="005D4D79" w:rsidP="005D4D79">
            <w:pPr>
              <w:spacing w:after="120" w:line="240" w:lineRule="auto"/>
              <w:jc w:val="both"/>
              <w:rPr>
                <w:rFonts w:ascii="Times New Roman" w:eastAsia="Times New Roman" w:hAnsi="Times New Roman" w:cs="Times New Roman"/>
                <w:i/>
                <w:iCs/>
                <w:sz w:val="24"/>
                <w:szCs w:val="24"/>
                <w:lang w:eastAsia="lv-LV"/>
              </w:rPr>
            </w:pPr>
            <w:r w:rsidRPr="005D4D79">
              <w:rPr>
                <w:rFonts w:ascii="Times New Roman" w:eastAsia="Times New Roman" w:hAnsi="Times New Roman" w:cs="Times New Roman"/>
                <w:sz w:val="24"/>
                <w:szCs w:val="24"/>
                <w:lang w:eastAsia="lv-LV"/>
              </w:rPr>
              <w:t>Grozījumu projekts ir nepieciešams, lai veicinātu finanšu tirgus dalībnieku vienotu izpratni par gada pārskatā atklājamo informāciju.</w:t>
            </w:r>
          </w:p>
        </w:tc>
      </w:tr>
      <w:tr w:rsidR="00E20A60" w:rsidRPr="000B4E0A" w14:paraId="651D3394" w14:textId="77777777" w:rsidTr="00C31316">
        <w:trPr>
          <w:trHeight w:val="567"/>
        </w:trPr>
        <w:tc>
          <w:tcPr>
            <w:tcW w:w="1092" w:type="pct"/>
            <w:hideMark/>
          </w:tcPr>
          <w:p w14:paraId="0BCACF17"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7E775B4D"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3CCA6A8C" w14:textId="77777777"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Nosakot krājaizdevu sabiedrībām prasības attiecībā uz gada pārskatā ietilpstošajā vadības ziņojumā un finanšu pārskatu pielikumā atklājamo informāciju, tiek nodrošināta vienota finanšu tirgus dalībnieku izpratne un pieeja regulējošo prasību interpretācijai un piemērošanai.</w:t>
            </w:r>
          </w:p>
          <w:p w14:paraId="3C665FEA" w14:textId="77777777"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Līdz ar to atbilstošākais veids, kā noteikt vienotas prasības krājaizdevu sabiedrību gada pārskatā ietilpstošās informācijas atklāšanai, ir izdot krājaizdevu sabiedrībām saistošus noteikumus. Citas alternatīvas jautājuma noregulēšanai un vienotu prasību noteikšanai nebūtu efektīvas un nesasniegtu izvirzīto mērķi, jo nenodrošinātu vienveidīgu piemērošanu.</w:t>
            </w:r>
          </w:p>
          <w:p w14:paraId="3E7A72CB" w14:textId="77777777" w:rsidR="005D4D79" w:rsidRPr="005D4D79"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finanšu tirgus dalībniekam juridiski saistoši. Vienlaikus ar grozījumu projektu tiek noteiktas prasības, kuras Latvijas Banka uzraudzības ietvaros var kontrolēt un nepieciešamības gadījumā par konkrētu prasību pārkāpumu piemērot finanšu tirgus dalībniekam korektīvos pasākumus vai sankcijas.</w:t>
            </w:r>
          </w:p>
          <w:p w14:paraId="43F690C8" w14:textId="7A92A6F7" w:rsidR="00E20A60" w:rsidRPr="00E20A60" w:rsidRDefault="005D4D79" w:rsidP="005D4D79">
            <w:pPr>
              <w:spacing w:after="120" w:line="240" w:lineRule="auto"/>
              <w:jc w:val="both"/>
              <w:rPr>
                <w:rFonts w:ascii="Times New Roman" w:eastAsia="Times New Roman" w:hAnsi="Times New Roman" w:cs="Times New Roman"/>
                <w:sz w:val="24"/>
                <w:szCs w:val="24"/>
                <w:lang w:eastAsia="lv-LV"/>
              </w:rPr>
            </w:pPr>
            <w:r w:rsidRPr="005D4D79">
              <w:rPr>
                <w:rFonts w:ascii="Times New Roman" w:eastAsia="Times New Roman" w:hAnsi="Times New Roman" w:cs="Times New Roman"/>
                <w:sz w:val="24"/>
                <w:szCs w:val="24"/>
                <w:lang w:eastAsia="lv-LV"/>
              </w:rPr>
              <w:t>Respektīvi, grozījumu projekts kopumā un tajā ietvertās tiesību normas atbilst samērīguma principam, jo, pirmkārt, ar grozījumu projekta ieviešanu tiek sasniegts leģitīmais mērķis (citu personu tiesību un sabiedrības labklājības aizsardzība), otrkārt, nepastāv tādi alternatīvi līdzekļi, kas sasniegtu leģitīmo mērķi tādā pašā kvalitātē.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E20A60" w:rsidRPr="000B4E0A" w14:paraId="449E6183" w14:textId="77777777" w:rsidTr="00C31316">
        <w:trPr>
          <w:trHeight w:val="567"/>
        </w:trPr>
        <w:tc>
          <w:tcPr>
            <w:tcW w:w="1092" w:type="pct"/>
            <w:hideMark/>
          </w:tcPr>
          <w:p w14:paraId="2C509653"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2AA3B4A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65568E4F" w14:textId="5BF9E09F" w:rsidR="00E20A60" w:rsidRPr="00C2649E" w:rsidRDefault="005D4D79" w:rsidP="00C31316">
            <w:pPr>
              <w:spacing w:after="120" w:line="240" w:lineRule="auto"/>
              <w:jc w:val="both"/>
              <w:rPr>
                <w:rFonts w:ascii="Times New Roman" w:eastAsia="Times New Roman" w:hAnsi="Times New Roman" w:cs="Times New Roman"/>
                <w:i/>
                <w:iCs/>
                <w:sz w:val="24"/>
                <w:szCs w:val="24"/>
                <w:highlight w:val="yellow"/>
                <w:lang w:eastAsia="lv-LV"/>
              </w:rPr>
            </w:pPr>
            <w:r w:rsidRPr="005D4D79">
              <w:rPr>
                <w:rFonts w:ascii="Times New Roman" w:eastAsia="Times New Roman" w:hAnsi="Times New Roman" w:cs="Times New Roman"/>
                <w:sz w:val="24"/>
                <w:szCs w:val="24"/>
                <w:lang w:eastAsia="lv-LV"/>
              </w:rPr>
              <w:t>Grozījumu projekts stāsies spēkā nākamajā dienā pēc tā publicēšanas oficiālajā izdevumā "Latvijas Vēstnesis" atbilstoši Latvijas Bankas likuma 8. panta otrajai daļai.</w:t>
            </w:r>
          </w:p>
        </w:tc>
      </w:tr>
      <w:tr w:rsidR="00E20A60" w:rsidRPr="000B4E0A" w14:paraId="2C5C4834" w14:textId="77777777" w:rsidTr="00C31316">
        <w:trPr>
          <w:trHeight w:val="567"/>
        </w:trPr>
        <w:tc>
          <w:tcPr>
            <w:tcW w:w="1092" w:type="pct"/>
            <w:hideMark/>
          </w:tcPr>
          <w:p w14:paraId="0B0FBF40"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Ietekme uz Latvijas Bankas budžetu</w:t>
            </w:r>
          </w:p>
          <w:p w14:paraId="7628B9DC"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136F354B" w14:textId="5C05E58F" w:rsidR="00E20A60" w:rsidRPr="009B27BE" w:rsidRDefault="00E20A60" w:rsidP="00AB14AA">
            <w:pPr>
              <w:spacing w:after="0" w:line="240" w:lineRule="auto"/>
              <w:jc w:val="both"/>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Noteikumu izdošana nerada ietekmi uz Latvijas Bankas budžetu.</w:t>
            </w:r>
          </w:p>
        </w:tc>
      </w:tr>
      <w:tr w:rsidR="00E20A60" w:rsidRPr="000B4E0A" w14:paraId="1FB9984E" w14:textId="77777777" w:rsidTr="00C31316">
        <w:trPr>
          <w:trHeight w:val="567"/>
        </w:trPr>
        <w:tc>
          <w:tcPr>
            <w:tcW w:w="1092" w:type="pct"/>
            <w:hideMark/>
          </w:tcPr>
          <w:p w14:paraId="6B4AB11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2B78435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3FBBB91E" w14:textId="0839F750" w:rsidR="00E20A60" w:rsidRPr="009B27BE" w:rsidRDefault="005D4D79" w:rsidP="00AB14AA">
            <w:pPr>
              <w:spacing w:after="0" w:line="240" w:lineRule="auto"/>
              <w:jc w:val="both"/>
              <w:rPr>
                <w:rFonts w:ascii="Times New Roman" w:eastAsia="Times New Roman" w:hAnsi="Times New Roman" w:cs="Times New Roman"/>
                <w:i/>
                <w:iCs/>
                <w:sz w:val="24"/>
                <w:szCs w:val="24"/>
                <w:lang w:eastAsia="lv-LV"/>
              </w:rPr>
            </w:pPr>
            <w:r w:rsidRPr="005D4D79">
              <w:rPr>
                <w:rFonts w:ascii="Times New Roman" w:eastAsia="Times New Roman" w:hAnsi="Times New Roman" w:cs="Times New Roman"/>
                <w:sz w:val="24"/>
                <w:szCs w:val="24"/>
                <w:lang w:eastAsia="lv-LV"/>
              </w:rPr>
              <w:t>Ar grozījumu projektu var tikt radīts neliels administratīvais slogs finanšu tirgus dalībniekiem, uz kuriem ir attiecināmas tā prasības. Taču tas ir samērojams ar sabiedrības informētību par krājaizdevu sabiedrības veiktajām darbībām, kuras tiek atļautas saskaņā ar Likuma grozījumiem.</w:t>
            </w:r>
          </w:p>
        </w:tc>
      </w:tr>
      <w:tr w:rsidR="00E20A60" w:rsidRPr="000B4E0A" w14:paraId="238EB007" w14:textId="77777777" w:rsidTr="00C31316">
        <w:trPr>
          <w:trHeight w:val="567"/>
        </w:trPr>
        <w:tc>
          <w:tcPr>
            <w:tcW w:w="1092" w:type="pct"/>
            <w:hideMark/>
          </w:tcPr>
          <w:p w14:paraId="2E14AB1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69F4B1DA"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6B57D4E1" w14:textId="15E0F4E0" w:rsidR="00C572C9" w:rsidRPr="00C572C9" w:rsidRDefault="005D4D79" w:rsidP="005D4D79">
            <w:pPr>
              <w:pStyle w:val="Sarakstarindkopa"/>
              <w:keepLines/>
              <w:tabs>
                <w:tab w:val="left" w:pos="276"/>
                <w:tab w:val="left" w:pos="314"/>
                <w:tab w:val="left" w:pos="5114"/>
              </w:tabs>
              <w:spacing w:after="120" w:line="240" w:lineRule="auto"/>
              <w:ind w:left="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Nav.</w:t>
            </w:r>
          </w:p>
        </w:tc>
      </w:tr>
      <w:tr w:rsidR="00E20A60" w:rsidRPr="000B4E0A" w14:paraId="0633F1C9" w14:textId="77777777" w:rsidTr="00C31316">
        <w:trPr>
          <w:trHeight w:val="567"/>
        </w:trPr>
        <w:tc>
          <w:tcPr>
            <w:tcW w:w="1092" w:type="pct"/>
            <w:hideMark/>
          </w:tcPr>
          <w:p w14:paraId="3403D2C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11BA457C"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32085F12" w14:textId="19DEAD87" w:rsidR="00E20A60" w:rsidRPr="009B27BE" w:rsidRDefault="005D4D79" w:rsidP="00AB14AA">
            <w:pPr>
              <w:spacing w:after="0" w:line="240" w:lineRule="auto"/>
              <w:jc w:val="both"/>
              <w:rPr>
                <w:rFonts w:ascii="Times New Roman" w:eastAsia="Times New Roman" w:hAnsi="Times New Roman" w:cs="Times New Roman"/>
                <w:i/>
                <w:iCs/>
                <w:sz w:val="24"/>
                <w:szCs w:val="24"/>
                <w:lang w:eastAsia="lv-LV"/>
              </w:rPr>
            </w:pPr>
            <w:r w:rsidRPr="005D4D79">
              <w:rPr>
                <w:rFonts w:ascii="Times New Roman" w:eastAsia="Times New Roman" w:hAnsi="Times New Roman" w:cs="Times New Roman"/>
                <w:sz w:val="24"/>
                <w:szCs w:val="24"/>
                <w:lang w:eastAsia="lv-LV"/>
              </w:rPr>
              <w:t>Grozījumu projektu nav nepieciešams saskaņot ar Eiropas Centrālo banku.</w:t>
            </w:r>
          </w:p>
        </w:tc>
      </w:tr>
      <w:tr w:rsidR="00E20A60" w:rsidRPr="000B4E0A" w14:paraId="1D789523" w14:textId="77777777" w:rsidTr="00C31316">
        <w:trPr>
          <w:trHeight w:val="567"/>
        </w:trPr>
        <w:tc>
          <w:tcPr>
            <w:tcW w:w="1092" w:type="pct"/>
            <w:hideMark/>
          </w:tcPr>
          <w:p w14:paraId="11CF60FF"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5BC8DA38"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5FEB21B9" w14:textId="0D12EED5" w:rsidR="005D4D79" w:rsidRPr="005D4D79" w:rsidRDefault="005D4D79" w:rsidP="005D4D79">
            <w:pPr>
              <w:spacing w:after="120" w:line="240" w:lineRule="auto"/>
              <w:jc w:val="both"/>
              <w:rPr>
                <w:rFonts w:ascii="Times New Roman" w:eastAsia="Calibri" w:hAnsi="Times New Roman" w:cs="Times New Roman"/>
                <w:sz w:val="24"/>
                <w:szCs w:val="24"/>
              </w:rPr>
            </w:pPr>
            <w:r w:rsidRPr="005D4D79">
              <w:rPr>
                <w:rFonts w:ascii="Times New Roman" w:eastAsia="Calibri" w:hAnsi="Times New Roman" w:cs="Times New Roman"/>
                <w:sz w:val="24"/>
                <w:szCs w:val="24"/>
              </w:rPr>
              <w:t>Grozījumu projekts</w:t>
            </w:r>
            <w:r w:rsidR="008D0300">
              <w:rPr>
                <w:rFonts w:ascii="Times New Roman" w:eastAsia="Calibri" w:hAnsi="Times New Roman" w:cs="Times New Roman"/>
                <w:sz w:val="24"/>
                <w:szCs w:val="24"/>
              </w:rPr>
              <w:t xml:space="preserve"> </w:t>
            </w:r>
            <w:r w:rsidR="007B7CD3">
              <w:rPr>
                <w:rFonts w:ascii="Times New Roman" w:eastAsia="Calibri" w:hAnsi="Times New Roman" w:cs="Times New Roman"/>
                <w:sz w:val="24"/>
                <w:szCs w:val="24"/>
              </w:rPr>
              <w:t>2025. gada 26. novembrī</w:t>
            </w:r>
            <w:r w:rsidRPr="005D4D79">
              <w:rPr>
                <w:rFonts w:ascii="Times New Roman" w:eastAsia="Calibri" w:hAnsi="Times New Roman" w:cs="Times New Roman"/>
                <w:sz w:val="24"/>
                <w:szCs w:val="24"/>
              </w:rPr>
              <w:t xml:space="preserve"> tik</w:t>
            </w:r>
            <w:r w:rsidR="0039774E">
              <w:rPr>
                <w:rFonts w:ascii="Times New Roman" w:eastAsia="Calibri" w:hAnsi="Times New Roman" w:cs="Times New Roman"/>
                <w:sz w:val="24"/>
                <w:szCs w:val="24"/>
              </w:rPr>
              <w:t>a</w:t>
            </w:r>
            <w:r w:rsidRPr="005D4D79">
              <w:rPr>
                <w:rFonts w:ascii="Times New Roman" w:eastAsia="Calibri" w:hAnsi="Times New Roman" w:cs="Times New Roman"/>
                <w:sz w:val="24"/>
                <w:szCs w:val="24"/>
              </w:rPr>
              <w:t xml:space="preserve"> publicēts Latvijas Bankas tīmekļvietnes www.bank.lv sadaļas "Tiesību akti" apakšsadaļā "Sabiedrības līdzdalība", un par to </w:t>
            </w:r>
            <w:r w:rsidR="00DC2AB6">
              <w:rPr>
                <w:rFonts w:ascii="Times New Roman" w:eastAsia="Calibri" w:hAnsi="Times New Roman" w:cs="Times New Roman"/>
                <w:sz w:val="24"/>
                <w:szCs w:val="24"/>
              </w:rPr>
              <w:t xml:space="preserve">līdz 2025. gada 10. decembrim </w:t>
            </w:r>
            <w:r w:rsidR="0039774E">
              <w:rPr>
                <w:rFonts w:ascii="Times New Roman" w:eastAsia="Calibri" w:hAnsi="Times New Roman" w:cs="Times New Roman"/>
                <w:sz w:val="24"/>
                <w:szCs w:val="24"/>
              </w:rPr>
              <w:t>bija</w:t>
            </w:r>
            <w:r w:rsidRPr="005D4D79">
              <w:rPr>
                <w:rFonts w:ascii="Times New Roman" w:eastAsia="Calibri" w:hAnsi="Times New Roman" w:cs="Times New Roman"/>
                <w:sz w:val="24"/>
                <w:szCs w:val="24"/>
              </w:rPr>
              <w:t xml:space="preserve"> iespējama sabiedrības līdzdalība.</w:t>
            </w:r>
          </w:p>
          <w:p w14:paraId="43689067" w14:textId="176B5E20" w:rsidR="00E20A60" w:rsidRPr="009B27BE" w:rsidRDefault="005D4D79" w:rsidP="005D4D79">
            <w:pPr>
              <w:spacing w:after="120" w:line="240" w:lineRule="auto"/>
              <w:jc w:val="both"/>
              <w:rPr>
                <w:rFonts w:ascii="Times New Roman" w:eastAsia="Times New Roman" w:hAnsi="Times New Roman" w:cs="Times New Roman"/>
                <w:i/>
                <w:iCs/>
                <w:sz w:val="24"/>
                <w:szCs w:val="24"/>
                <w:lang w:eastAsia="lv-LV"/>
              </w:rPr>
            </w:pPr>
            <w:r w:rsidRPr="005D4D79">
              <w:rPr>
                <w:rFonts w:ascii="Times New Roman" w:eastAsia="Calibri" w:hAnsi="Times New Roman" w:cs="Times New Roman"/>
                <w:sz w:val="24"/>
                <w:szCs w:val="24"/>
              </w:rPr>
              <w:t>Vienlaikus par grozījumu projektu un notiekošo sabiedrības līdzdalību individuāli tik</w:t>
            </w:r>
            <w:r w:rsidR="0039774E">
              <w:rPr>
                <w:rFonts w:ascii="Times New Roman" w:eastAsia="Calibri" w:hAnsi="Times New Roman" w:cs="Times New Roman"/>
                <w:sz w:val="24"/>
                <w:szCs w:val="24"/>
              </w:rPr>
              <w:t>a</w:t>
            </w:r>
            <w:r w:rsidRPr="005D4D79">
              <w:rPr>
                <w:rFonts w:ascii="Times New Roman" w:eastAsia="Calibri" w:hAnsi="Times New Roman" w:cs="Times New Roman"/>
                <w:sz w:val="24"/>
                <w:szCs w:val="24"/>
              </w:rPr>
              <w:t xml:space="preserve"> informēta Krājaizdevu Apvienība un Latvijas Kooperatīvo krājaizdevu sabiedrību savienība, kā arī ārpus tām esošie finanšu tirgus dalībnieki, kuriem būs saistoša grozījumu projektā ietverto prasību izpilde.</w:t>
            </w:r>
          </w:p>
        </w:tc>
      </w:tr>
      <w:tr w:rsidR="00E20A60" w:rsidRPr="000B4E0A" w14:paraId="4224B65C" w14:textId="77777777" w:rsidTr="00C31316">
        <w:trPr>
          <w:trHeight w:val="567"/>
        </w:trPr>
        <w:tc>
          <w:tcPr>
            <w:tcW w:w="1092" w:type="pct"/>
            <w:hideMark/>
          </w:tcPr>
          <w:p w14:paraId="35FE31C3"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73C7DBB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55448EBC" w14:textId="6252B528" w:rsidR="00E20A60" w:rsidRPr="009B27BE" w:rsidRDefault="000643FB" w:rsidP="00C31316">
            <w:pPr>
              <w:spacing w:after="120" w:line="240" w:lineRule="auto"/>
              <w:jc w:val="both"/>
              <w:rPr>
                <w:rFonts w:ascii="Times New Roman" w:eastAsia="Times New Roman" w:hAnsi="Times New Roman" w:cs="Times New Roman"/>
                <w:i/>
                <w:iCs/>
                <w:sz w:val="24"/>
                <w:szCs w:val="24"/>
                <w:lang w:eastAsia="lv-LV"/>
              </w:rPr>
            </w:pPr>
            <w:r w:rsidRPr="00591E81">
              <w:rPr>
                <w:rFonts w:ascii="Times New Roman" w:eastAsia="Times New Roman" w:hAnsi="Times New Roman" w:cs="Times New Roman"/>
                <w:sz w:val="24"/>
                <w:szCs w:val="24"/>
                <w:lang w:eastAsia="lv-LV"/>
              </w:rPr>
              <w:t>Sabiedrības līdzdalības rezultātā</w:t>
            </w:r>
            <w:r>
              <w:rPr>
                <w:rFonts w:ascii="Times New Roman" w:eastAsia="Times New Roman" w:hAnsi="Times New Roman" w:cs="Times New Roman"/>
                <w:sz w:val="24"/>
                <w:szCs w:val="24"/>
                <w:lang w:eastAsia="lv-LV"/>
              </w:rPr>
              <w:t xml:space="preserve"> tika saņemti komentāri no Krājaizdevu Apvienības</w:t>
            </w:r>
            <w:r w:rsidR="0039774E">
              <w:rPr>
                <w:rFonts w:ascii="Times New Roman" w:eastAsia="Times New Roman" w:hAnsi="Times New Roman" w:cs="Times New Roman"/>
                <w:sz w:val="24"/>
                <w:szCs w:val="24"/>
                <w:lang w:eastAsia="lv-LV"/>
              </w:rPr>
              <w:t xml:space="preserve"> un Latvijas </w:t>
            </w:r>
            <w:r w:rsidR="0039774E" w:rsidRPr="005D4D79">
              <w:rPr>
                <w:rFonts w:ascii="Times New Roman" w:eastAsia="Calibri" w:hAnsi="Times New Roman" w:cs="Times New Roman"/>
                <w:sz w:val="24"/>
                <w:szCs w:val="24"/>
              </w:rPr>
              <w:t>Kooperatīvo krājaizdevu sabiedrību savienība</w:t>
            </w:r>
            <w:r w:rsidR="0039774E">
              <w:rPr>
                <w:rFonts w:ascii="Times New Roman" w:eastAsia="Calibri" w:hAnsi="Times New Roman" w:cs="Times New Roman"/>
                <w:sz w:val="24"/>
                <w:szCs w:val="24"/>
              </w:rPr>
              <w:t>s</w:t>
            </w:r>
            <w:r>
              <w:rPr>
                <w:rFonts w:ascii="Times New Roman" w:eastAsia="Times New Roman" w:hAnsi="Times New Roman" w:cs="Times New Roman"/>
                <w:sz w:val="24"/>
                <w:szCs w:val="24"/>
                <w:lang w:eastAsia="lv-LV"/>
              </w:rPr>
              <w:t>, kuru izvērtējums iekļauts anotācijas pielikumā</w:t>
            </w:r>
            <w:r w:rsidRPr="00513738">
              <w:rPr>
                <w:rFonts w:ascii="Times New Roman" w:eastAsia="Times New Roman" w:hAnsi="Times New Roman" w:cs="Times New Roman"/>
                <w:sz w:val="24"/>
                <w:szCs w:val="24"/>
                <w:lang w:eastAsia="lv-LV"/>
              </w:rPr>
              <w:t>.</w:t>
            </w:r>
          </w:p>
        </w:tc>
      </w:tr>
    </w:tbl>
    <w:p w14:paraId="1574CF20" w14:textId="77777777" w:rsidR="009B27BE" w:rsidRDefault="009B27BE" w:rsidP="0049248A">
      <w:pPr>
        <w:spacing w:after="0" w:line="240" w:lineRule="auto"/>
        <w:rPr>
          <w:rFonts w:ascii="Times New Roman" w:hAnsi="Times New Roman" w:cs="Times New Roman"/>
          <w:sz w:val="24"/>
          <w:szCs w:val="24"/>
        </w:rPr>
      </w:pPr>
    </w:p>
    <w:p w14:paraId="0D92A344" w14:textId="77777777" w:rsidR="000A6CFE" w:rsidRDefault="000A6CFE" w:rsidP="0049248A">
      <w:pPr>
        <w:spacing w:after="0" w:line="240" w:lineRule="auto"/>
        <w:rPr>
          <w:rFonts w:ascii="Times New Roman" w:hAnsi="Times New Roman" w:cs="Times New Roman"/>
          <w:sz w:val="24"/>
          <w:szCs w:val="24"/>
        </w:rPr>
        <w:sectPr w:rsidR="000A6CFE" w:rsidSect="007E313B">
          <w:headerReference w:type="default" r:id="rId11"/>
          <w:pgSz w:w="11906" w:h="16838" w:code="9"/>
          <w:pgMar w:top="1134" w:right="1134" w:bottom="1134" w:left="1701" w:header="708" w:footer="708" w:gutter="0"/>
          <w:cols w:space="708"/>
          <w:titlePg/>
          <w:docGrid w:linePitch="360"/>
        </w:sectPr>
      </w:pPr>
    </w:p>
    <w:p w14:paraId="6DF4B331" w14:textId="2BC3E413" w:rsidR="000A6CFE" w:rsidRPr="00AB380A" w:rsidRDefault="00C706A4" w:rsidP="000A6C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w:t>
      </w:r>
      <w:r w:rsidR="000A6CFE" w:rsidRPr="00AB380A">
        <w:rPr>
          <w:rFonts w:ascii="Times New Roman" w:hAnsi="Times New Roman" w:cs="Times New Roman"/>
          <w:sz w:val="24"/>
          <w:szCs w:val="24"/>
        </w:rPr>
        <w:t>ielikums</w:t>
      </w:r>
      <w:r w:rsidR="003C7453">
        <w:rPr>
          <w:rFonts w:ascii="Times New Roman" w:hAnsi="Times New Roman" w:cs="Times New Roman"/>
          <w:sz w:val="24"/>
          <w:szCs w:val="24"/>
        </w:rPr>
        <w:t xml:space="preserve"> </w:t>
      </w:r>
    </w:p>
    <w:p w14:paraId="5F8B436E" w14:textId="77777777" w:rsidR="000A6CFE" w:rsidRPr="00AB380A" w:rsidRDefault="000A6CFE" w:rsidP="000A6CFE">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2699E634" w14:textId="1D2B1BD5" w:rsidR="00CC7AC7" w:rsidRPr="00CC7AC7" w:rsidRDefault="00CC7AC7" w:rsidP="00CC7AC7">
      <w:pPr>
        <w:spacing w:before="240" w:after="240"/>
        <w:jc w:val="center"/>
        <w:rPr>
          <w:rFonts w:ascii="Times New Roman" w:eastAsia="Calibri" w:hAnsi="Times New Roman" w:cs="Times New Roman"/>
          <w:b/>
          <w:sz w:val="24"/>
          <w:szCs w:val="24"/>
        </w:rPr>
      </w:pPr>
      <w:r w:rsidRPr="00CC7AC7">
        <w:rPr>
          <w:rFonts w:ascii="Times New Roman" w:eastAsia="Calibri" w:hAnsi="Times New Roman" w:cs="Times New Roman"/>
          <w:b/>
          <w:color w:val="000000"/>
          <w:sz w:val="24"/>
          <w:szCs w:val="24"/>
        </w:rPr>
        <w:t>Sabiedrības līdzdalības gaitā saņemto priekšlikumu par Latvijas Bankas noteikumu projektu "</w:t>
      </w:r>
      <w:sdt>
        <w:sdtPr>
          <w:rPr>
            <w:rFonts w:ascii="Times New Roman" w:eastAsia="Calibri" w:hAnsi="Times New Roman" w:cs="Times New Roman"/>
            <w:b/>
            <w:sz w:val="24"/>
            <w:szCs w:val="24"/>
          </w:rPr>
          <w:alias w:val="Nosaukums"/>
          <w:tag w:val="Nosaukums"/>
          <w:id w:val="25447728"/>
          <w:placeholder>
            <w:docPart w:val="797FAA0D4C6D4B13B5766A2BE7295AA1"/>
          </w:placeholder>
        </w:sdtPr>
        <w:sdtEndPr/>
        <w:sdtContent>
          <w:r w:rsidR="005D4D79">
            <w:rPr>
              <w:rFonts w:ascii="Times New Roman" w:eastAsia="Calibri" w:hAnsi="Times New Roman" w:cs="Times New Roman"/>
              <w:b/>
              <w:sz w:val="24"/>
              <w:szCs w:val="24"/>
            </w:rPr>
            <w:t>Grozījumi Latvijas Bankas 2024.</w:t>
          </w:r>
          <w:r w:rsidR="00C706A4">
            <w:rPr>
              <w:rFonts w:ascii="Times New Roman" w:eastAsia="Calibri" w:hAnsi="Times New Roman" w:cs="Times New Roman"/>
              <w:b/>
              <w:sz w:val="24"/>
              <w:szCs w:val="24"/>
            </w:rPr>
            <w:t> </w:t>
          </w:r>
          <w:r w:rsidR="005D4D79">
            <w:rPr>
              <w:rFonts w:ascii="Times New Roman" w:eastAsia="Calibri" w:hAnsi="Times New Roman" w:cs="Times New Roman"/>
              <w:b/>
              <w:sz w:val="24"/>
              <w:szCs w:val="24"/>
            </w:rPr>
            <w:t>gada 28.</w:t>
          </w:r>
          <w:r w:rsidR="00C706A4">
            <w:rPr>
              <w:rFonts w:ascii="Times New Roman" w:eastAsia="Calibri" w:hAnsi="Times New Roman" w:cs="Times New Roman"/>
              <w:b/>
              <w:sz w:val="24"/>
              <w:szCs w:val="24"/>
            </w:rPr>
            <w:t> </w:t>
          </w:r>
          <w:r w:rsidR="005D4D79">
            <w:rPr>
              <w:rFonts w:ascii="Times New Roman" w:eastAsia="Calibri" w:hAnsi="Times New Roman" w:cs="Times New Roman"/>
              <w:b/>
              <w:sz w:val="24"/>
              <w:szCs w:val="24"/>
            </w:rPr>
            <w:t>oktobra noteikumos Nr.</w:t>
          </w:r>
          <w:r w:rsidR="00C706A4">
            <w:rPr>
              <w:rFonts w:ascii="Times New Roman" w:eastAsia="Calibri" w:hAnsi="Times New Roman" w:cs="Times New Roman"/>
              <w:b/>
              <w:sz w:val="24"/>
              <w:szCs w:val="24"/>
            </w:rPr>
            <w:t> </w:t>
          </w:r>
          <w:r w:rsidR="005D4D79">
            <w:rPr>
              <w:rFonts w:ascii="Times New Roman" w:eastAsia="Calibri" w:hAnsi="Times New Roman" w:cs="Times New Roman"/>
              <w:b/>
              <w:sz w:val="24"/>
              <w:szCs w:val="24"/>
            </w:rPr>
            <w:t xml:space="preserve">332 </w:t>
          </w:r>
          <w:r w:rsidR="005D4D79" w:rsidRPr="00CC7AC7">
            <w:rPr>
              <w:rFonts w:ascii="Times New Roman" w:eastAsia="Calibri" w:hAnsi="Times New Roman" w:cs="Times New Roman"/>
              <w:b/>
              <w:color w:val="000000"/>
              <w:sz w:val="24"/>
              <w:szCs w:val="24"/>
            </w:rPr>
            <w:t>"</w:t>
          </w:r>
          <w:r w:rsidRPr="00CC7AC7">
            <w:rPr>
              <w:rFonts w:ascii="Times New Roman" w:eastAsia="Calibri" w:hAnsi="Times New Roman" w:cs="Times New Roman"/>
              <w:b/>
              <w:sz w:val="24"/>
              <w:szCs w:val="24"/>
            </w:rPr>
            <w:t>Krājaizdevu sabiedrību gada pārskata sagatavošanas noteikumi</w:t>
          </w:r>
        </w:sdtContent>
      </w:sdt>
      <w:r w:rsidRPr="00CC7AC7">
        <w:rPr>
          <w:rFonts w:ascii="Times New Roman" w:eastAsia="Calibri" w:hAnsi="Times New Roman" w:cs="Times New Roman"/>
          <w:b/>
          <w:color w:val="000000"/>
          <w:sz w:val="24"/>
          <w:szCs w:val="24"/>
        </w:rPr>
        <w:t>"</w:t>
      </w:r>
      <w:r w:rsidR="00DC2AB6">
        <w:rPr>
          <w:rFonts w:ascii="Times New Roman" w:eastAsia="Calibri" w:hAnsi="Times New Roman" w:cs="Times New Roman"/>
          <w:b/>
          <w:color w:val="000000"/>
          <w:sz w:val="24"/>
          <w:szCs w:val="24"/>
        </w:rPr>
        <w:t>"</w:t>
      </w:r>
      <w:r w:rsidRPr="00CC7AC7">
        <w:rPr>
          <w:rFonts w:ascii="Times New Roman" w:eastAsia="Calibri" w:hAnsi="Times New Roman" w:cs="Times New Roman"/>
          <w:b/>
          <w:color w:val="000000"/>
          <w:sz w:val="24"/>
          <w:szCs w:val="24"/>
        </w:rPr>
        <w:t xml:space="preserve"> apkopojums</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443"/>
        <w:gridCol w:w="5583"/>
        <w:gridCol w:w="4765"/>
      </w:tblGrid>
      <w:tr w:rsidR="00CC7AC7" w:rsidRPr="00CC7AC7" w14:paraId="5DD65DDB" w14:textId="77777777" w:rsidTr="002E6955">
        <w:tc>
          <w:tcPr>
            <w:tcW w:w="0" w:type="auto"/>
            <w:tcBorders>
              <w:top w:val="single" w:sz="4" w:space="0" w:color="auto"/>
              <w:left w:val="single" w:sz="4" w:space="0" w:color="auto"/>
              <w:bottom w:val="single" w:sz="4" w:space="0" w:color="auto"/>
              <w:right w:val="single" w:sz="4" w:space="0" w:color="auto"/>
            </w:tcBorders>
          </w:tcPr>
          <w:p w14:paraId="1BAB3A92" w14:textId="77777777" w:rsidR="00CC7AC7" w:rsidRPr="00CC7AC7" w:rsidRDefault="00CC7AC7" w:rsidP="002E6955">
            <w:pPr>
              <w:spacing w:line="240" w:lineRule="auto"/>
              <w:jc w:val="center"/>
              <w:rPr>
                <w:rFonts w:ascii="Times New Roman" w:eastAsia="Calibri" w:hAnsi="Times New Roman" w:cs="Times New Roman"/>
                <w:b/>
                <w:sz w:val="24"/>
                <w:szCs w:val="24"/>
              </w:rPr>
            </w:pPr>
            <w:r w:rsidRPr="00CC7AC7">
              <w:rPr>
                <w:rFonts w:ascii="Times New Roman" w:eastAsia="Calibri" w:hAnsi="Times New Roman" w:cs="Times New Roman"/>
                <w:b/>
                <w:sz w:val="24"/>
                <w:szCs w:val="24"/>
              </w:rPr>
              <w:t>Nr.</w:t>
            </w:r>
            <w:r w:rsidRPr="00CC7AC7">
              <w:rPr>
                <w:rFonts w:ascii="Times New Roman" w:eastAsia="Calibri" w:hAnsi="Times New Roman" w:cs="Times New Roman"/>
                <w:b/>
                <w:sz w:val="24"/>
                <w:szCs w:val="24"/>
              </w:rPr>
              <w:br/>
              <w:t>p. k.</w:t>
            </w:r>
          </w:p>
        </w:tc>
        <w:tc>
          <w:tcPr>
            <w:tcW w:w="3443" w:type="dxa"/>
            <w:tcBorders>
              <w:top w:val="single" w:sz="4" w:space="0" w:color="auto"/>
              <w:left w:val="single" w:sz="4" w:space="0" w:color="auto"/>
              <w:bottom w:val="single" w:sz="4" w:space="0" w:color="auto"/>
              <w:right w:val="single" w:sz="4" w:space="0" w:color="auto"/>
            </w:tcBorders>
            <w:hideMark/>
          </w:tcPr>
          <w:p w14:paraId="12F2B8E0" w14:textId="77777777" w:rsidR="00CC7AC7" w:rsidRPr="00CC7AC7" w:rsidRDefault="00CC7AC7" w:rsidP="002E6955">
            <w:pPr>
              <w:spacing w:line="240" w:lineRule="auto"/>
              <w:jc w:val="center"/>
              <w:rPr>
                <w:rFonts w:ascii="Times New Roman" w:eastAsia="Calibri" w:hAnsi="Times New Roman" w:cs="Times New Roman"/>
                <w:b/>
                <w:sz w:val="24"/>
                <w:szCs w:val="24"/>
              </w:rPr>
            </w:pPr>
            <w:r w:rsidRPr="00CC7AC7">
              <w:rPr>
                <w:rFonts w:ascii="Times New Roman" w:eastAsia="Calibri" w:hAnsi="Times New Roman" w:cs="Times New Roman"/>
                <w:b/>
                <w:sz w:val="24"/>
                <w:szCs w:val="24"/>
              </w:rPr>
              <w:t xml:space="preserve">Sabiedrības līdzdalībai nodotā projekta redakcija </w:t>
            </w:r>
            <w:r w:rsidRPr="00CC7AC7">
              <w:rPr>
                <w:rFonts w:ascii="Times New Roman" w:eastAsia="Calibri" w:hAnsi="Times New Roman" w:cs="Times New Roman"/>
                <w:b/>
                <w:iCs/>
                <w:sz w:val="24"/>
                <w:szCs w:val="24"/>
              </w:rPr>
              <w:t>(konkrētā punkta redakcija)</w:t>
            </w:r>
          </w:p>
        </w:tc>
        <w:tc>
          <w:tcPr>
            <w:tcW w:w="5583" w:type="dxa"/>
            <w:tcBorders>
              <w:top w:val="single" w:sz="4" w:space="0" w:color="auto"/>
              <w:left w:val="single" w:sz="4" w:space="0" w:color="auto"/>
              <w:bottom w:val="single" w:sz="4" w:space="0" w:color="auto"/>
              <w:right w:val="single" w:sz="4" w:space="0" w:color="auto"/>
            </w:tcBorders>
            <w:hideMark/>
          </w:tcPr>
          <w:p w14:paraId="04AB27F2" w14:textId="77777777" w:rsidR="00CC7AC7" w:rsidRPr="00CC7AC7" w:rsidRDefault="00CC7AC7" w:rsidP="002E6955">
            <w:pPr>
              <w:spacing w:line="240" w:lineRule="auto"/>
              <w:jc w:val="center"/>
              <w:rPr>
                <w:rFonts w:ascii="Times New Roman" w:eastAsia="Calibri" w:hAnsi="Times New Roman" w:cs="Times New Roman"/>
                <w:b/>
                <w:sz w:val="24"/>
                <w:szCs w:val="24"/>
              </w:rPr>
            </w:pPr>
            <w:r w:rsidRPr="00CC7AC7">
              <w:rPr>
                <w:rFonts w:ascii="Times New Roman" w:eastAsia="Calibri" w:hAnsi="Times New Roman" w:cs="Times New Roman"/>
                <w:b/>
                <w:sz w:val="24"/>
                <w:szCs w:val="24"/>
              </w:rPr>
              <w:t>Izteiktais iebildums (priekšlikums)</w:t>
            </w:r>
            <w:r w:rsidRPr="00CC7AC7">
              <w:rPr>
                <w:rFonts w:ascii="Times New Roman" w:eastAsia="Calibri" w:hAnsi="Times New Roman" w:cs="Times New Roman"/>
                <w:b/>
                <w:iCs/>
                <w:sz w:val="24"/>
                <w:szCs w:val="24"/>
              </w:rPr>
              <w:t xml:space="preserve"> par projekta konkrēto punktu</w:t>
            </w:r>
          </w:p>
        </w:tc>
        <w:tc>
          <w:tcPr>
            <w:tcW w:w="4765" w:type="dxa"/>
            <w:tcBorders>
              <w:top w:val="single" w:sz="4" w:space="0" w:color="auto"/>
              <w:left w:val="single" w:sz="4" w:space="0" w:color="auto"/>
              <w:bottom w:val="single" w:sz="4" w:space="0" w:color="auto"/>
              <w:right w:val="single" w:sz="4" w:space="0" w:color="auto"/>
            </w:tcBorders>
            <w:hideMark/>
          </w:tcPr>
          <w:p w14:paraId="352815BA" w14:textId="77777777" w:rsidR="00CC7AC7" w:rsidRPr="00CC7AC7" w:rsidRDefault="00CC7AC7" w:rsidP="002E6955">
            <w:pPr>
              <w:spacing w:line="240" w:lineRule="auto"/>
              <w:jc w:val="center"/>
              <w:rPr>
                <w:rFonts w:ascii="Times New Roman" w:eastAsia="Calibri" w:hAnsi="Times New Roman" w:cs="Times New Roman"/>
                <w:b/>
                <w:sz w:val="24"/>
                <w:szCs w:val="24"/>
              </w:rPr>
            </w:pPr>
            <w:r w:rsidRPr="00CC7AC7">
              <w:rPr>
                <w:rFonts w:ascii="Times New Roman" w:eastAsia="Calibri" w:hAnsi="Times New Roman" w:cs="Times New Roman"/>
                <w:b/>
                <w:iCs/>
                <w:sz w:val="24"/>
                <w:szCs w:val="24"/>
              </w:rPr>
              <w:t xml:space="preserve">Latvijas Bankas </w:t>
            </w:r>
            <w:r w:rsidRPr="00CC7AC7">
              <w:rPr>
                <w:rFonts w:ascii="Times New Roman" w:eastAsia="Calibri" w:hAnsi="Times New Roman" w:cs="Times New Roman"/>
                <w:b/>
                <w:sz w:val="24"/>
                <w:szCs w:val="24"/>
              </w:rPr>
              <w:t xml:space="preserve">viedoklis par izteikto iebildumu (priekšlikumu) un </w:t>
            </w:r>
            <w:r w:rsidRPr="00CC7AC7">
              <w:rPr>
                <w:rFonts w:ascii="Times New Roman" w:eastAsia="Calibri" w:hAnsi="Times New Roman" w:cs="Times New Roman"/>
                <w:b/>
                <w:iCs/>
                <w:sz w:val="24"/>
                <w:szCs w:val="24"/>
              </w:rPr>
              <w:t>norāde, vai tas ņemts vērā</w:t>
            </w:r>
          </w:p>
        </w:tc>
      </w:tr>
      <w:tr w:rsidR="00CC7AC7" w:rsidRPr="00CC7AC7" w14:paraId="2EAA4841" w14:textId="77777777" w:rsidTr="002E6955">
        <w:tc>
          <w:tcPr>
            <w:tcW w:w="0" w:type="auto"/>
            <w:tcBorders>
              <w:top w:val="single" w:sz="4" w:space="0" w:color="auto"/>
              <w:left w:val="single" w:sz="4" w:space="0" w:color="auto"/>
              <w:bottom w:val="single" w:sz="4" w:space="0" w:color="auto"/>
              <w:right w:val="single" w:sz="4" w:space="0" w:color="auto"/>
            </w:tcBorders>
          </w:tcPr>
          <w:p w14:paraId="03DB79DF" w14:textId="77777777" w:rsidR="00CC7AC7" w:rsidRPr="00CC7AC7" w:rsidRDefault="00CC7AC7" w:rsidP="002E6955">
            <w:pPr>
              <w:spacing w:line="240" w:lineRule="auto"/>
              <w:jc w:val="center"/>
              <w:rPr>
                <w:rFonts w:ascii="Times New Roman" w:eastAsia="Calibri" w:hAnsi="Times New Roman" w:cs="Times New Roman"/>
                <w:b/>
                <w:szCs w:val="24"/>
              </w:rPr>
            </w:pPr>
            <w:r w:rsidRPr="00CC7AC7">
              <w:rPr>
                <w:rFonts w:ascii="Times New Roman" w:eastAsia="Calibri" w:hAnsi="Times New Roman" w:cs="Times New Roman"/>
                <w:b/>
                <w:szCs w:val="24"/>
              </w:rPr>
              <w:t>1.</w:t>
            </w:r>
          </w:p>
        </w:tc>
        <w:tc>
          <w:tcPr>
            <w:tcW w:w="3443" w:type="dxa"/>
            <w:tcBorders>
              <w:top w:val="single" w:sz="4" w:space="0" w:color="auto"/>
              <w:left w:val="single" w:sz="4" w:space="0" w:color="auto"/>
              <w:bottom w:val="single" w:sz="4" w:space="0" w:color="auto"/>
              <w:right w:val="single" w:sz="4" w:space="0" w:color="auto"/>
            </w:tcBorders>
          </w:tcPr>
          <w:p w14:paraId="2A4070FB" w14:textId="741A7F13" w:rsidR="00CC7AC7" w:rsidRPr="00CC7AC7" w:rsidRDefault="001D23E8" w:rsidP="002E6955">
            <w:pPr>
              <w:keepLines/>
              <w:numPr>
                <w:ilvl w:val="1"/>
                <w:numId w:val="0"/>
              </w:numPr>
              <w:spacing w:after="0" w:line="240" w:lineRule="auto"/>
              <w:jc w:val="both"/>
              <w:outlineLvl w:val="1"/>
              <w:rPr>
                <w:rFonts w:ascii="Times New Roman" w:eastAsia="Calibri" w:hAnsi="Times New Roman" w:cs="Times New Roman"/>
                <w:b/>
                <w:szCs w:val="24"/>
              </w:rPr>
            </w:pPr>
            <w:r w:rsidRPr="001D23E8">
              <w:rPr>
                <w:rFonts w:ascii="Times New Roman" w:eastAsia="Times New Roman" w:hAnsi="Times New Roman" w:cs="Times New Roman"/>
                <w:sz w:val="24"/>
                <w:lang w:eastAsia="lv-LV"/>
              </w:rPr>
              <w:t xml:space="preserve">9.5. </w:t>
            </w:r>
            <w:r w:rsidRPr="001D23E8">
              <w:rPr>
                <w:rFonts w:ascii="Times New Roman" w:eastAsia="Times New Roman" w:hAnsi="Times New Roman" w:cs="Times New Roman"/>
                <w:noProof/>
                <w:sz w:val="24"/>
                <w:lang w:eastAsia="lv-LV"/>
              </w:rPr>
              <w:t>informāciju par esošo biedru skaitu atbilstoši biedru reģistra datiem un tiem piederošo paju skaitu un nominālvērtību, kā arī to paju skaitu un nominālvērtību, kuru īpašnieki ir izstājušies no krājaizdevu sabiedrības vai tās atsavinājuši krājaizdevu sabiedrībai pārskata gada laikā</w:t>
            </w:r>
            <w:r w:rsidR="00837F32">
              <w:rPr>
                <w:rFonts w:ascii="Times New Roman" w:eastAsia="Times New Roman" w:hAnsi="Times New Roman" w:cs="Times New Roman"/>
                <w:noProof/>
                <w:sz w:val="24"/>
                <w:lang w:eastAsia="lv-LV"/>
              </w:rPr>
              <w:t>;</w:t>
            </w:r>
          </w:p>
        </w:tc>
        <w:tc>
          <w:tcPr>
            <w:tcW w:w="5583" w:type="dxa"/>
            <w:tcBorders>
              <w:top w:val="single" w:sz="4" w:space="0" w:color="auto"/>
              <w:left w:val="single" w:sz="4" w:space="0" w:color="auto"/>
              <w:bottom w:val="single" w:sz="4" w:space="0" w:color="auto"/>
              <w:right w:val="single" w:sz="4" w:space="0" w:color="auto"/>
            </w:tcBorders>
          </w:tcPr>
          <w:p w14:paraId="0550A34F" w14:textId="77777777" w:rsidR="00CC7AC7" w:rsidRPr="00C706A4" w:rsidRDefault="00D23ED5" w:rsidP="002E6955">
            <w:pPr>
              <w:spacing w:line="240" w:lineRule="auto"/>
              <w:rPr>
                <w:rFonts w:ascii="Times New Roman" w:eastAsia="Calibri" w:hAnsi="Times New Roman" w:cs="Times New Roman"/>
                <w:b/>
                <w:sz w:val="24"/>
                <w:szCs w:val="24"/>
              </w:rPr>
            </w:pPr>
            <w:r w:rsidRPr="00C706A4">
              <w:rPr>
                <w:rFonts w:ascii="Times New Roman" w:eastAsia="Calibri" w:hAnsi="Times New Roman" w:cs="Times New Roman"/>
                <w:b/>
                <w:sz w:val="24"/>
                <w:szCs w:val="24"/>
              </w:rPr>
              <w:t>Latvijas Kooperatīvo krājaizdevu sabiedrību savienība:</w:t>
            </w:r>
          </w:p>
          <w:p w14:paraId="54548329" w14:textId="577490C4" w:rsidR="00D23ED5" w:rsidRPr="00CC7AC7" w:rsidRDefault="00923ACE" w:rsidP="002E6955">
            <w:pPr>
              <w:spacing w:line="240" w:lineRule="auto"/>
              <w:rPr>
                <w:rFonts w:ascii="Times New Roman" w:eastAsia="Calibri" w:hAnsi="Times New Roman" w:cs="Times New Roman"/>
                <w:b/>
                <w:sz w:val="24"/>
                <w:szCs w:val="24"/>
              </w:rPr>
            </w:pPr>
            <w:r w:rsidRPr="00A06D1D">
              <w:rPr>
                <w:rFonts w:ascii="Times New Roman" w:hAnsi="Times New Roman" w:cs="Times New Roman"/>
                <w:color w:val="000000"/>
                <w:sz w:val="24"/>
                <w:szCs w:val="24"/>
              </w:rPr>
              <w:t>Izvērtējot jaunā 9.5.</w:t>
            </w:r>
            <w:r w:rsidR="00C706A4">
              <w:rPr>
                <w:rFonts w:ascii="Times New Roman" w:hAnsi="Times New Roman" w:cs="Times New Roman"/>
                <w:color w:val="000000"/>
                <w:sz w:val="24"/>
                <w:szCs w:val="24"/>
              </w:rPr>
              <w:t> </w:t>
            </w:r>
            <w:r w:rsidRPr="00A06D1D">
              <w:rPr>
                <w:rFonts w:ascii="Times New Roman" w:hAnsi="Times New Roman" w:cs="Times New Roman"/>
                <w:color w:val="000000"/>
                <w:sz w:val="24"/>
                <w:szCs w:val="24"/>
              </w:rPr>
              <w:t>punkta redakciju, norādām, ka tajā būtu nepieciešams papildus iekļaut informāciju arī par izslēgtajiem biedriem. Kapitāla izmaiņas pārskata periodā rodas ne tikai biedru izstāšanās vai paju atsavināšanas sabiedrībai gadījumā, bet arī biedru izslēgšanas gadījumā.</w:t>
            </w:r>
            <w:r w:rsidRPr="00A06D1D">
              <w:rPr>
                <w:rFonts w:ascii="Times New Roman" w:hAnsi="Times New Roman" w:cs="Times New Roman"/>
                <w:color w:val="000000"/>
                <w:sz w:val="24"/>
                <w:szCs w:val="24"/>
              </w:rPr>
              <w:br/>
              <w:t xml:space="preserve">Vēršam uzmanību, ka </w:t>
            </w:r>
            <w:r w:rsidR="00C706A4">
              <w:rPr>
                <w:rFonts w:ascii="Times New Roman" w:hAnsi="Times New Roman" w:cs="Times New Roman"/>
                <w:color w:val="000000"/>
                <w:sz w:val="24"/>
                <w:szCs w:val="24"/>
              </w:rPr>
              <w:t>b</w:t>
            </w:r>
            <w:r w:rsidRPr="00A06D1D">
              <w:rPr>
                <w:rFonts w:ascii="Times New Roman" w:hAnsi="Times New Roman" w:cs="Times New Roman"/>
                <w:color w:val="000000"/>
                <w:sz w:val="24"/>
                <w:szCs w:val="24"/>
              </w:rPr>
              <w:t>iedra</w:t>
            </w:r>
            <w:r w:rsidR="00C706A4">
              <w:rPr>
                <w:rFonts w:ascii="Times New Roman" w:hAnsi="Times New Roman" w:cs="Times New Roman"/>
                <w:color w:val="000000"/>
                <w:sz w:val="24"/>
                <w:szCs w:val="24"/>
              </w:rPr>
              <w:t xml:space="preserve"> </w:t>
            </w:r>
            <w:r w:rsidRPr="00A06D1D">
              <w:rPr>
                <w:rFonts w:ascii="Times New Roman" w:hAnsi="Times New Roman" w:cs="Times New Roman"/>
                <w:b/>
                <w:bCs/>
                <w:color w:val="000000"/>
                <w:sz w:val="24"/>
                <w:szCs w:val="24"/>
              </w:rPr>
              <w:t>izstāšanās</w:t>
            </w:r>
            <w:r w:rsidR="00C706A4">
              <w:rPr>
                <w:rFonts w:ascii="Times New Roman" w:hAnsi="Times New Roman" w:cs="Times New Roman"/>
                <w:color w:val="000000"/>
                <w:sz w:val="24"/>
                <w:szCs w:val="24"/>
              </w:rPr>
              <w:t xml:space="preserve"> </w:t>
            </w:r>
            <w:r w:rsidRPr="00A06D1D">
              <w:rPr>
                <w:rFonts w:ascii="Times New Roman" w:hAnsi="Times New Roman" w:cs="Times New Roman"/>
                <w:color w:val="000000"/>
                <w:sz w:val="24"/>
                <w:szCs w:val="24"/>
              </w:rPr>
              <w:t>un</w:t>
            </w:r>
            <w:r w:rsidR="00C706A4">
              <w:rPr>
                <w:rFonts w:ascii="Times New Roman" w:hAnsi="Times New Roman" w:cs="Times New Roman"/>
                <w:color w:val="000000"/>
                <w:sz w:val="24"/>
                <w:szCs w:val="24"/>
              </w:rPr>
              <w:t xml:space="preserve"> </w:t>
            </w:r>
            <w:r w:rsidRPr="00A06D1D">
              <w:rPr>
                <w:rFonts w:ascii="Times New Roman" w:hAnsi="Times New Roman" w:cs="Times New Roman"/>
                <w:b/>
                <w:bCs/>
                <w:color w:val="000000"/>
                <w:sz w:val="24"/>
                <w:szCs w:val="24"/>
              </w:rPr>
              <w:t>izslēgšana</w:t>
            </w:r>
            <w:r w:rsidR="00C706A4">
              <w:rPr>
                <w:rFonts w:ascii="Times New Roman" w:hAnsi="Times New Roman" w:cs="Times New Roman"/>
                <w:color w:val="000000"/>
                <w:sz w:val="24"/>
                <w:szCs w:val="24"/>
              </w:rPr>
              <w:t xml:space="preserve"> </w:t>
            </w:r>
            <w:r w:rsidRPr="00A06D1D">
              <w:rPr>
                <w:rFonts w:ascii="Times New Roman" w:hAnsi="Times New Roman" w:cs="Times New Roman"/>
                <w:color w:val="000000"/>
                <w:sz w:val="24"/>
                <w:szCs w:val="24"/>
              </w:rPr>
              <w:t>ir divas atšķirīgas tiesiskas situācijas. Līdz ar to izslēgšana ir tikpat būtiska kapitāla izmaiņu sastāvdaļa kā izstāšanās vai paju atsavināšana sabiedrībai.</w:t>
            </w:r>
            <w:r w:rsidRPr="00A06D1D">
              <w:rPr>
                <w:rFonts w:ascii="Times New Roman" w:hAnsi="Times New Roman" w:cs="Times New Roman"/>
                <w:color w:val="000000"/>
                <w:sz w:val="24"/>
                <w:szCs w:val="24"/>
              </w:rPr>
              <w:br/>
              <w:t>Lai noteikumi pilnīgi nodrošinātu precīzu paju kustības uzskaiti pārskata gadā, piedāvājam 9.5.</w:t>
            </w:r>
            <w:r w:rsidR="00C706A4">
              <w:rPr>
                <w:rFonts w:ascii="Times New Roman" w:hAnsi="Times New Roman" w:cs="Times New Roman"/>
                <w:color w:val="000000"/>
                <w:sz w:val="24"/>
                <w:szCs w:val="24"/>
              </w:rPr>
              <w:t> </w:t>
            </w:r>
            <w:r w:rsidRPr="00A06D1D">
              <w:rPr>
                <w:rFonts w:ascii="Times New Roman" w:hAnsi="Times New Roman" w:cs="Times New Roman"/>
                <w:color w:val="000000"/>
                <w:sz w:val="24"/>
                <w:szCs w:val="24"/>
              </w:rPr>
              <w:t>punkta redakcijā iekļaut formulējumu:</w:t>
            </w:r>
            <w:r w:rsidRPr="00A06D1D">
              <w:rPr>
                <w:rFonts w:ascii="Times New Roman" w:hAnsi="Times New Roman" w:cs="Times New Roman"/>
                <w:color w:val="000000"/>
                <w:sz w:val="24"/>
                <w:szCs w:val="24"/>
              </w:rPr>
              <w:br/>
              <w:t>“…kuru īpašnieki ir izstājušies,</w:t>
            </w:r>
            <w:r w:rsidR="00C706A4">
              <w:rPr>
                <w:rFonts w:ascii="Times New Roman" w:hAnsi="Times New Roman" w:cs="Times New Roman"/>
                <w:color w:val="000000"/>
                <w:sz w:val="24"/>
                <w:szCs w:val="24"/>
              </w:rPr>
              <w:t xml:space="preserve"> </w:t>
            </w:r>
            <w:r w:rsidRPr="00A06D1D">
              <w:rPr>
                <w:rFonts w:ascii="Times New Roman" w:hAnsi="Times New Roman" w:cs="Times New Roman"/>
                <w:b/>
                <w:bCs/>
                <w:i/>
                <w:iCs/>
                <w:color w:val="000000"/>
                <w:sz w:val="24"/>
                <w:szCs w:val="24"/>
              </w:rPr>
              <w:t>izslēgti</w:t>
            </w:r>
            <w:r w:rsidR="00C706A4">
              <w:rPr>
                <w:rFonts w:ascii="Times New Roman" w:hAnsi="Times New Roman" w:cs="Times New Roman"/>
                <w:b/>
                <w:bCs/>
                <w:i/>
                <w:iCs/>
                <w:color w:val="000000"/>
                <w:sz w:val="24"/>
                <w:szCs w:val="24"/>
              </w:rPr>
              <w:t xml:space="preserve"> </w:t>
            </w:r>
            <w:r w:rsidRPr="00A06D1D">
              <w:rPr>
                <w:rFonts w:ascii="Times New Roman" w:hAnsi="Times New Roman" w:cs="Times New Roman"/>
                <w:color w:val="000000"/>
                <w:sz w:val="24"/>
                <w:szCs w:val="24"/>
              </w:rPr>
              <w:t>no krājaizdevu sabiedrības vai tās atsavinājuši krājaizdevu sabiedrībai ...”</w:t>
            </w:r>
          </w:p>
        </w:tc>
        <w:tc>
          <w:tcPr>
            <w:tcW w:w="4765" w:type="dxa"/>
            <w:tcBorders>
              <w:top w:val="single" w:sz="4" w:space="0" w:color="auto"/>
              <w:left w:val="single" w:sz="4" w:space="0" w:color="auto"/>
              <w:bottom w:val="single" w:sz="4" w:space="0" w:color="auto"/>
              <w:right w:val="single" w:sz="4" w:space="0" w:color="auto"/>
            </w:tcBorders>
          </w:tcPr>
          <w:p w14:paraId="5234E76E" w14:textId="7CB32EED" w:rsidR="00837F32" w:rsidRPr="00837F32" w:rsidRDefault="00837F32" w:rsidP="002E6955">
            <w:pPr>
              <w:spacing w:line="240" w:lineRule="auto"/>
              <w:jc w:val="both"/>
              <w:rPr>
                <w:rFonts w:ascii="Times New Roman" w:eastAsia="Times New Roman" w:hAnsi="Times New Roman" w:cs="Times New Roman"/>
                <w:b/>
                <w:bCs/>
                <w:sz w:val="24"/>
                <w:lang w:eastAsia="lv-LV"/>
              </w:rPr>
            </w:pPr>
            <w:r w:rsidRPr="00837F32">
              <w:rPr>
                <w:rFonts w:ascii="Times New Roman" w:eastAsia="Times New Roman" w:hAnsi="Times New Roman" w:cs="Times New Roman"/>
                <w:b/>
                <w:bCs/>
                <w:sz w:val="24"/>
                <w:lang w:eastAsia="lv-LV"/>
              </w:rPr>
              <w:t>Ņemt</w:t>
            </w:r>
            <w:r>
              <w:rPr>
                <w:rFonts w:ascii="Times New Roman" w:eastAsia="Times New Roman" w:hAnsi="Times New Roman" w:cs="Times New Roman"/>
                <w:b/>
                <w:bCs/>
                <w:sz w:val="24"/>
                <w:lang w:eastAsia="lv-LV"/>
              </w:rPr>
              <w:t>s</w:t>
            </w:r>
            <w:r w:rsidRPr="00837F32">
              <w:rPr>
                <w:rFonts w:ascii="Times New Roman" w:eastAsia="Times New Roman" w:hAnsi="Times New Roman" w:cs="Times New Roman"/>
                <w:b/>
                <w:bCs/>
                <w:sz w:val="24"/>
                <w:lang w:eastAsia="lv-LV"/>
              </w:rPr>
              <w:t xml:space="preserve"> vērā</w:t>
            </w:r>
            <w:r>
              <w:rPr>
                <w:rFonts w:ascii="Times New Roman" w:eastAsia="Times New Roman" w:hAnsi="Times New Roman" w:cs="Times New Roman"/>
                <w:b/>
                <w:bCs/>
                <w:sz w:val="24"/>
                <w:lang w:eastAsia="lv-LV"/>
              </w:rPr>
              <w:t>.</w:t>
            </w:r>
          </w:p>
          <w:p w14:paraId="431583AE" w14:textId="2DE2896B" w:rsidR="00837F32" w:rsidRDefault="00837F32" w:rsidP="002E6955">
            <w:pPr>
              <w:spacing w:line="240" w:lineRule="auto"/>
              <w:jc w:val="both"/>
              <w:rPr>
                <w:rFonts w:ascii="Times New Roman" w:eastAsia="Times New Roman" w:hAnsi="Times New Roman" w:cs="Times New Roman"/>
                <w:sz w:val="24"/>
                <w:lang w:eastAsia="lv-LV"/>
              </w:rPr>
            </w:pPr>
            <w:r>
              <w:rPr>
                <w:rFonts w:ascii="Times New Roman" w:eastAsia="Times New Roman" w:hAnsi="Times New Roman" w:cs="Times New Roman"/>
                <w:sz w:val="24"/>
                <w:lang w:eastAsia="lv-LV"/>
              </w:rPr>
              <w:t>Precizēta 9.5.</w:t>
            </w:r>
            <w:r w:rsidR="00C706A4">
              <w:rPr>
                <w:rFonts w:ascii="Times New Roman" w:eastAsia="Times New Roman" w:hAnsi="Times New Roman" w:cs="Times New Roman"/>
                <w:sz w:val="24"/>
                <w:lang w:eastAsia="lv-LV"/>
              </w:rPr>
              <w:t> </w:t>
            </w:r>
            <w:r>
              <w:rPr>
                <w:rFonts w:ascii="Times New Roman" w:eastAsia="Times New Roman" w:hAnsi="Times New Roman" w:cs="Times New Roman"/>
                <w:sz w:val="24"/>
                <w:lang w:eastAsia="lv-LV"/>
              </w:rPr>
              <w:t>apakšpunkta redakcija:</w:t>
            </w:r>
          </w:p>
          <w:p w14:paraId="75573C1E" w14:textId="4F4497C3" w:rsidR="00837F32" w:rsidRPr="001D23E8" w:rsidRDefault="002E6955" w:rsidP="002E6955">
            <w:pPr>
              <w:spacing w:line="240" w:lineRule="auto"/>
              <w:jc w:val="both"/>
              <w:rPr>
                <w:rFonts w:ascii="Times New Roman" w:eastAsia="Calibri" w:hAnsi="Times New Roman" w:cs="Times New Roman"/>
                <w:b/>
                <w:iCs/>
                <w:sz w:val="24"/>
                <w:szCs w:val="24"/>
              </w:rPr>
            </w:pPr>
            <w:r>
              <w:rPr>
                <w:rFonts w:ascii="Times New Roman" w:eastAsia="Times New Roman" w:hAnsi="Times New Roman" w:cs="Times New Roman"/>
                <w:sz w:val="24"/>
                <w:lang w:eastAsia="lv-LV"/>
              </w:rPr>
              <w:t>"</w:t>
            </w:r>
            <w:r w:rsidR="00837F32" w:rsidRPr="001D23E8">
              <w:rPr>
                <w:rFonts w:ascii="Times New Roman" w:eastAsia="Times New Roman" w:hAnsi="Times New Roman" w:cs="Times New Roman"/>
                <w:sz w:val="24"/>
                <w:lang w:eastAsia="lv-LV"/>
              </w:rPr>
              <w:t xml:space="preserve">9.5. </w:t>
            </w:r>
            <w:r w:rsidR="00837F32" w:rsidRPr="001D23E8">
              <w:rPr>
                <w:rFonts w:ascii="Times New Roman" w:eastAsia="Times New Roman" w:hAnsi="Times New Roman" w:cs="Times New Roman"/>
                <w:noProof/>
                <w:sz w:val="24"/>
                <w:lang w:eastAsia="lv-LV"/>
              </w:rPr>
              <w:t>informāciju par esošo biedru skaitu atbilstoši biedru reģistra datiem un tiem piederošo paju skaitu un nominālvērtību, kā arī to paju skaitu un nominālvērtību, kuru īpašnieki ir izstājušies</w:t>
            </w:r>
            <w:r>
              <w:rPr>
                <w:rFonts w:ascii="Times New Roman" w:eastAsia="Times New Roman" w:hAnsi="Times New Roman" w:cs="Times New Roman"/>
                <w:noProof/>
                <w:sz w:val="24"/>
                <w:lang w:eastAsia="lv-LV"/>
              </w:rPr>
              <w:t xml:space="preserve"> vai</w:t>
            </w:r>
            <w:r w:rsidR="00837F32">
              <w:rPr>
                <w:rFonts w:ascii="Times New Roman" w:eastAsia="Times New Roman" w:hAnsi="Times New Roman" w:cs="Times New Roman"/>
                <w:noProof/>
                <w:sz w:val="24"/>
                <w:lang w:eastAsia="lv-LV"/>
              </w:rPr>
              <w:t xml:space="preserve"> </w:t>
            </w:r>
            <w:r w:rsidR="00837F32" w:rsidRPr="00837F32">
              <w:rPr>
                <w:rFonts w:ascii="Times New Roman" w:eastAsia="Times New Roman" w:hAnsi="Times New Roman" w:cs="Times New Roman"/>
                <w:b/>
                <w:bCs/>
                <w:noProof/>
                <w:sz w:val="24"/>
                <w:lang w:eastAsia="lv-LV"/>
              </w:rPr>
              <w:t>izslēgti</w:t>
            </w:r>
            <w:r w:rsidR="00837F32">
              <w:rPr>
                <w:rFonts w:ascii="Times New Roman" w:eastAsia="Times New Roman" w:hAnsi="Times New Roman" w:cs="Times New Roman"/>
                <w:noProof/>
                <w:sz w:val="24"/>
                <w:lang w:eastAsia="lv-LV"/>
              </w:rPr>
              <w:t xml:space="preserve"> </w:t>
            </w:r>
            <w:r w:rsidR="00837F32" w:rsidRPr="001D23E8">
              <w:rPr>
                <w:rFonts w:ascii="Times New Roman" w:eastAsia="Times New Roman" w:hAnsi="Times New Roman" w:cs="Times New Roman"/>
                <w:noProof/>
                <w:sz w:val="24"/>
                <w:lang w:eastAsia="lv-LV"/>
              </w:rPr>
              <w:t xml:space="preserve">no krājaizdevu sabiedrības vai atsavinājuši </w:t>
            </w:r>
            <w:r w:rsidRPr="001D23E8">
              <w:rPr>
                <w:rFonts w:ascii="Times New Roman" w:eastAsia="Times New Roman" w:hAnsi="Times New Roman" w:cs="Times New Roman"/>
                <w:noProof/>
                <w:sz w:val="24"/>
                <w:lang w:eastAsia="lv-LV"/>
              </w:rPr>
              <w:t xml:space="preserve">tās </w:t>
            </w:r>
            <w:r w:rsidR="00837F32" w:rsidRPr="001D23E8">
              <w:rPr>
                <w:rFonts w:ascii="Times New Roman" w:eastAsia="Times New Roman" w:hAnsi="Times New Roman" w:cs="Times New Roman"/>
                <w:noProof/>
                <w:sz w:val="24"/>
                <w:lang w:eastAsia="lv-LV"/>
              </w:rPr>
              <w:t>krājaizdevu sabiedrībai pārskata gada laikā</w:t>
            </w:r>
            <w:r w:rsidR="00837F32">
              <w:rPr>
                <w:rFonts w:ascii="Times New Roman" w:eastAsia="Times New Roman" w:hAnsi="Times New Roman" w:cs="Times New Roman"/>
                <w:noProof/>
                <w:sz w:val="24"/>
                <w:lang w:eastAsia="lv-LV"/>
              </w:rPr>
              <w:t>;</w:t>
            </w:r>
            <w:r>
              <w:rPr>
                <w:rFonts w:ascii="Times New Roman" w:eastAsia="Times New Roman" w:hAnsi="Times New Roman" w:cs="Times New Roman"/>
                <w:noProof/>
                <w:sz w:val="24"/>
                <w:lang w:eastAsia="lv-LV"/>
              </w:rPr>
              <w:t>".</w:t>
            </w:r>
            <w:r w:rsidR="00837F32" w:rsidRPr="001D23E8">
              <w:rPr>
                <w:rFonts w:ascii="Times New Roman" w:eastAsia="Calibri" w:hAnsi="Times New Roman" w:cs="Times New Roman"/>
                <w:b/>
                <w:iCs/>
                <w:sz w:val="24"/>
                <w:szCs w:val="24"/>
              </w:rPr>
              <w:t xml:space="preserve"> </w:t>
            </w:r>
          </w:p>
        </w:tc>
      </w:tr>
      <w:tr w:rsidR="00CC7AC7" w:rsidRPr="00CC7AC7" w14:paraId="1CF22946" w14:textId="77777777" w:rsidTr="002E6955">
        <w:tc>
          <w:tcPr>
            <w:tcW w:w="0" w:type="auto"/>
            <w:tcBorders>
              <w:top w:val="single" w:sz="4" w:space="0" w:color="auto"/>
              <w:left w:val="single" w:sz="4" w:space="0" w:color="auto"/>
              <w:bottom w:val="single" w:sz="4" w:space="0" w:color="auto"/>
              <w:right w:val="single" w:sz="4" w:space="0" w:color="auto"/>
            </w:tcBorders>
          </w:tcPr>
          <w:p w14:paraId="55A2BB1B" w14:textId="77777777" w:rsidR="00CC7AC7" w:rsidRPr="00CC7AC7" w:rsidRDefault="00CC7AC7" w:rsidP="002E6955">
            <w:pPr>
              <w:spacing w:line="240" w:lineRule="auto"/>
              <w:jc w:val="center"/>
              <w:rPr>
                <w:rFonts w:ascii="Times New Roman" w:eastAsia="Calibri" w:hAnsi="Times New Roman" w:cs="Times New Roman"/>
                <w:b/>
                <w:szCs w:val="24"/>
              </w:rPr>
            </w:pPr>
            <w:r w:rsidRPr="00CC7AC7">
              <w:rPr>
                <w:rFonts w:ascii="Times New Roman" w:eastAsia="Calibri" w:hAnsi="Times New Roman" w:cs="Times New Roman"/>
                <w:b/>
                <w:szCs w:val="24"/>
              </w:rPr>
              <w:t>2.</w:t>
            </w:r>
          </w:p>
        </w:tc>
        <w:tc>
          <w:tcPr>
            <w:tcW w:w="3443" w:type="dxa"/>
            <w:tcBorders>
              <w:top w:val="single" w:sz="4" w:space="0" w:color="auto"/>
              <w:left w:val="single" w:sz="4" w:space="0" w:color="auto"/>
              <w:bottom w:val="single" w:sz="4" w:space="0" w:color="auto"/>
              <w:right w:val="single" w:sz="4" w:space="0" w:color="auto"/>
            </w:tcBorders>
          </w:tcPr>
          <w:p w14:paraId="598D854B" w14:textId="66BF02D4" w:rsidR="00CC7AC7" w:rsidRPr="00CC7AC7" w:rsidRDefault="001D23E8" w:rsidP="002E6955">
            <w:pPr>
              <w:spacing w:line="240" w:lineRule="auto"/>
              <w:jc w:val="both"/>
              <w:rPr>
                <w:rFonts w:ascii="Times New Roman" w:eastAsia="Calibri" w:hAnsi="Times New Roman" w:cs="Times New Roman"/>
                <w:b/>
                <w:szCs w:val="24"/>
              </w:rPr>
            </w:pPr>
            <w:r w:rsidRPr="001D23E8">
              <w:rPr>
                <w:rFonts w:ascii="Times New Roman" w:eastAsia="Times New Roman" w:hAnsi="Times New Roman" w:cs="Times New Roman"/>
                <w:sz w:val="24"/>
                <w:lang w:eastAsia="lv-LV"/>
              </w:rPr>
              <w:t xml:space="preserve">9.5. </w:t>
            </w:r>
            <w:r w:rsidRPr="001D23E8">
              <w:rPr>
                <w:rFonts w:ascii="Times New Roman" w:eastAsia="Times New Roman" w:hAnsi="Times New Roman" w:cs="Times New Roman"/>
                <w:noProof/>
                <w:sz w:val="24"/>
                <w:lang w:eastAsia="lv-LV"/>
              </w:rPr>
              <w:t xml:space="preserve">informāciju par esošo biedru skaitu atbilstoši biedru reģistra datiem un tiem piederošo paju skaitu un nominālvērtību, kā arī </w:t>
            </w:r>
            <w:r w:rsidRPr="001D23E8">
              <w:rPr>
                <w:rFonts w:ascii="Times New Roman" w:eastAsia="Times New Roman" w:hAnsi="Times New Roman" w:cs="Times New Roman"/>
                <w:noProof/>
                <w:sz w:val="24"/>
                <w:lang w:eastAsia="lv-LV"/>
              </w:rPr>
              <w:lastRenderedPageBreak/>
              <w:t>to paju skaitu un nominālvērtību, kuru īpašnieki ir izstājušies no krājaizdevu sabiedrības vai tās atsavinājuši krājaizdevu sabiedrībai pārskata gada laikā</w:t>
            </w:r>
            <w:r w:rsidR="000675CF">
              <w:rPr>
                <w:rFonts w:ascii="Times New Roman" w:eastAsia="Times New Roman" w:hAnsi="Times New Roman" w:cs="Times New Roman"/>
                <w:noProof/>
                <w:sz w:val="24"/>
                <w:lang w:eastAsia="lv-LV"/>
              </w:rPr>
              <w:t>;</w:t>
            </w:r>
          </w:p>
        </w:tc>
        <w:tc>
          <w:tcPr>
            <w:tcW w:w="5583" w:type="dxa"/>
            <w:tcBorders>
              <w:top w:val="single" w:sz="4" w:space="0" w:color="auto"/>
              <w:left w:val="single" w:sz="4" w:space="0" w:color="auto"/>
              <w:bottom w:val="single" w:sz="4" w:space="0" w:color="auto"/>
              <w:right w:val="single" w:sz="4" w:space="0" w:color="auto"/>
            </w:tcBorders>
          </w:tcPr>
          <w:p w14:paraId="3E918769" w14:textId="157EE31E" w:rsidR="00CC7AC7" w:rsidRPr="00C706A4" w:rsidRDefault="00D23ED5" w:rsidP="002E6955">
            <w:pPr>
              <w:spacing w:line="240" w:lineRule="auto"/>
              <w:rPr>
                <w:rFonts w:ascii="Times New Roman" w:eastAsia="Calibri" w:hAnsi="Times New Roman" w:cs="Times New Roman"/>
                <w:b/>
                <w:sz w:val="24"/>
                <w:szCs w:val="24"/>
              </w:rPr>
            </w:pPr>
            <w:proofErr w:type="spellStart"/>
            <w:r w:rsidRPr="00C706A4">
              <w:rPr>
                <w:rFonts w:ascii="Times New Roman" w:eastAsia="Calibri" w:hAnsi="Times New Roman" w:cs="Times New Roman"/>
                <w:b/>
                <w:sz w:val="24"/>
                <w:szCs w:val="24"/>
              </w:rPr>
              <w:lastRenderedPageBreak/>
              <w:t>Krājaizdevu</w:t>
            </w:r>
            <w:proofErr w:type="spellEnd"/>
            <w:r w:rsidRPr="00C706A4">
              <w:rPr>
                <w:rFonts w:ascii="Times New Roman" w:eastAsia="Calibri" w:hAnsi="Times New Roman" w:cs="Times New Roman"/>
                <w:b/>
                <w:sz w:val="24"/>
                <w:szCs w:val="24"/>
              </w:rPr>
              <w:t xml:space="preserve"> </w:t>
            </w:r>
            <w:r w:rsidR="002E6955">
              <w:rPr>
                <w:rFonts w:ascii="Times New Roman" w:eastAsia="Calibri" w:hAnsi="Times New Roman" w:cs="Times New Roman"/>
                <w:b/>
                <w:sz w:val="24"/>
                <w:szCs w:val="24"/>
              </w:rPr>
              <w:t>A</w:t>
            </w:r>
            <w:r w:rsidRPr="00C706A4">
              <w:rPr>
                <w:rFonts w:ascii="Times New Roman" w:eastAsia="Calibri" w:hAnsi="Times New Roman" w:cs="Times New Roman"/>
                <w:b/>
                <w:sz w:val="24"/>
                <w:szCs w:val="24"/>
              </w:rPr>
              <w:t>pvienība:</w:t>
            </w:r>
          </w:p>
          <w:p w14:paraId="078E3D27" w14:textId="1D36303E"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706A4">
              <w:rPr>
                <w:rFonts w:ascii="Times New Roman" w:eastAsia="Andale Sans UI" w:hAnsi="Times New Roman" w:cs="Times New Roman"/>
                <w:kern w:val="3"/>
                <w:sz w:val="24"/>
                <w:szCs w:val="24"/>
                <w:lang w:eastAsia="ja-JP" w:bidi="fa-IR"/>
              </w:rPr>
              <w:t>Noteikumu 9.5.</w:t>
            </w:r>
            <w:r w:rsidR="00C706A4" w:rsidRPr="00C706A4">
              <w:rPr>
                <w:rFonts w:ascii="Times New Roman" w:eastAsia="Andale Sans UI" w:hAnsi="Times New Roman" w:cs="Times New Roman"/>
                <w:kern w:val="3"/>
                <w:sz w:val="24"/>
                <w:szCs w:val="24"/>
                <w:lang w:eastAsia="ja-JP" w:bidi="fa-IR"/>
              </w:rPr>
              <w:t> </w:t>
            </w:r>
            <w:r w:rsidRPr="00C706A4">
              <w:rPr>
                <w:rFonts w:ascii="Times New Roman" w:eastAsia="Andale Sans UI" w:hAnsi="Times New Roman" w:cs="Times New Roman"/>
                <w:b/>
                <w:bCs/>
                <w:kern w:val="3"/>
                <w:sz w:val="24"/>
                <w:szCs w:val="24"/>
                <w:lang w:eastAsia="ja-JP" w:bidi="fa-IR"/>
              </w:rPr>
              <w:t>nosaka;</w:t>
            </w:r>
            <w:r w:rsidRPr="00C706A4">
              <w:rPr>
                <w:rFonts w:ascii="Times New Roman" w:eastAsia="Andale Sans UI" w:hAnsi="Times New Roman" w:cs="Times New Roman"/>
                <w:kern w:val="3"/>
                <w:sz w:val="24"/>
                <w:szCs w:val="24"/>
                <w:lang w:eastAsia="ja-JP" w:bidi="fa-IR"/>
              </w:rPr>
              <w:t xml:space="preserve"> informāciju par esošo biedru skaitu atbilstoši biedru reģistra datiem un tiem </w:t>
            </w:r>
            <w:r w:rsidRPr="00C706A4">
              <w:rPr>
                <w:rFonts w:ascii="Times New Roman" w:eastAsia="Andale Sans UI" w:hAnsi="Times New Roman" w:cs="Times New Roman"/>
                <w:kern w:val="3"/>
                <w:sz w:val="24"/>
                <w:szCs w:val="24"/>
                <w:lang w:eastAsia="ja-JP" w:bidi="fa-IR"/>
              </w:rPr>
              <w:lastRenderedPageBreak/>
              <w:t>piederošo paju skaitu un nominālvērtību,</w:t>
            </w:r>
            <w:r w:rsidRPr="00C706A4">
              <w:rPr>
                <w:rFonts w:ascii="Times New Roman" w:eastAsia="Andale Sans UI" w:hAnsi="Times New Roman" w:cs="Times New Roman"/>
                <w:i/>
                <w:iCs/>
                <w:kern w:val="3"/>
                <w:sz w:val="24"/>
                <w:szCs w:val="24"/>
                <w:u w:val="single"/>
                <w:lang w:eastAsia="ja-JP" w:bidi="fa-IR"/>
              </w:rPr>
              <w:t xml:space="preserve"> kā arī to paju skaitu un nominālvērtību, kuru īpašnieki ir izstājušies no krājaizdevu sabiedrības vai tās atsavinājuši krājaizdevu sabiedrībai pārskata gada laikā;</w:t>
            </w:r>
          </w:p>
          <w:p w14:paraId="76CCA415" w14:textId="77777777"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p>
          <w:p w14:paraId="23BFAC32" w14:textId="77777777"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706A4">
              <w:rPr>
                <w:rFonts w:ascii="Times New Roman" w:eastAsia="Andale Sans UI" w:hAnsi="Times New Roman" w:cs="Times New Roman"/>
                <w:b/>
                <w:bCs/>
                <w:kern w:val="3"/>
                <w:sz w:val="24"/>
                <w:szCs w:val="24"/>
                <w:lang w:eastAsia="ja-JP" w:bidi="fa-IR"/>
              </w:rPr>
              <w:tab/>
              <w:t>Neatbilstība</w:t>
            </w:r>
            <w:r w:rsidRPr="00C706A4">
              <w:rPr>
                <w:rFonts w:ascii="Times New Roman" w:eastAsia="Andale Sans UI" w:hAnsi="Times New Roman" w:cs="Times New Roman"/>
                <w:kern w:val="3"/>
                <w:sz w:val="24"/>
                <w:szCs w:val="24"/>
                <w:lang w:eastAsia="ja-JP" w:bidi="fa-IR"/>
              </w:rPr>
              <w:t>;</w:t>
            </w:r>
          </w:p>
          <w:p w14:paraId="0B3DC9AB" w14:textId="3183B890"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706A4">
              <w:rPr>
                <w:rFonts w:ascii="Times New Roman" w:eastAsia="Andale Sans UI" w:hAnsi="Times New Roman" w:cs="Times New Roman"/>
                <w:kern w:val="3"/>
                <w:sz w:val="24"/>
                <w:szCs w:val="24"/>
                <w:lang w:eastAsia="ja-JP" w:bidi="fa-IR"/>
              </w:rPr>
              <w:t xml:space="preserve"> </w:t>
            </w:r>
            <w:r w:rsidRPr="00C706A4">
              <w:rPr>
                <w:rFonts w:ascii="Times New Roman" w:eastAsia="Andale Sans UI" w:hAnsi="Times New Roman" w:cs="Times New Roman"/>
                <w:kern w:val="3"/>
                <w:sz w:val="24"/>
                <w:szCs w:val="24"/>
                <w:lang w:eastAsia="ja-JP" w:bidi="fa-IR"/>
              </w:rPr>
              <w:tab/>
              <w:t>KKSL 15.p.1.d. un Kooperatīvo sabiedrību likuma (turpmāk – KSL) 23.p.1.d. 24.p.1.d. nosaka, ka paju nominālvērtība veido pamatkapitālu, un visām pajām ir vienāda statūtos noteikta nominālvērtība. Dzēstajām pajām nav nominālvērtības, bet ir atlikusī vērtība, kas var būt atšķirīga</w:t>
            </w:r>
            <w:r w:rsidR="00837F32" w:rsidRPr="00C706A4">
              <w:rPr>
                <w:rFonts w:ascii="Times New Roman" w:eastAsia="Andale Sans UI" w:hAnsi="Times New Roman" w:cs="Times New Roman"/>
                <w:kern w:val="3"/>
                <w:sz w:val="24"/>
                <w:szCs w:val="24"/>
                <w:lang w:eastAsia="ja-JP" w:bidi="fa-IR"/>
              </w:rPr>
              <w:t>.</w:t>
            </w:r>
            <w:r w:rsidRPr="00C706A4">
              <w:rPr>
                <w:rFonts w:ascii="Times New Roman" w:eastAsia="Andale Sans UI" w:hAnsi="Times New Roman" w:cs="Times New Roman"/>
                <w:kern w:val="3"/>
                <w:sz w:val="24"/>
                <w:szCs w:val="24"/>
                <w:lang w:eastAsia="ja-JP" w:bidi="fa-IR"/>
              </w:rPr>
              <w:t xml:space="preserve"> Noteikumi maldina par izmaksājamajām summām un to aprēķināšanas kārtību, atbilstoši KKSL 2.p.4.d. un KSL 19.p.3.d. prasībām.</w:t>
            </w:r>
          </w:p>
          <w:p w14:paraId="5C6E4DE1" w14:textId="77777777" w:rsidR="00D23ED5" w:rsidRPr="00C706A4" w:rsidRDefault="00D23ED5" w:rsidP="002E6955">
            <w:pPr>
              <w:widowControl w:val="0"/>
              <w:numPr>
                <w:ilvl w:val="0"/>
                <w:numId w:val="6"/>
              </w:numPr>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A06D1D">
              <w:rPr>
                <w:rFonts w:ascii="Times New Roman" w:eastAsia="Andale Sans UI" w:hAnsi="Times New Roman" w:cs="Times New Roman"/>
                <w:color w:val="414142"/>
                <w:kern w:val="3"/>
                <w:sz w:val="24"/>
                <w:szCs w:val="24"/>
                <w:lang w:eastAsia="ja-JP" w:bidi="fa-IR"/>
              </w:rPr>
              <w:t xml:space="preserve">Krājaizdevu sabiedrības </w:t>
            </w:r>
            <w:r w:rsidRPr="00A06D1D">
              <w:rPr>
                <w:rFonts w:ascii="Times New Roman" w:eastAsia="Andale Sans UI" w:hAnsi="Times New Roman" w:cs="Times New Roman"/>
                <w:color w:val="414142"/>
                <w:kern w:val="3"/>
                <w:sz w:val="24"/>
                <w:szCs w:val="24"/>
                <w:u w:val="single"/>
                <w:lang w:eastAsia="ja-JP" w:bidi="fa-IR"/>
              </w:rPr>
              <w:t>pamatkapitālu veido visu krājaizdevu sabiedrības biedru paju nominālvērtību summa.</w:t>
            </w:r>
          </w:p>
          <w:p w14:paraId="0EAEA9C0" w14:textId="77777777"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A06D1D">
              <w:rPr>
                <w:rFonts w:ascii="Times New Roman" w:eastAsia="Andale Sans UI" w:hAnsi="Times New Roman" w:cs="Times New Roman"/>
                <w:color w:val="414142"/>
                <w:kern w:val="3"/>
                <w:sz w:val="24"/>
                <w:szCs w:val="24"/>
                <w:lang w:eastAsia="ja-JP" w:bidi="fa-IR"/>
              </w:rPr>
              <w:t xml:space="preserve">23.p.(1) Sabiedrības </w:t>
            </w:r>
            <w:r w:rsidRPr="00A06D1D">
              <w:rPr>
                <w:rFonts w:ascii="Times New Roman" w:eastAsia="Andale Sans UI" w:hAnsi="Times New Roman" w:cs="Times New Roman"/>
                <w:i/>
                <w:iCs/>
                <w:color w:val="414142"/>
                <w:kern w:val="3"/>
                <w:sz w:val="24"/>
                <w:szCs w:val="24"/>
                <w:u w:val="single"/>
                <w:lang w:eastAsia="ja-JP" w:bidi="fa-IR"/>
              </w:rPr>
              <w:t>pamatkapitālu veido paju nominālvērtību kopsumma</w:t>
            </w:r>
            <w:r w:rsidRPr="00A06D1D">
              <w:rPr>
                <w:rFonts w:ascii="Times New Roman" w:eastAsia="Andale Sans UI" w:hAnsi="Times New Roman" w:cs="Times New Roman"/>
                <w:color w:val="414142"/>
                <w:kern w:val="3"/>
                <w:sz w:val="24"/>
                <w:szCs w:val="24"/>
                <w:lang w:eastAsia="ja-JP" w:bidi="fa-IR"/>
              </w:rPr>
              <w:t>.</w:t>
            </w:r>
          </w:p>
          <w:p w14:paraId="5DB2EBA3" w14:textId="77777777"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A06D1D">
              <w:rPr>
                <w:rFonts w:ascii="Times New Roman" w:eastAsia="Andale Sans UI" w:hAnsi="Times New Roman" w:cs="Times New Roman"/>
                <w:color w:val="414142"/>
                <w:kern w:val="3"/>
                <w:sz w:val="24"/>
                <w:szCs w:val="24"/>
                <w:lang w:eastAsia="ja-JP" w:bidi="fa-IR"/>
              </w:rPr>
              <w:t>24.p.(1) Paja ir biedra ieguldījuma daļa sabiedrības pamatkapitālā. Visām pajām ir vienāda nominālvērtība.</w:t>
            </w:r>
          </w:p>
          <w:p w14:paraId="3406B198" w14:textId="77777777"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p>
          <w:p w14:paraId="7FD7E4D7" w14:textId="254C499A" w:rsidR="00D23ED5" w:rsidRPr="00C706A4"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706A4">
              <w:rPr>
                <w:rFonts w:ascii="Times New Roman" w:eastAsia="Andale Sans UI" w:hAnsi="Times New Roman" w:cs="Times New Roman"/>
                <w:kern w:val="3"/>
                <w:sz w:val="24"/>
                <w:szCs w:val="24"/>
                <w:lang w:eastAsia="ja-JP" w:bidi="fa-IR"/>
              </w:rPr>
              <w:t>Atbilstoši KSL 19.p.6.d. kavētajām izmaksām jāaprēķina likumiskos procentus, un nominālvērtība nekalpos kā atskaites punkts aprēķinam.</w:t>
            </w:r>
          </w:p>
          <w:p w14:paraId="25725CBF" w14:textId="18B20BAD" w:rsidR="00D23ED5" w:rsidRPr="00D23ED5" w:rsidRDefault="00D23ED5" w:rsidP="002E6955">
            <w:pPr>
              <w:spacing w:line="240" w:lineRule="auto"/>
              <w:rPr>
                <w:rFonts w:ascii="Times New Roman" w:eastAsia="Calibri" w:hAnsi="Times New Roman" w:cs="Times New Roman"/>
                <w:b/>
                <w:sz w:val="24"/>
                <w:szCs w:val="24"/>
              </w:rPr>
            </w:pPr>
          </w:p>
        </w:tc>
        <w:tc>
          <w:tcPr>
            <w:tcW w:w="4765" w:type="dxa"/>
            <w:tcBorders>
              <w:top w:val="single" w:sz="4" w:space="0" w:color="auto"/>
              <w:left w:val="single" w:sz="4" w:space="0" w:color="auto"/>
              <w:bottom w:val="single" w:sz="4" w:space="0" w:color="auto"/>
              <w:right w:val="single" w:sz="4" w:space="0" w:color="auto"/>
            </w:tcBorders>
          </w:tcPr>
          <w:p w14:paraId="1FF8EB49" w14:textId="751CD861" w:rsidR="00837F32" w:rsidRDefault="0066087E" w:rsidP="002E6955">
            <w:pPr>
              <w:spacing w:line="240" w:lineRule="auto"/>
              <w:rPr>
                <w:rFonts w:ascii="Times New Roman" w:eastAsia="Calibri" w:hAnsi="Times New Roman" w:cs="Times New Roman"/>
                <w:bCs/>
                <w:iCs/>
                <w:sz w:val="24"/>
                <w:szCs w:val="24"/>
              </w:rPr>
            </w:pPr>
            <w:r>
              <w:rPr>
                <w:rFonts w:ascii="Times New Roman" w:eastAsia="Calibri" w:hAnsi="Times New Roman" w:cs="Times New Roman"/>
                <w:b/>
                <w:iCs/>
                <w:sz w:val="24"/>
                <w:szCs w:val="24"/>
              </w:rPr>
              <w:lastRenderedPageBreak/>
              <w:t>Nav ņemts vērā</w:t>
            </w:r>
            <w:r w:rsidR="00837F32">
              <w:rPr>
                <w:rFonts w:ascii="Times New Roman" w:eastAsia="Calibri" w:hAnsi="Times New Roman" w:cs="Times New Roman"/>
                <w:bCs/>
                <w:iCs/>
                <w:sz w:val="24"/>
                <w:szCs w:val="24"/>
              </w:rPr>
              <w:t>.</w:t>
            </w:r>
          </w:p>
          <w:p w14:paraId="55D9BB45" w14:textId="28B9A369" w:rsidR="00837F32" w:rsidRPr="00CC7AC7" w:rsidRDefault="00837F32" w:rsidP="002E6955">
            <w:pPr>
              <w:spacing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Š</w:t>
            </w:r>
            <w:r w:rsidR="0066087E">
              <w:rPr>
                <w:rFonts w:ascii="Times New Roman" w:eastAsia="Calibri" w:hAnsi="Times New Roman" w:cs="Times New Roman"/>
                <w:bCs/>
                <w:iCs/>
                <w:sz w:val="24"/>
                <w:szCs w:val="24"/>
              </w:rPr>
              <w:t>ā</w:t>
            </w:r>
            <w:r>
              <w:rPr>
                <w:rFonts w:ascii="Times New Roman" w:eastAsia="Calibri" w:hAnsi="Times New Roman" w:cs="Times New Roman"/>
                <w:bCs/>
                <w:iCs/>
                <w:sz w:val="24"/>
                <w:szCs w:val="24"/>
              </w:rPr>
              <w:t xml:space="preserve"> apakšpunkta prasības </w:t>
            </w:r>
            <w:r w:rsidR="00531DD2">
              <w:rPr>
                <w:rFonts w:ascii="Times New Roman" w:eastAsia="Calibri" w:hAnsi="Times New Roman" w:cs="Times New Roman"/>
                <w:bCs/>
                <w:iCs/>
                <w:sz w:val="24"/>
                <w:szCs w:val="24"/>
              </w:rPr>
              <w:t>nosaka</w:t>
            </w:r>
            <w:r>
              <w:rPr>
                <w:rFonts w:ascii="Times New Roman" w:eastAsia="Calibri" w:hAnsi="Times New Roman" w:cs="Times New Roman"/>
                <w:bCs/>
                <w:iCs/>
                <w:sz w:val="24"/>
                <w:szCs w:val="24"/>
              </w:rPr>
              <w:t xml:space="preserve"> to</w:t>
            </w:r>
            <w:r w:rsidR="0066087E">
              <w:rPr>
                <w:rFonts w:ascii="Times New Roman" w:eastAsia="Calibri" w:hAnsi="Times New Roman" w:cs="Times New Roman"/>
                <w:bCs/>
                <w:iCs/>
                <w:sz w:val="24"/>
                <w:szCs w:val="24"/>
              </w:rPr>
              <w:t>,</w:t>
            </w:r>
            <w:r>
              <w:rPr>
                <w:rFonts w:ascii="Times New Roman" w:eastAsia="Calibri" w:hAnsi="Times New Roman" w:cs="Times New Roman"/>
                <w:bCs/>
                <w:iCs/>
                <w:sz w:val="24"/>
                <w:szCs w:val="24"/>
              </w:rPr>
              <w:t xml:space="preserve"> kāda </w:t>
            </w:r>
            <w:r w:rsidR="000B2300">
              <w:rPr>
                <w:rFonts w:ascii="Times New Roman" w:eastAsia="Calibri" w:hAnsi="Times New Roman" w:cs="Times New Roman"/>
                <w:bCs/>
                <w:iCs/>
                <w:sz w:val="24"/>
                <w:szCs w:val="24"/>
              </w:rPr>
              <w:t xml:space="preserve">satura </w:t>
            </w:r>
            <w:r>
              <w:rPr>
                <w:rFonts w:ascii="Times New Roman" w:eastAsia="Calibri" w:hAnsi="Times New Roman" w:cs="Times New Roman"/>
                <w:bCs/>
                <w:iCs/>
                <w:sz w:val="24"/>
                <w:szCs w:val="24"/>
              </w:rPr>
              <w:t xml:space="preserve">informācija jāsniedz </w:t>
            </w:r>
            <w:r w:rsidR="00531DD2">
              <w:rPr>
                <w:rFonts w:ascii="Times New Roman" w:eastAsia="Calibri" w:hAnsi="Times New Roman" w:cs="Times New Roman"/>
                <w:bCs/>
                <w:iCs/>
                <w:sz w:val="24"/>
                <w:szCs w:val="24"/>
              </w:rPr>
              <w:t xml:space="preserve">krājaizdevu sabiedrības </w:t>
            </w:r>
            <w:r>
              <w:rPr>
                <w:rFonts w:ascii="Times New Roman" w:eastAsia="Calibri" w:hAnsi="Times New Roman" w:cs="Times New Roman"/>
                <w:bCs/>
                <w:iCs/>
                <w:sz w:val="24"/>
                <w:szCs w:val="24"/>
              </w:rPr>
              <w:lastRenderedPageBreak/>
              <w:t xml:space="preserve">vadības ziņojumā, bet nenosaka nekādas aprēķina prasības. Aprēķins jāveic saskaņā ar </w:t>
            </w:r>
            <w:r w:rsidR="002E6955">
              <w:rPr>
                <w:rFonts w:ascii="Times New Roman" w:eastAsia="Calibri" w:hAnsi="Times New Roman" w:cs="Times New Roman"/>
                <w:bCs/>
                <w:iCs/>
                <w:sz w:val="24"/>
                <w:szCs w:val="24"/>
              </w:rPr>
              <w:t xml:space="preserve">atbilstošajiem </w:t>
            </w:r>
            <w:r w:rsidR="000675CF">
              <w:rPr>
                <w:rFonts w:ascii="Times New Roman" w:eastAsia="Calibri" w:hAnsi="Times New Roman" w:cs="Times New Roman"/>
                <w:bCs/>
                <w:iCs/>
                <w:sz w:val="24"/>
                <w:szCs w:val="24"/>
              </w:rPr>
              <w:t>tiesību akt</w:t>
            </w:r>
            <w:r w:rsidR="002E6955">
              <w:rPr>
                <w:rFonts w:ascii="Times New Roman" w:eastAsia="Calibri" w:hAnsi="Times New Roman" w:cs="Times New Roman"/>
                <w:bCs/>
                <w:iCs/>
                <w:sz w:val="24"/>
                <w:szCs w:val="24"/>
              </w:rPr>
              <w:t>iem</w:t>
            </w:r>
            <w:r>
              <w:rPr>
                <w:rFonts w:ascii="Times New Roman" w:eastAsia="Calibri" w:hAnsi="Times New Roman" w:cs="Times New Roman"/>
                <w:bCs/>
                <w:iCs/>
                <w:sz w:val="24"/>
                <w:szCs w:val="24"/>
              </w:rPr>
              <w:t>.</w:t>
            </w:r>
          </w:p>
        </w:tc>
      </w:tr>
      <w:tr w:rsidR="00CC7AC7" w:rsidRPr="00CC7AC7" w14:paraId="1A05A7C9" w14:textId="77777777" w:rsidTr="002E6955">
        <w:tc>
          <w:tcPr>
            <w:tcW w:w="0" w:type="auto"/>
            <w:tcBorders>
              <w:top w:val="single" w:sz="4" w:space="0" w:color="auto"/>
              <w:left w:val="single" w:sz="4" w:space="0" w:color="auto"/>
              <w:bottom w:val="single" w:sz="4" w:space="0" w:color="auto"/>
              <w:right w:val="single" w:sz="4" w:space="0" w:color="auto"/>
            </w:tcBorders>
          </w:tcPr>
          <w:p w14:paraId="112628CA" w14:textId="77777777" w:rsidR="00CC7AC7" w:rsidRPr="00CC7AC7" w:rsidRDefault="00CC7AC7" w:rsidP="002E6955">
            <w:pPr>
              <w:spacing w:line="240" w:lineRule="auto"/>
              <w:jc w:val="center"/>
              <w:rPr>
                <w:rFonts w:ascii="Times New Roman" w:eastAsia="Calibri" w:hAnsi="Times New Roman" w:cs="Times New Roman"/>
                <w:b/>
                <w:szCs w:val="24"/>
              </w:rPr>
            </w:pPr>
            <w:r w:rsidRPr="00CC7AC7">
              <w:rPr>
                <w:rFonts w:ascii="Times New Roman" w:eastAsia="Calibri" w:hAnsi="Times New Roman" w:cs="Times New Roman"/>
                <w:b/>
                <w:szCs w:val="24"/>
              </w:rPr>
              <w:lastRenderedPageBreak/>
              <w:t>3.</w:t>
            </w:r>
          </w:p>
        </w:tc>
        <w:tc>
          <w:tcPr>
            <w:tcW w:w="3443" w:type="dxa"/>
            <w:tcBorders>
              <w:top w:val="single" w:sz="4" w:space="0" w:color="auto"/>
              <w:left w:val="single" w:sz="4" w:space="0" w:color="auto"/>
              <w:bottom w:val="single" w:sz="4" w:space="0" w:color="auto"/>
              <w:right w:val="single" w:sz="4" w:space="0" w:color="auto"/>
            </w:tcBorders>
          </w:tcPr>
          <w:p w14:paraId="5850447A" w14:textId="48DC6BA9" w:rsidR="00CC7AC7" w:rsidRPr="00CC7AC7" w:rsidRDefault="000675CF" w:rsidP="002E6955">
            <w:pPr>
              <w:spacing w:line="240" w:lineRule="auto"/>
              <w:rPr>
                <w:rFonts w:ascii="Times New Roman" w:eastAsia="Calibri" w:hAnsi="Times New Roman" w:cs="Times New Roman"/>
                <w:b/>
                <w:szCs w:val="24"/>
              </w:rPr>
            </w:pPr>
            <w:r w:rsidRPr="00D23ED5">
              <w:rPr>
                <w:rFonts w:ascii="Times New Roman" w:eastAsia="Andale Sans UI" w:hAnsi="Times New Roman" w:cs="Tahoma"/>
                <w:kern w:val="3"/>
                <w:sz w:val="24"/>
                <w:szCs w:val="24"/>
                <w:lang w:eastAsia="ja-JP" w:bidi="fa-IR"/>
              </w:rPr>
              <w:t>15.3.1. apmaksātais pamatkapitāls</w:t>
            </w:r>
            <w:r>
              <w:rPr>
                <w:rFonts w:ascii="Times New Roman" w:eastAsia="Andale Sans UI" w:hAnsi="Times New Roman" w:cs="Tahoma"/>
                <w:kern w:val="3"/>
                <w:sz w:val="24"/>
                <w:szCs w:val="24"/>
                <w:lang w:eastAsia="ja-JP" w:bidi="fa-IR"/>
              </w:rPr>
              <w:t>;</w:t>
            </w:r>
            <w:r w:rsidRPr="00CC7AC7">
              <w:rPr>
                <w:rFonts w:ascii="Times New Roman" w:eastAsia="Calibri" w:hAnsi="Times New Roman" w:cs="Times New Roman"/>
                <w:b/>
                <w:szCs w:val="24"/>
              </w:rPr>
              <w:t xml:space="preserve"> </w:t>
            </w:r>
          </w:p>
        </w:tc>
        <w:tc>
          <w:tcPr>
            <w:tcW w:w="5583" w:type="dxa"/>
            <w:tcBorders>
              <w:top w:val="single" w:sz="4" w:space="0" w:color="auto"/>
              <w:left w:val="single" w:sz="4" w:space="0" w:color="auto"/>
              <w:bottom w:val="single" w:sz="4" w:space="0" w:color="auto"/>
              <w:right w:val="single" w:sz="4" w:space="0" w:color="auto"/>
            </w:tcBorders>
          </w:tcPr>
          <w:p w14:paraId="54705566" w14:textId="74BEBCB9" w:rsidR="00CC7AC7" w:rsidRPr="00D23ED5" w:rsidRDefault="00D23ED5" w:rsidP="002E6955">
            <w:pPr>
              <w:spacing w:line="240" w:lineRule="auto"/>
              <w:rPr>
                <w:rFonts w:ascii="Times New Roman" w:eastAsia="Calibri" w:hAnsi="Times New Roman" w:cs="Times New Roman"/>
                <w:b/>
                <w:sz w:val="24"/>
                <w:szCs w:val="24"/>
              </w:rPr>
            </w:pPr>
            <w:proofErr w:type="spellStart"/>
            <w:r w:rsidRPr="00D23ED5">
              <w:rPr>
                <w:rFonts w:ascii="Times New Roman" w:eastAsia="Calibri" w:hAnsi="Times New Roman" w:cs="Times New Roman"/>
                <w:b/>
                <w:sz w:val="24"/>
                <w:szCs w:val="24"/>
              </w:rPr>
              <w:t>Krājaizdevu</w:t>
            </w:r>
            <w:proofErr w:type="spellEnd"/>
            <w:r w:rsidRPr="00D23ED5">
              <w:rPr>
                <w:rFonts w:ascii="Times New Roman" w:eastAsia="Calibri" w:hAnsi="Times New Roman" w:cs="Times New Roman"/>
                <w:b/>
                <w:sz w:val="24"/>
                <w:szCs w:val="24"/>
              </w:rPr>
              <w:t xml:space="preserve"> </w:t>
            </w:r>
            <w:r w:rsidR="00E178C5">
              <w:rPr>
                <w:rFonts w:ascii="Times New Roman" w:eastAsia="Calibri" w:hAnsi="Times New Roman" w:cs="Times New Roman"/>
                <w:b/>
                <w:sz w:val="24"/>
                <w:szCs w:val="24"/>
              </w:rPr>
              <w:t>A</w:t>
            </w:r>
            <w:r w:rsidRPr="00D23ED5">
              <w:rPr>
                <w:rFonts w:ascii="Times New Roman" w:eastAsia="Calibri" w:hAnsi="Times New Roman" w:cs="Times New Roman"/>
                <w:b/>
                <w:sz w:val="24"/>
                <w:szCs w:val="24"/>
              </w:rPr>
              <w:t>pvienība:</w:t>
            </w:r>
          </w:p>
          <w:p w14:paraId="7488FBA6" w14:textId="0FF08928"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Noteikumu 15.3.1.</w:t>
            </w:r>
            <w:r w:rsidR="00C706A4">
              <w:rPr>
                <w:rFonts w:ascii="Times New Roman" w:eastAsia="Andale Sans UI" w:hAnsi="Times New Roman" w:cs="Tahoma"/>
                <w:kern w:val="3"/>
                <w:sz w:val="24"/>
                <w:szCs w:val="24"/>
                <w:lang w:eastAsia="ja-JP" w:bidi="fa-IR"/>
              </w:rPr>
              <w:t> </w:t>
            </w:r>
            <w:r w:rsidRPr="00D23ED5">
              <w:rPr>
                <w:rFonts w:ascii="Times New Roman" w:eastAsia="Andale Sans UI" w:hAnsi="Times New Roman" w:cs="Tahoma"/>
                <w:kern w:val="3"/>
                <w:sz w:val="24"/>
                <w:szCs w:val="24"/>
                <w:lang w:eastAsia="ja-JP" w:bidi="fa-IR"/>
              </w:rPr>
              <w:t>apmaksātais pamatkapitāls;</w:t>
            </w:r>
          </w:p>
          <w:p w14:paraId="462B0817" w14:textId="77777777"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p>
          <w:p w14:paraId="7BE22CB3" w14:textId="77777777" w:rsidR="00D23ED5" w:rsidRPr="00A72501"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D23ED5">
              <w:rPr>
                <w:rFonts w:ascii="Times New Roman" w:eastAsia="Andale Sans UI" w:hAnsi="Times New Roman" w:cs="Tahoma"/>
                <w:kern w:val="3"/>
                <w:sz w:val="24"/>
                <w:szCs w:val="24"/>
                <w:lang w:eastAsia="ja-JP" w:bidi="fa-IR"/>
              </w:rPr>
              <w:tab/>
            </w:r>
            <w:r w:rsidRPr="00A72501">
              <w:rPr>
                <w:rFonts w:ascii="Times New Roman" w:eastAsia="Andale Sans UI" w:hAnsi="Times New Roman" w:cs="Times New Roman"/>
                <w:b/>
                <w:bCs/>
                <w:kern w:val="3"/>
                <w:sz w:val="24"/>
                <w:szCs w:val="24"/>
                <w:lang w:eastAsia="ja-JP" w:bidi="fa-IR"/>
              </w:rPr>
              <w:t>Neatbilstība;</w:t>
            </w:r>
          </w:p>
          <w:p w14:paraId="2ED9C0C5" w14:textId="141E16D3" w:rsidR="00D23ED5" w:rsidRPr="00A72501"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A72501">
              <w:rPr>
                <w:rFonts w:ascii="Times New Roman" w:eastAsia="Andale Sans UI" w:hAnsi="Times New Roman" w:cs="Times New Roman"/>
                <w:kern w:val="3"/>
                <w:sz w:val="24"/>
                <w:szCs w:val="24"/>
                <w:lang w:eastAsia="ja-JP" w:bidi="fa-IR"/>
              </w:rPr>
              <w:tab/>
              <w:t xml:space="preserve">KKSL 15.p.1.d. definē pamatkapitālu, ja KKS </w:t>
            </w:r>
            <w:r w:rsidRPr="00A72501">
              <w:rPr>
                <w:rFonts w:ascii="Times New Roman" w:eastAsia="Andale Sans UI" w:hAnsi="Times New Roman" w:cs="Times New Roman"/>
                <w:kern w:val="3"/>
                <w:sz w:val="24"/>
                <w:szCs w:val="24"/>
                <w:lang w:eastAsia="ja-JP" w:bidi="fa-IR"/>
              </w:rPr>
              <w:lastRenderedPageBreak/>
              <w:t>nekreditē 5. p. 5</w:t>
            </w:r>
            <w:r w:rsidR="002E2D10">
              <w:rPr>
                <w:rFonts w:ascii="Times New Roman" w:eastAsia="Andale Sans UI" w:hAnsi="Times New Roman" w:cs="Times New Roman"/>
                <w:kern w:val="3"/>
                <w:sz w:val="24"/>
                <w:szCs w:val="24"/>
                <w:lang w:eastAsia="ja-JP" w:bidi="fa-IR"/>
              </w:rPr>
              <w:t>.</w:t>
            </w:r>
            <w:r w:rsidRPr="00A72501">
              <w:rPr>
                <w:rFonts w:ascii="Times New Roman" w:eastAsia="Andale Sans UI" w:hAnsi="Times New Roman" w:cs="Times New Roman"/>
                <w:kern w:val="3"/>
                <w:sz w:val="24"/>
                <w:szCs w:val="24"/>
                <w:lang w:eastAsia="ja-JP" w:bidi="fa-IR"/>
              </w:rPr>
              <w:t xml:space="preserve"> daļas 2. un 3. punktā minētās personas, bet "apmaksāto pamatkapitālu" definē KKSL 14.p.2.d.1.a.p.</w:t>
            </w:r>
            <w:r w:rsidR="007623E2">
              <w:rPr>
                <w:rFonts w:ascii="Times New Roman" w:eastAsia="Andale Sans UI" w:hAnsi="Times New Roman" w:cs="Times New Roman"/>
                <w:kern w:val="3"/>
                <w:sz w:val="24"/>
                <w:szCs w:val="24"/>
                <w:lang w:eastAsia="ja-JP" w:bidi="fa-IR"/>
              </w:rPr>
              <w:t>,</w:t>
            </w:r>
            <w:r w:rsidRPr="00A72501">
              <w:rPr>
                <w:rFonts w:ascii="Times New Roman" w:eastAsia="Andale Sans UI" w:hAnsi="Times New Roman" w:cs="Times New Roman"/>
                <w:kern w:val="3"/>
                <w:sz w:val="24"/>
                <w:szCs w:val="24"/>
                <w:lang w:eastAsia="ja-JP" w:bidi="fa-IR"/>
              </w:rPr>
              <w:t xml:space="preserve"> ja KKS sniedz pakalpojumus 5. p. 5</w:t>
            </w:r>
            <w:r w:rsidR="002E2D10">
              <w:rPr>
                <w:rFonts w:ascii="Times New Roman" w:eastAsia="Andale Sans UI" w:hAnsi="Times New Roman" w:cs="Times New Roman"/>
                <w:kern w:val="3"/>
                <w:sz w:val="24"/>
                <w:szCs w:val="24"/>
                <w:lang w:eastAsia="ja-JP" w:bidi="fa-IR"/>
              </w:rPr>
              <w:t>. </w:t>
            </w:r>
            <w:r w:rsidRPr="00A72501">
              <w:rPr>
                <w:rFonts w:ascii="Times New Roman" w:eastAsia="Andale Sans UI" w:hAnsi="Times New Roman" w:cs="Times New Roman"/>
                <w:kern w:val="3"/>
                <w:sz w:val="24"/>
                <w:szCs w:val="24"/>
                <w:lang w:eastAsia="ja-JP" w:bidi="fa-IR"/>
              </w:rPr>
              <w:t>daļas 2. un 3. punktā minētajām personām.</w:t>
            </w:r>
          </w:p>
          <w:p w14:paraId="72C51536" w14:textId="77777777" w:rsidR="00D23ED5" w:rsidRPr="00A72501"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p>
          <w:p w14:paraId="0DCBBC0B" w14:textId="77777777" w:rsidR="00D23ED5" w:rsidRPr="00A72501"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A72501">
              <w:rPr>
                <w:rFonts w:ascii="Times New Roman" w:eastAsia="Andale Sans UI" w:hAnsi="Times New Roman" w:cs="Times New Roman"/>
                <w:kern w:val="3"/>
                <w:sz w:val="24"/>
                <w:szCs w:val="24"/>
                <w:lang w:eastAsia="ja-JP" w:bidi="fa-IR"/>
              </w:rPr>
              <w:tab/>
              <w:t>KKSL 15.p.1.d. normas;</w:t>
            </w:r>
          </w:p>
          <w:p w14:paraId="5BF9BC8C" w14:textId="77777777" w:rsidR="00D23ED5" w:rsidRPr="00A72501" w:rsidRDefault="00D23ED5" w:rsidP="002E6955">
            <w:pPr>
              <w:widowControl w:val="0"/>
              <w:numPr>
                <w:ilvl w:val="0"/>
                <w:numId w:val="7"/>
              </w:numPr>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7B7CD3">
              <w:rPr>
                <w:rFonts w:ascii="Times New Roman" w:eastAsia="Andale Sans UI" w:hAnsi="Times New Roman" w:cs="Times New Roman"/>
                <w:color w:val="414142"/>
                <w:kern w:val="3"/>
                <w:sz w:val="24"/>
                <w:szCs w:val="24"/>
                <w:lang w:eastAsia="ja-JP" w:bidi="fa-IR"/>
              </w:rPr>
              <w:t xml:space="preserve">Krājaizdevu sabiedrības </w:t>
            </w:r>
            <w:r w:rsidRPr="007B7CD3">
              <w:rPr>
                <w:rFonts w:ascii="Times New Roman" w:eastAsia="Andale Sans UI" w:hAnsi="Times New Roman" w:cs="Times New Roman"/>
                <w:i/>
                <w:iCs/>
                <w:color w:val="414142"/>
                <w:kern w:val="3"/>
                <w:sz w:val="24"/>
                <w:szCs w:val="24"/>
                <w:u w:val="single"/>
                <w:lang w:eastAsia="ja-JP" w:bidi="fa-IR"/>
              </w:rPr>
              <w:t xml:space="preserve">pamatkapitālu veido visu </w:t>
            </w:r>
            <w:r w:rsidRPr="007B7CD3">
              <w:rPr>
                <w:rFonts w:ascii="Times New Roman" w:eastAsia="Andale Sans UI" w:hAnsi="Times New Roman" w:cs="Times New Roman"/>
                <w:i/>
                <w:iCs/>
                <w:color w:val="414142"/>
                <w:kern w:val="3"/>
                <w:sz w:val="24"/>
                <w:szCs w:val="24"/>
                <w:lang w:eastAsia="ja-JP" w:bidi="fa-IR"/>
              </w:rPr>
              <w:t>krājaizdevu sabiedrības</w:t>
            </w:r>
            <w:r w:rsidRPr="007B7CD3">
              <w:rPr>
                <w:rFonts w:ascii="Times New Roman" w:eastAsia="Andale Sans UI" w:hAnsi="Times New Roman" w:cs="Times New Roman"/>
                <w:i/>
                <w:iCs/>
                <w:color w:val="414142"/>
                <w:kern w:val="3"/>
                <w:sz w:val="24"/>
                <w:szCs w:val="24"/>
                <w:u w:val="single"/>
                <w:lang w:eastAsia="ja-JP" w:bidi="fa-IR"/>
              </w:rPr>
              <w:t xml:space="preserve"> biedru paju nominālvērtību summa.</w:t>
            </w:r>
          </w:p>
          <w:p w14:paraId="16C33CCD" w14:textId="1DEAA4A2" w:rsidR="00D23ED5" w:rsidRPr="00A72501"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A72501">
              <w:rPr>
                <w:rFonts w:ascii="Times New Roman" w:eastAsia="Andale Sans UI" w:hAnsi="Times New Roman" w:cs="Times New Roman"/>
                <w:kern w:val="3"/>
                <w:sz w:val="24"/>
                <w:szCs w:val="24"/>
                <w:lang w:eastAsia="ja-JP" w:bidi="fa-IR"/>
              </w:rPr>
              <w:t>KKS "apmaksāto pamatkapitālu" aprēķina</w:t>
            </w:r>
            <w:r w:rsidR="007623E2">
              <w:rPr>
                <w:rFonts w:ascii="Times New Roman" w:eastAsia="Andale Sans UI" w:hAnsi="Times New Roman" w:cs="Times New Roman"/>
                <w:kern w:val="3"/>
                <w:sz w:val="24"/>
                <w:szCs w:val="24"/>
                <w:lang w:eastAsia="ja-JP" w:bidi="fa-IR"/>
              </w:rPr>
              <w:t>,</w:t>
            </w:r>
            <w:r w:rsidRPr="00A72501">
              <w:rPr>
                <w:rFonts w:ascii="Times New Roman" w:eastAsia="Andale Sans UI" w:hAnsi="Times New Roman" w:cs="Times New Roman"/>
                <w:kern w:val="3"/>
                <w:sz w:val="24"/>
                <w:szCs w:val="24"/>
                <w:lang w:eastAsia="ja-JP" w:bidi="fa-IR"/>
              </w:rPr>
              <w:t xml:space="preserve"> ievērojot KKSL 15.p. </w:t>
            </w:r>
            <w:r w:rsidRPr="007B7CD3">
              <w:rPr>
                <w:rFonts w:ascii="Times New Roman" w:eastAsia="Andale Sans UI" w:hAnsi="Times New Roman" w:cs="Times New Roman"/>
                <w:color w:val="414142"/>
                <w:kern w:val="3"/>
                <w:sz w:val="24"/>
                <w:szCs w:val="24"/>
                <w:lang w:eastAsia="ja-JP" w:bidi="fa-IR"/>
              </w:rPr>
              <w:t>(15) </w:t>
            </w:r>
            <w:r w:rsidRPr="007B7CD3">
              <w:rPr>
                <w:rFonts w:ascii="Times New Roman" w:eastAsia="Andale Sans UI" w:hAnsi="Times New Roman" w:cs="Times New Roman"/>
                <w:color w:val="414142"/>
                <w:kern w:val="3"/>
                <w:sz w:val="24"/>
                <w:szCs w:val="24"/>
                <w:u w:val="single"/>
                <w:lang w:eastAsia="ja-JP" w:bidi="fa-IR"/>
              </w:rPr>
              <w:t>Apmaksātais pamatkapitāls ir</w:t>
            </w:r>
            <w:r w:rsidRPr="007B7CD3">
              <w:rPr>
                <w:rFonts w:ascii="Times New Roman" w:eastAsia="Andale Sans UI" w:hAnsi="Times New Roman" w:cs="Times New Roman"/>
                <w:color w:val="414142"/>
                <w:kern w:val="3"/>
                <w:sz w:val="24"/>
                <w:szCs w:val="24"/>
                <w:lang w:eastAsia="ja-JP" w:bidi="fa-IR"/>
              </w:rPr>
              <w:t xml:space="preserve"> biedru reģistrā ierakstīto</w:t>
            </w:r>
            <w:r w:rsidRPr="007B7CD3">
              <w:rPr>
                <w:rFonts w:ascii="Times New Roman" w:eastAsia="Andale Sans UI" w:hAnsi="Times New Roman" w:cs="Times New Roman"/>
                <w:color w:val="414142"/>
                <w:kern w:val="3"/>
                <w:sz w:val="24"/>
                <w:szCs w:val="24"/>
                <w:u w:val="single"/>
                <w:lang w:eastAsia="ja-JP" w:bidi="fa-IR"/>
              </w:rPr>
              <w:t xml:space="preserve"> biedru paju, kuras ir pilnībā apmaksātas</w:t>
            </w:r>
            <w:r w:rsidRPr="007B7CD3">
              <w:rPr>
                <w:rFonts w:ascii="Times New Roman" w:eastAsia="Andale Sans UI" w:hAnsi="Times New Roman" w:cs="Times New Roman"/>
                <w:color w:val="414142"/>
                <w:kern w:val="3"/>
                <w:sz w:val="24"/>
                <w:szCs w:val="24"/>
                <w:lang w:eastAsia="ja-JP" w:bidi="fa-IR"/>
              </w:rPr>
              <w:t xml:space="preserve"> ar naudas līdzekļiem, </w:t>
            </w:r>
            <w:r w:rsidRPr="007B7CD3">
              <w:rPr>
                <w:rFonts w:ascii="Times New Roman" w:eastAsia="Andale Sans UI" w:hAnsi="Times New Roman" w:cs="Times New Roman"/>
                <w:color w:val="414142"/>
                <w:kern w:val="3"/>
                <w:sz w:val="24"/>
                <w:szCs w:val="24"/>
                <w:u w:val="single"/>
                <w:lang w:eastAsia="ja-JP" w:bidi="fa-IR"/>
              </w:rPr>
              <w:t>nominālvērtību kopsumma.</w:t>
            </w:r>
          </w:p>
          <w:p w14:paraId="5B003433" w14:textId="77777777" w:rsidR="00D23ED5" w:rsidRPr="00A72501"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u w:val="single"/>
                <w:lang w:eastAsia="ja-JP" w:bidi="fa-IR"/>
              </w:rPr>
            </w:pPr>
          </w:p>
          <w:p w14:paraId="31DF7D6B" w14:textId="23076901"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A72501">
              <w:rPr>
                <w:rFonts w:ascii="Times New Roman" w:eastAsia="Andale Sans UI" w:hAnsi="Times New Roman" w:cs="Times New Roman"/>
                <w:kern w:val="3"/>
                <w:sz w:val="24"/>
                <w:szCs w:val="24"/>
                <w:lang w:eastAsia="ja-JP" w:bidi="fa-IR"/>
              </w:rPr>
              <w:tab/>
              <w:t xml:space="preserve">KSL 24.p.3.d. nosaka, ka paju apmaksas kārtība nosakāma statūtos. </w:t>
            </w:r>
            <w:r w:rsidR="007623E2">
              <w:rPr>
                <w:rFonts w:ascii="Times New Roman" w:eastAsia="Andale Sans UI" w:hAnsi="Times New Roman" w:cs="Times New Roman"/>
                <w:kern w:val="3"/>
                <w:sz w:val="24"/>
                <w:szCs w:val="24"/>
                <w:lang w:eastAsia="ja-JP" w:bidi="fa-IR"/>
              </w:rPr>
              <w:t>U</w:t>
            </w:r>
            <w:r w:rsidRPr="00A72501">
              <w:rPr>
                <w:rFonts w:ascii="Times New Roman" w:eastAsia="Andale Sans UI" w:hAnsi="Times New Roman" w:cs="Times New Roman"/>
                <w:kern w:val="3"/>
                <w:sz w:val="24"/>
                <w:szCs w:val="24"/>
                <w:lang w:eastAsia="ja-JP" w:bidi="fa-IR"/>
              </w:rPr>
              <w:t>n KSL 27.p. 3.un 4.d. ļauj</w:t>
            </w:r>
            <w:r w:rsidRPr="00D23ED5">
              <w:rPr>
                <w:rFonts w:ascii="Times New Roman" w:eastAsia="Andale Sans UI" w:hAnsi="Times New Roman" w:cs="Tahoma"/>
                <w:kern w:val="3"/>
                <w:sz w:val="24"/>
                <w:szCs w:val="24"/>
                <w:lang w:eastAsia="ja-JP" w:bidi="fa-IR"/>
              </w:rPr>
              <w:t xml:space="preserve"> neaprēķināt dividendes par pajām, kuras KKS atzīst par neapmaksātām (piemēram</w:t>
            </w:r>
            <w:r w:rsidR="007623E2">
              <w:rPr>
                <w:rFonts w:ascii="Times New Roman" w:eastAsia="Andale Sans UI" w:hAnsi="Times New Roman" w:cs="Tahoma"/>
                <w:kern w:val="3"/>
                <w:sz w:val="24"/>
                <w:szCs w:val="24"/>
                <w:lang w:eastAsia="ja-JP" w:bidi="fa-IR"/>
              </w:rPr>
              <w:t>,</w:t>
            </w:r>
            <w:r w:rsidRPr="00D23ED5">
              <w:rPr>
                <w:rFonts w:ascii="Times New Roman" w:eastAsia="Andale Sans UI" w:hAnsi="Times New Roman" w:cs="Tahoma"/>
                <w:kern w:val="3"/>
                <w:sz w:val="24"/>
                <w:szCs w:val="24"/>
                <w:lang w:eastAsia="ja-JP" w:bidi="fa-IR"/>
              </w:rPr>
              <w:t xml:space="preserve"> valde lēmusi par biedra, kura kredīts atzīts par zaudētu, izslēgšanu, lai daļēji segtu parādu, bet biedrs lēmumu ir pārsūdzējis kopsapulcei). Š</w:t>
            </w:r>
            <w:r>
              <w:rPr>
                <w:rFonts w:ascii="Times New Roman" w:eastAsia="Andale Sans UI" w:hAnsi="Times New Roman" w:cs="Tahoma"/>
                <w:kern w:val="3"/>
                <w:sz w:val="24"/>
                <w:szCs w:val="24"/>
                <w:lang w:eastAsia="ja-JP" w:bidi="fa-IR"/>
              </w:rPr>
              <w:t>ā</w:t>
            </w:r>
            <w:r w:rsidRPr="00D23ED5">
              <w:rPr>
                <w:rFonts w:ascii="Times New Roman" w:eastAsia="Andale Sans UI" w:hAnsi="Times New Roman" w:cs="Tahoma"/>
                <w:kern w:val="3"/>
                <w:sz w:val="24"/>
                <w:szCs w:val="24"/>
                <w:lang w:eastAsia="ja-JP" w:bidi="fa-IR"/>
              </w:rPr>
              <w:t>dām pajām ir nominālvērtība, bet dzēstajām pajām nebūs vērtības.</w:t>
            </w:r>
          </w:p>
          <w:p w14:paraId="08E1A16F" w14:textId="00591E2C" w:rsidR="00D23ED5" w:rsidRPr="00D23ED5" w:rsidRDefault="00D23ED5" w:rsidP="002E6955">
            <w:pPr>
              <w:spacing w:line="240" w:lineRule="auto"/>
              <w:rPr>
                <w:rFonts w:ascii="Times New Roman" w:eastAsia="Calibri" w:hAnsi="Times New Roman" w:cs="Times New Roman"/>
                <w:b/>
                <w:sz w:val="24"/>
                <w:szCs w:val="24"/>
              </w:rPr>
            </w:pPr>
          </w:p>
        </w:tc>
        <w:tc>
          <w:tcPr>
            <w:tcW w:w="4765" w:type="dxa"/>
            <w:tcBorders>
              <w:top w:val="single" w:sz="4" w:space="0" w:color="auto"/>
              <w:left w:val="single" w:sz="4" w:space="0" w:color="auto"/>
              <w:bottom w:val="single" w:sz="4" w:space="0" w:color="auto"/>
              <w:right w:val="single" w:sz="4" w:space="0" w:color="auto"/>
            </w:tcBorders>
          </w:tcPr>
          <w:p w14:paraId="5BD2C9BC" w14:textId="77777777" w:rsidR="00CC7AC7" w:rsidRPr="000B2300" w:rsidRDefault="00170526" w:rsidP="002E6955">
            <w:pPr>
              <w:spacing w:line="240" w:lineRule="auto"/>
              <w:rPr>
                <w:rFonts w:ascii="Times New Roman" w:eastAsia="Calibri" w:hAnsi="Times New Roman" w:cs="Times New Roman"/>
                <w:b/>
                <w:iCs/>
                <w:sz w:val="24"/>
                <w:szCs w:val="24"/>
              </w:rPr>
            </w:pPr>
            <w:r w:rsidRPr="000B2300">
              <w:rPr>
                <w:rFonts w:ascii="Times New Roman" w:eastAsia="Calibri" w:hAnsi="Times New Roman" w:cs="Times New Roman"/>
                <w:b/>
                <w:iCs/>
                <w:sz w:val="24"/>
                <w:szCs w:val="24"/>
              </w:rPr>
              <w:lastRenderedPageBreak/>
              <w:t>Nav ņemts vērā.</w:t>
            </w:r>
          </w:p>
          <w:p w14:paraId="548B300A" w14:textId="1C448749" w:rsidR="00D0620C" w:rsidRPr="00D0620C" w:rsidRDefault="000B2300" w:rsidP="002E6955">
            <w:pPr>
              <w:spacing w:after="12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Not</w:t>
            </w:r>
            <w:r w:rsidR="004120E8">
              <w:rPr>
                <w:rFonts w:ascii="Times New Roman" w:eastAsia="Calibri" w:hAnsi="Times New Roman" w:cs="Times New Roman"/>
                <w:bCs/>
                <w:iCs/>
                <w:sz w:val="24"/>
                <w:szCs w:val="24"/>
              </w:rPr>
              <w:t>e</w:t>
            </w:r>
            <w:r>
              <w:rPr>
                <w:rFonts w:ascii="Times New Roman" w:eastAsia="Calibri" w:hAnsi="Times New Roman" w:cs="Times New Roman"/>
                <w:bCs/>
                <w:iCs/>
                <w:sz w:val="24"/>
                <w:szCs w:val="24"/>
              </w:rPr>
              <w:t>ikumu 15.3.1.</w:t>
            </w:r>
            <w:r w:rsidR="00C706A4">
              <w:rPr>
                <w:rFonts w:ascii="Times New Roman" w:eastAsia="Calibri" w:hAnsi="Times New Roman" w:cs="Times New Roman"/>
                <w:bCs/>
                <w:iCs/>
                <w:sz w:val="24"/>
                <w:szCs w:val="24"/>
              </w:rPr>
              <w:t> </w:t>
            </w:r>
            <w:r>
              <w:rPr>
                <w:rFonts w:ascii="Times New Roman" w:eastAsia="Calibri" w:hAnsi="Times New Roman" w:cs="Times New Roman"/>
                <w:bCs/>
                <w:iCs/>
                <w:sz w:val="24"/>
                <w:szCs w:val="24"/>
              </w:rPr>
              <w:t>apakšpunktā minētais postenis ir</w:t>
            </w:r>
            <w:r w:rsidR="00D0620C" w:rsidRPr="00D0620C">
              <w:rPr>
                <w:rFonts w:ascii="Times New Roman" w:eastAsia="Calibri" w:hAnsi="Times New Roman" w:cs="Times New Roman"/>
                <w:bCs/>
                <w:iCs/>
                <w:sz w:val="24"/>
                <w:szCs w:val="24"/>
              </w:rPr>
              <w:t xml:space="preserve"> </w:t>
            </w:r>
            <w:r w:rsidR="004120E8">
              <w:rPr>
                <w:rFonts w:ascii="Times New Roman" w:eastAsia="Calibri" w:hAnsi="Times New Roman" w:cs="Times New Roman"/>
                <w:bCs/>
                <w:iCs/>
                <w:sz w:val="24"/>
                <w:szCs w:val="24"/>
              </w:rPr>
              <w:t xml:space="preserve">norādīts kā </w:t>
            </w:r>
            <w:r w:rsidR="00D0620C" w:rsidRPr="00D0620C">
              <w:rPr>
                <w:rFonts w:ascii="Times New Roman" w:eastAsia="Calibri" w:hAnsi="Times New Roman" w:cs="Times New Roman"/>
                <w:bCs/>
                <w:iCs/>
                <w:sz w:val="24"/>
                <w:szCs w:val="24"/>
              </w:rPr>
              <w:t>bilances sadaļ</w:t>
            </w:r>
            <w:r>
              <w:rPr>
                <w:rFonts w:ascii="Times New Roman" w:eastAsia="Calibri" w:hAnsi="Times New Roman" w:cs="Times New Roman"/>
                <w:bCs/>
                <w:iCs/>
                <w:sz w:val="24"/>
                <w:szCs w:val="24"/>
              </w:rPr>
              <w:t>as</w:t>
            </w:r>
            <w:r w:rsidR="00D0620C" w:rsidRPr="00D0620C">
              <w:rPr>
                <w:rFonts w:ascii="Times New Roman" w:eastAsia="Calibri" w:hAnsi="Times New Roman" w:cs="Times New Roman"/>
                <w:bCs/>
                <w:iCs/>
                <w:sz w:val="24"/>
                <w:szCs w:val="24"/>
              </w:rPr>
              <w:t xml:space="preserve"> "Kapitāls un rezerves" </w:t>
            </w:r>
            <w:r>
              <w:rPr>
                <w:rFonts w:ascii="Times New Roman" w:eastAsia="Calibri" w:hAnsi="Times New Roman" w:cs="Times New Roman"/>
                <w:bCs/>
                <w:iCs/>
                <w:sz w:val="24"/>
                <w:szCs w:val="24"/>
              </w:rPr>
              <w:t>sastāvdaļa:</w:t>
            </w:r>
          </w:p>
          <w:p w14:paraId="7ABEDF7F" w14:textId="14D4C3B9" w:rsidR="00D0620C" w:rsidRPr="00531DD2" w:rsidRDefault="002E6955" w:rsidP="00916A4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D0620C" w:rsidRPr="00531DD2">
              <w:rPr>
                <w:rFonts w:ascii="Times New Roman" w:eastAsia="Calibri" w:hAnsi="Times New Roman" w:cs="Times New Roman"/>
                <w:bCs/>
                <w:iCs/>
                <w:sz w:val="24"/>
                <w:szCs w:val="24"/>
              </w:rPr>
              <w:t>15.3.1. apmaksātais pamatkapitāls;</w:t>
            </w:r>
          </w:p>
          <w:p w14:paraId="0791129C" w14:textId="77777777" w:rsidR="00D0620C" w:rsidRPr="00531DD2" w:rsidRDefault="00D0620C" w:rsidP="00916A4D">
            <w:pPr>
              <w:spacing w:after="0" w:line="240" w:lineRule="auto"/>
              <w:jc w:val="both"/>
              <w:rPr>
                <w:rFonts w:ascii="Times New Roman" w:eastAsia="Calibri" w:hAnsi="Times New Roman" w:cs="Times New Roman"/>
                <w:bCs/>
                <w:iCs/>
                <w:sz w:val="24"/>
                <w:szCs w:val="24"/>
              </w:rPr>
            </w:pPr>
            <w:r w:rsidRPr="00531DD2">
              <w:rPr>
                <w:rFonts w:ascii="Times New Roman" w:eastAsia="Calibri" w:hAnsi="Times New Roman" w:cs="Times New Roman"/>
                <w:bCs/>
                <w:iCs/>
                <w:sz w:val="24"/>
                <w:szCs w:val="24"/>
              </w:rPr>
              <w:lastRenderedPageBreak/>
              <w:t>15.3.2. rezerves kapitāls un pārējās rezerves;</w:t>
            </w:r>
          </w:p>
          <w:p w14:paraId="6383ADBB" w14:textId="77777777" w:rsidR="00D0620C" w:rsidRPr="00531DD2" w:rsidRDefault="00D0620C" w:rsidP="00916A4D">
            <w:pPr>
              <w:spacing w:after="0" w:line="240" w:lineRule="auto"/>
              <w:jc w:val="both"/>
              <w:rPr>
                <w:rFonts w:ascii="Times New Roman" w:eastAsia="Calibri" w:hAnsi="Times New Roman" w:cs="Times New Roman"/>
                <w:bCs/>
                <w:iCs/>
                <w:sz w:val="24"/>
                <w:szCs w:val="24"/>
              </w:rPr>
            </w:pPr>
            <w:r w:rsidRPr="00531DD2">
              <w:rPr>
                <w:rFonts w:ascii="Times New Roman" w:eastAsia="Calibri" w:hAnsi="Times New Roman" w:cs="Times New Roman"/>
                <w:bCs/>
                <w:iCs/>
                <w:sz w:val="24"/>
                <w:szCs w:val="24"/>
              </w:rPr>
              <w:t>15.3.3. iepriekšējo gadu nesadalītā peļņa vai zaudējumi;</w:t>
            </w:r>
          </w:p>
          <w:p w14:paraId="4DACCE94" w14:textId="5A0327CE" w:rsidR="00D0620C" w:rsidRPr="00D0620C" w:rsidRDefault="00D0620C" w:rsidP="002E6955">
            <w:pPr>
              <w:spacing w:after="120" w:line="240" w:lineRule="auto"/>
              <w:jc w:val="both"/>
              <w:rPr>
                <w:rFonts w:ascii="Times New Roman" w:eastAsia="Calibri" w:hAnsi="Times New Roman" w:cs="Times New Roman"/>
                <w:bCs/>
                <w:iCs/>
                <w:sz w:val="24"/>
                <w:szCs w:val="24"/>
              </w:rPr>
            </w:pPr>
            <w:r w:rsidRPr="00531DD2">
              <w:rPr>
                <w:rFonts w:ascii="Times New Roman" w:eastAsia="Calibri" w:hAnsi="Times New Roman" w:cs="Times New Roman"/>
                <w:bCs/>
                <w:iCs/>
                <w:sz w:val="24"/>
                <w:szCs w:val="24"/>
              </w:rPr>
              <w:t>15.3.4.</w:t>
            </w:r>
            <w:r w:rsidRPr="00D0620C">
              <w:rPr>
                <w:rFonts w:ascii="Times New Roman" w:eastAsia="Calibri" w:hAnsi="Times New Roman" w:cs="Times New Roman"/>
                <w:bCs/>
                <w:iCs/>
                <w:sz w:val="24"/>
                <w:szCs w:val="24"/>
              </w:rPr>
              <w:t xml:space="preserve"> pārskata gada peļņa vai zaudējumi.</w:t>
            </w:r>
            <w:r w:rsidR="002E6955">
              <w:rPr>
                <w:rFonts w:ascii="Times New Roman" w:eastAsia="Calibri" w:hAnsi="Times New Roman" w:cs="Times New Roman"/>
                <w:bCs/>
                <w:iCs/>
                <w:sz w:val="24"/>
                <w:szCs w:val="24"/>
              </w:rPr>
              <w:t>"</w:t>
            </w:r>
          </w:p>
          <w:p w14:paraId="4768C977" w14:textId="603CD887" w:rsidR="00170526" w:rsidRPr="00CC7AC7" w:rsidRDefault="005A55BD" w:rsidP="002E6955">
            <w:pPr>
              <w:spacing w:after="12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Saskaņā ar noteikumu 59. punktā minēto novērtēšanas nosacījumu finanšu pārskatos darījumus un notikumus atzīst, ņemot vērā to ekonomisko saturu un būtību, nevis tikai juridisko formu. Ņemot vērā minēto, finanšu pārskatos tiek pieprasīts uzrādīt apmaksāto pamatkapitālu saskaņā ar Krājaizdevu sabiedrību likuma 15. panta 1.</w:t>
            </w:r>
            <w:r w:rsidRPr="00AA4902">
              <w:rPr>
                <w:rFonts w:ascii="Times New Roman" w:eastAsia="Calibri" w:hAnsi="Times New Roman" w:cs="Times New Roman"/>
                <w:bCs/>
                <w:iCs/>
                <w:sz w:val="24"/>
                <w:szCs w:val="24"/>
                <w:vertAlign w:val="superscript"/>
              </w:rPr>
              <w:t>5</w:t>
            </w:r>
            <w:r>
              <w:rPr>
                <w:rFonts w:ascii="Times New Roman" w:eastAsia="Calibri" w:hAnsi="Times New Roman" w:cs="Times New Roman"/>
                <w:bCs/>
                <w:iCs/>
                <w:sz w:val="24"/>
                <w:szCs w:val="24"/>
              </w:rPr>
              <w:t xml:space="preserve"> daļā noteikto.</w:t>
            </w:r>
          </w:p>
        </w:tc>
      </w:tr>
      <w:tr w:rsidR="00CC7AC7" w:rsidRPr="00CC7AC7" w14:paraId="6718911F" w14:textId="77777777" w:rsidTr="002E6955">
        <w:tc>
          <w:tcPr>
            <w:tcW w:w="0" w:type="auto"/>
            <w:tcBorders>
              <w:top w:val="single" w:sz="4" w:space="0" w:color="auto"/>
              <w:left w:val="single" w:sz="4" w:space="0" w:color="auto"/>
              <w:bottom w:val="single" w:sz="4" w:space="0" w:color="auto"/>
              <w:right w:val="single" w:sz="4" w:space="0" w:color="auto"/>
            </w:tcBorders>
          </w:tcPr>
          <w:p w14:paraId="66027D6B" w14:textId="77777777" w:rsidR="00CC7AC7" w:rsidRPr="00CC7AC7" w:rsidRDefault="00CC7AC7" w:rsidP="002E6955">
            <w:pPr>
              <w:spacing w:line="240" w:lineRule="auto"/>
              <w:jc w:val="center"/>
              <w:rPr>
                <w:rFonts w:ascii="Times New Roman" w:eastAsia="Calibri" w:hAnsi="Times New Roman" w:cs="Times New Roman"/>
                <w:b/>
                <w:szCs w:val="24"/>
              </w:rPr>
            </w:pPr>
            <w:r w:rsidRPr="00CC7AC7">
              <w:rPr>
                <w:rFonts w:ascii="Times New Roman" w:eastAsia="Calibri" w:hAnsi="Times New Roman" w:cs="Times New Roman"/>
                <w:b/>
                <w:szCs w:val="24"/>
              </w:rPr>
              <w:lastRenderedPageBreak/>
              <w:t>4.</w:t>
            </w:r>
          </w:p>
        </w:tc>
        <w:tc>
          <w:tcPr>
            <w:tcW w:w="3443" w:type="dxa"/>
            <w:tcBorders>
              <w:top w:val="single" w:sz="4" w:space="0" w:color="auto"/>
              <w:left w:val="single" w:sz="4" w:space="0" w:color="auto"/>
              <w:bottom w:val="single" w:sz="4" w:space="0" w:color="auto"/>
              <w:right w:val="single" w:sz="4" w:space="0" w:color="auto"/>
            </w:tcBorders>
          </w:tcPr>
          <w:p w14:paraId="7961FDCA" w14:textId="3351A1BF" w:rsidR="009254E8" w:rsidRPr="009254E8" w:rsidRDefault="009254E8" w:rsidP="00916A4D">
            <w:pPr>
              <w:spacing w:after="0" w:line="240" w:lineRule="auto"/>
              <w:jc w:val="both"/>
              <w:outlineLvl w:val="0"/>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 xml:space="preserve">19. </w:t>
            </w:r>
            <w:r w:rsidRPr="009254E8">
              <w:rPr>
                <w:rFonts w:ascii="Times New Roman" w:eastAsia="Times New Roman" w:hAnsi="Times New Roman" w:cs="Times New Roman"/>
                <w:noProof/>
                <w:sz w:val="24"/>
                <w:szCs w:val="24"/>
                <w:lang w:eastAsia="lv-LV"/>
              </w:rPr>
              <w:t xml:space="preserve">Postenī </w:t>
            </w:r>
            <w:r w:rsidRPr="009254E8">
              <w:rPr>
                <w:rFonts w:ascii="Times New Roman" w:eastAsia="Times New Roman" w:hAnsi="Times New Roman" w:cs="Times New Roman"/>
                <w:sz w:val="24"/>
                <w:szCs w:val="24"/>
                <w:lang w:eastAsia="lv-LV"/>
              </w:rPr>
              <w:t>"Aizdevumi"</w:t>
            </w:r>
            <w:r w:rsidRPr="009254E8">
              <w:rPr>
                <w:rFonts w:ascii="Times New Roman" w:eastAsia="Times New Roman" w:hAnsi="Times New Roman" w:cs="Times New Roman"/>
                <w:noProof/>
                <w:sz w:val="24"/>
                <w:szCs w:val="24"/>
                <w:lang w:eastAsia="lv-LV"/>
              </w:rPr>
              <w:t xml:space="preserve"> atspoguļo visas prasības, kas radušās darījumos ar krājaizdevu sabiedrības biedriem, tai skaitā finanšu līzingu.</w:t>
            </w:r>
          </w:p>
          <w:p w14:paraId="72EA6EB2" w14:textId="77777777" w:rsidR="00CC7AC7" w:rsidRPr="00CC7AC7" w:rsidRDefault="00CC7AC7" w:rsidP="002E6955">
            <w:pPr>
              <w:spacing w:line="240" w:lineRule="auto"/>
              <w:rPr>
                <w:rFonts w:ascii="Times New Roman" w:eastAsia="Calibri" w:hAnsi="Times New Roman" w:cs="Times New Roman"/>
                <w:b/>
                <w:szCs w:val="24"/>
              </w:rPr>
            </w:pPr>
          </w:p>
        </w:tc>
        <w:tc>
          <w:tcPr>
            <w:tcW w:w="5583" w:type="dxa"/>
            <w:tcBorders>
              <w:top w:val="single" w:sz="4" w:space="0" w:color="auto"/>
              <w:left w:val="single" w:sz="4" w:space="0" w:color="auto"/>
              <w:bottom w:val="single" w:sz="4" w:space="0" w:color="auto"/>
              <w:right w:val="single" w:sz="4" w:space="0" w:color="auto"/>
            </w:tcBorders>
          </w:tcPr>
          <w:p w14:paraId="15BD7E9F" w14:textId="545AED48" w:rsidR="00CC7AC7" w:rsidRPr="00D23ED5" w:rsidRDefault="00D23ED5" w:rsidP="002E6955">
            <w:pPr>
              <w:spacing w:line="240" w:lineRule="auto"/>
              <w:rPr>
                <w:rFonts w:ascii="Times New Roman" w:eastAsia="Calibri" w:hAnsi="Times New Roman" w:cs="Times New Roman"/>
                <w:b/>
                <w:sz w:val="24"/>
                <w:szCs w:val="24"/>
              </w:rPr>
            </w:pPr>
            <w:proofErr w:type="spellStart"/>
            <w:r w:rsidRPr="00D23ED5">
              <w:rPr>
                <w:rFonts w:ascii="Times New Roman" w:eastAsia="Calibri" w:hAnsi="Times New Roman" w:cs="Times New Roman"/>
                <w:b/>
                <w:sz w:val="24"/>
                <w:szCs w:val="24"/>
              </w:rPr>
              <w:t>Krājaizdevu</w:t>
            </w:r>
            <w:proofErr w:type="spellEnd"/>
            <w:r w:rsidRPr="00D23ED5">
              <w:rPr>
                <w:rFonts w:ascii="Times New Roman" w:eastAsia="Calibri" w:hAnsi="Times New Roman" w:cs="Times New Roman"/>
                <w:b/>
                <w:sz w:val="24"/>
                <w:szCs w:val="24"/>
              </w:rPr>
              <w:t xml:space="preserve"> </w:t>
            </w:r>
            <w:r w:rsidR="002E6955">
              <w:rPr>
                <w:rFonts w:ascii="Times New Roman" w:eastAsia="Calibri" w:hAnsi="Times New Roman" w:cs="Times New Roman"/>
                <w:b/>
                <w:sz w:val="24"/>
                <w:szCs w:val="24"/>
              </w:rPr>
              <w:t>A</w:t>
            </w:r>
            <w:r w:rsidRPr="00D23ED5">
              <w:rPr>
                <w:rFonts w:ascii="Times New Roman" w:eastAsia="Calibri" w:hAnsi="Times New Roman" w:cs="Times New Roman"/>
                <w:b/>
                <w:sz w:val="24"/>
                <w:szCs w:val="24"/>
              </w:rPr>
              <w:t>pvienība:</w:t>
            </w:r>
          </w:p>
          <w:p w14:paraId="295D2113" w14:textId="1A1287A6"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Noteikumi nosaka</w:t>
            </w:r>
            <w:r w:rsidR="007623E2">
              <w:rPr>
                <w:rFonts w:ascii="Times New Roman" w:eastAsia="Andale Sans UI" w:hAnsi="Times New Roman" w:cs="Tahoma"/>
                <w:kern w:val="3"/>
                <w:sz w:val="24"/>
                <w:szCs w:val="24"/>
                <w:lang w:eastAsia="ja-JP" w:bidi="fa-IR"/>
              </w:rPr>
              <w:t>:</w:t>
            </w:r>
            <w:r w:rsidRPr="00D23ED5">
              <w:rPr>
                <w:rFonts w:ascii="Times New Roman" w:eastAsia="Andale Sans UI" w:hAnsi="Times New Roman" w:cs="Tahoma"/>
                <w:kern w:val="3"/>
                <w:sz w:val="24"/>
                <w:szCs w:val="24"/>
                <w:lang w:eastAsia="ja-JP" w:bidi="fa-IR"/>
              </w:rPr>
              <w:t xml:space="preserve"> 19.</w:t>
            </w:r>
            <w:r w:rsidR="00C706A4">
              <w:rPr>
                <w:rFonts w:ascii="Times New Roman" w:eastAsia="Andale Sans UI" w:hAnsi="Times New Roman" w:cs="Tahoma"/>
                <w:kern w:val="3"/>
                <w:sz w:val="24"/>
                <w:szCs w:val="24"/>
                <w:lang w:eastAsia="ja-JP" w:bidi="fa-IR"/>
              </w:rPr>
              <w:t> </w:t>
            </w:r>
            <w:r w:rsidRPr="00D23ED5">
              <w:rPr>
                <w:rFonts w:ascii="Times New Roman" w:eastAsia="Andale Sans UI" w:hAnsi="Times New Roman" w:cs="Tahoma"/>
                <w:kern w:val="3"/>
                <w:sz w:val="24"/>
                <w:szCs w:val="24"/>
                <w:lang w:eastAsia="ja-JP" w:bidi="fa-IR"/>
              </w:rPr>
              <w:t>Postenī "</w:t>
            </w:r>
            <w:r w:rsidRPr="00AB5C19">
              <w:rPr>
                <w:rFonts w:ascii="Times New Roman" w:eastAsia="Andale Sans UI" w:hAnsi="Times New Roman" w:cs="Tahoma"/>
                <w:kern w:val="3"/>
                <w:sz w:val="24"/>
                <w:szCs w:val="24"/>
                <w:lang w:eastAsia="ja-JP" w:bidi="fa-IR"/>
              </w:rPr>
              <w:t xml:space="preserve">Kredīti </w:t>
            </w:r>
            <w:r w:rsidRPr="00D23ED5">
              <w:rPr>
                <w:rFonts w:ascii="Times New Roman" w:eastAsia="Andale Sans UI" w:hAnsi="Times New Roman" w:cs="Tahoma"/>
                <w:kern w:val="3"/>
                <w:sz w:val="24"/>
                <w:szCs w:val="24"/>
                <w:lang w:eastAsia="ja-JP" w:bidi="fa-IR"/>
              </w:rPr>
              <w:t xml:space="preserve">Aizdevumi" atspoguļo </w:t>
            </w:r>
            <w:r w:rsidRPr="00D23ED5">
              <w:rPr>
                <w:rFonts w:ascii="Times New Roman" w:eastAsia="Andale Sans UI" w:hAnsi="Times New Roman" w:cs="Tahoma"/>
                <w:kern w:val="3"/>
                <w:sz w:val="24"/>
                <w:szCs w:val="24"/>
                <w:u w:val="single"/>
                <w:lang w:eastAsia="ja-JP" w:bidi="fa-IR"/>
              </w:rPr>
              <w:t>visas prasības, kas radušās darījumos ar krājaizdevu sabiedrības biedriem</w:t>
            </w:r>
            <w:r w:rsidRPr="00D23ED5">
              <w:rPr>
                <w:rFonts w:ascii="Times New Roman" w:eastAsia="Andale Sans UI" w:hAnsi="Times New Roman" w:cs="Tahoma"/>
                <w:kern w:val="3"/>
                <w:sz w:val="24"/>
                <w:szCs w:val="24"/>
                <w:lang w:eastAsia="ja-JP" w:bidi="fa-IR"/>
              </w:rPr>
              <w:t>, tai skaitā finanšu līzingu.</w:t>
            </w:r>
          </w:p>
          <w:p w14:paraId="74CAACD1" w14:textId="77777777"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p>
          <w:p w14:paraId="1E54C2BE" w14:textId="77777777"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ab/>
              <w:t xml:space="preserve">Atbilstoši KKSL 2.p.2.d.un 4.d. 16.p. 2.d. un </w:t>
            </w:r>
            <w:r w:rsidRPr="00D23ED5">
              <w:rPr>
                <w:rFonts w:ascii="Times New Roman" w:eastAsia="Andale Sans UI" w:hAnsi="Times New Roman" w:cs="Tahoma"/>
                <w:kern w:val="3"/>
                <w:sz w:val="24"/>
                <w:szCs w:val="24"/>
                <w:lang w:eastAsia="ja-JP" w:bidi="fa-IR"/>
              </w:rPr>
              <w:lastRenderedPageBreak/>
              <w:t>KSL 2.p.4.d. 11.p.1.d.10.a.p. KKS darījumi ar biedriem nav komercdarījumi un biedri kā pakalpojumu izmantotāji tiek iesaistīti saimnieciskajā kopdarbībā, tāpēc KKS statūtos noteiktā kārtībā darījumi var veidot biedru saistības, kas nav aizdevumi.</w:t>
            </w:r>
          </w:p>
          <w:p w14:paraId="02352363" w14:textId="2E08339C" w:rsidR="00D23ED5" w:rsidRPr="00D23ED5" w:rsidRDefault="00D23ED5" w:rsidP="002E6955">
            <w:pPr>
              <w:spacing w:line="240" w:lineRule="auto"/>
              <w:rPr>
                <w:rFonts w:ascii="Times New Roman" w:eastAsia="Calibri" w:hAnsi="Times New Roman" w:cs="Times New Roman"/>
                <w:b/>
                <w:sz w:val="24"/>
                <w:szCs w:val="24"/>
              </w:rPr>
            </w:pPr>
          </w:p>
        </w:tc>
        <w:tc>
          <w:tcPr>
            <w:tcW w:w="4765" w:type="dxa"/>
            <w:tcBorders>
              <w:top w:val="single" w:sz="4" w:space="0" w:color="auto"/>
              <w:left w:val="single" w:sz="4" w:space="0" w:color="auto"/>
              <w:bottom w:val="single" w:sz="4" w:space="0" w:color="auto"/>
              <w:right w:val="single" w:sz="4" w:space="0" w:color="auto"/>
            </w:tcBorders>
          </w:tcPr>
          <w:p w14:paraId="63EDA0BF" w14:textId="77777777" w:rsidR="00CC7AC7" w:rsidRPr="00531DD2" w:rsidRDefault="009254E8" w:rsidP="002E6955">
            <w:pPr>
              <w:spacing w:line="240" w:lineRule="auto"/>
              <w:rPr>
                <w:rFonts w:ascii="Times New Roman" w:eastAsia="Calibri" w:hAnsi="Times New Roman" w:cs="Times New Roman"/>
                <w:b/>
                <w:iCs/>
                <w:sz w:val="24"/>
                <w:szCs w:val="24"/>
              </w:rPr>
            </w:pPr>
            <w:r w:rsidRPr="00531DD2">
              <w:rPr>
                <w:rFonts w:ascii="Times New Roman" w:eastAsia="Calibri" w:hAnsi="Times New Roman" w:cs="Times New Roman"/>
                <w:b/>
                <w:iCs/>
                <w:sz w:val="24"/>
                <w:szCs w:val="24"/>
              </w:rPr>
              <w:lastRenderedPageBreak/>
              <w:t>Nav ņemts vērā.</w:t>
            </w:r>
          </w:p>
          <w:p w14:paraId="1868C87F" w14:textId="3F4DC889" w:rsidR="00CA4144" w:rsidRDefault="00531DD2" w:rsidP="002E6955">
            <w:pPr>
              <w:spacing w:line="240" w:lineRule="auto"/>
              <w:jc w:val="both"/>
              <w:rPr>
                <w:rFonts w:ascii="Times New Roman" w:eastAsia="Calibri" w:hAnsi="Times New Roman" w:cs="Times New Roman"/>
                <w:bCs/>
                <w:iCs/>
                <w:sz w:val="24"/>
                <w:szCs w:val="24"/>
              </w:rPr>
            </w:pPr>
            <w:r>
              <w:rPr>
                <w:rFonts w:ascii="Times New Roman" w:hAnsi="Times New Roman" w:cs="Times New Roman"/>
                <w:sz w:val="24"/>
                <w:szCs w:val="24"/>
              </w:rPr>
              <w:t xml:space="preserve">Atbilstoši </w:t>
            </w:r>
            <w:r w:rsidRPr="005D4D79">
              <w:rPr>
                <w:rFonts w:ascii="Times New Roman" w:hAnsi="Times New Roman" w:cs="Times New Roman"/>
                <w:sz w:val="24"/>
                <w:szCs w:val="24"/>
              </w:rPr>
              <w:t>grozījumi</w:t>
            </w:r>
            <w:r>
              <w:rPr>
                <w:rFonts w:ascii="Times New Roman" w:hAnsi="Times New Roman" w:cs="Times New Roman"/>
                <w:sz w:val="24"/>
                <w:szCs w:val="24"/>
              </w:rPr>
              <w:t>em</w:t>
            </w:r>
            <w:r w:rsidRPr="005D4D79">
              <w:rPr>
                <w:rFonts w:ascii="Times New Roman" w:hAnsi="Times New Roman" w:cs="Times New Roman"/>
                <w:sz w:val="24"/>
                <w:szCs w:val="24"/>
              </w:rPr>
              <w:t xml:space="preserve"> Krājaizdevu sabiedrību likumā</w:t>
            </w:r>
            <w:r>
              <w:rPr>
                <w:rFonts w:ascii="Times New Roman" w:hAnsi="Times New Roman" w:cs="Times New Roman"/>
                <w:sz w:val="24"/>
                <w:szCs w:val="24"/>
              </w:rPr>
              <w:t>, kas stājās spēkā</w:t>
            </w:r>
            <w:r w:rsidRPr="005D4D79">
              <w:rPr>
                <w:rFonts w:ascii="Times New Roman" w:hAnsi="Times New Roman" w:cs="Times New Roman"/>
                <w:sz w:val="24"/>
                <w:szCs w:val="24"/>
              </w:rPr>
              <w:t xml:space="preserve"> 2025.</w:t>
            </w:r>
            <w:r w:rsidR="00C706A4">
              <w:rPr>
                <w:rFonts w:ascii="Times New Roman" w:hAnsi="Times New Roman" w:cs="Times New Roman"/>
                <w:sz w:val="24"/>
                <w:szCs w:val="24"/>
              </w:rPr>
              <w:t> </w:t>
            </w:r>
            <w:r w:rsidRPr="005D4D79">
              <w:rPr>
                <w:rFonts w:ascii="Times New Roman" w:hAnsi="Times New Roman" w:cs="Times New Roman"/>
                <w:sz w:val="24"/>
                <w:szCs w:val="24"/>
              </w:rPr>
              <w:t>gada 3.</w:t>
            </w:r>
            <w:r w:rsidR="00C706A4">
              <w:rPr>
                <w:rFonts w:ascii="Times New Roman" w:hAnsi="Times New Roman" w:cs="Times New Roman"/>
                <w:sz w:val="24"/>
                <w:szCs w:val="24"/>
              </w:rPr>
              <w:t> </w:t>
            </w:r>
            <w:r w:rsidRPr="005D4D79">
              <w:rPr>
                <w:rFonts w:ascii="Times New Roman" w:hAnsi="Times New Roman" w:cs="Times New Roman"/>
                <w:sz w:val="24"/>
                <w:szCs w:val="24"/>
              </w:rPr>
              <w:t>jūlijā</w:t>
            </w:r>
            <w:r>
              <w:rPr>
                <w:rFonts w:ascii="Times New Roman" w:hAnsi="Times New Roman" w:cs="Times New Roman"/>
                <w:sz w:val="24"/>
                <w:szCs w:val="24"/>
              </w:rPr>
              <w:t>,</w:t>
            </w:r>
            <w:r w:rsidRPr="005D4D79">
              <w:rPr>
                <w:rFonts w:ascii="Times New Roman" w:hAnsi="Times New Roman" w:cs="Times New Roman"/>
                <w:sz w:val="24"/>
                <w:szCs w:val="24"/>
              </w:rPr>
              <w:t xml:space="preserve"> veik</w:t>
            </w:r>
            <w:r>
              <w:rPr>
                <w:rFonts w:ascii="Times New Roman" w:hAnsi="Times New Roman" w:cs="Times New Roman"/>
                <w:sz w:val="24"/>
                <w:szCs w:val="24"/>
              </w:rPr>
              <w:t>ti</w:t>
            </w:r>
            <w:r w:rsidRPr="005D4D79">
              <w:rPr>
                <w:rFonts w:ascii="Times New Roman" w:hAnsi="Times New Roman" w:cs="Times New Roman"/>
                <w:sz w:val="24"/>
                <w:szCs w:val="24"/>
              </w:rPr>
              <w:t xml:space="preserve"> redakcionāl</w:t>
            </w:r>
            <w:r>
              <w:rPr>
                <w:rFonts w:ascii="Times New Roman" w:hAnsi="Times New Roman" w:cs="Times New Roman"/>
                <w:sz w:val="24"/>
                <w:szCs w:val="24"/>
              </w:rPr>
              <w:t>i</w:t>
            </w:r>
            <w:r w:rsidRPr="005D4D79">
              <w:rPr>
                <w:rFonts w:ascii="Times New Roman" w:hAnsi="Times New Roman" w:cs="Times New Roman"/>
                <w:sz w:val="24"/>
                <w:szCs w:val="24"/>
              </w:rPr>
              <w:t xml:space="preserve"> precizējum</w:t>
            </w:r>
            <w:r w:rsidR="007623E2">
              <w:rPr>
                <w:rFonts w:ascii="Times New Roman" w:hAnsi="Times New Roman" w:cs="Times New Roman"/>
                <w:sz w:val="24"/>
                <w:szCs w:val="24"/>
              </w:rPr>
              <w:t>i,</w:t>
            </w:r>
            <w:r w:rsidRPr="005D4D79">
              <w:rPr>
                <w:rFonts w:ascii="Times New Roman" w:hAnsi="Times New Roman" w:cs="Times New Roman"/>
                <w:sz w:val="24"/>
                <w:szCs w:val="24"/>
              </w:rPr>
              <w:t xml:space="preserve"> aizstājot visā noteikumu tekstā vārdu "kredīts'' ar vārdu "aizdevums''</w:t>
            </w:r>
            <w:r>
              <w:rPr>
                <w:rFonts w:ascii="Times New Roman" w:hAnsi="Times New Roman" w:cs="Times New Roman"/>
                <w:sz w:val="24"/>
                <w:szCs w:val="24"/>
              </w:rPr>
              <w:t xml:space="preserve">, lai nodrošinātu vienveidīgas un </w:t>
            </w:r>
            <w:r>
              <w:rPr>
                <w:rFonts w:ascii="Times New Roman" w:hAnsi="Times New Roman" w:cs="Times New Roman"/>
                <w:sz w:val="24"/>
                <w:szCs w:val="24"/>
              </w:rPr>
              <w:lastRenderedPageBreak/>
              <w:t xml:space="preserve">konsekventas terminoloģijas </w:t>
            </w:r>
            <w:r w:rsidR="002E6955">
              <w:rPr>
                <w:rFonts w:ascii="Times New Roman" w:hAnsi="Times New Roman" w:cs="Times New Roman"/>
                <w:sz w:val="24"/>
                <w:szCs w:val="24"/>
              </w:rPr>
              <w:t>lietošanu</w:t>
            </w:r>
            <w:r>
              <w:rPr>
                <w:rFonts w:ascii="Times New Roman" w:hAnsi="Times New Roman" w:cs="Times New Roman"/>
                <w:sz w:val="24"/>
                <w:szCs w:val="24"/>
              </w:rPr>
              <w:t>. Ar šiem grozījumiem</w:t>
            </w:r>
            <w:r w:rsidR="00CA4144">
              <w:rPr>
                <w:rFonts w:ascii="Times New Roman" w:eastAsia="Calibri" w:hAnsi="Times New Roman" w:cs="Times New Roman"/>
                <w:bCs/>
                <w:iCs/>
                <w:sz w:val="24"/>
                <w:szCs w:val="24"/>
              </w:rPr>
              <w:t xml:space="preserve"> pakalpojuma būtība nemainās</w:t>
            </w:r>
            <w:r w:rsidR="00213777">
              <w:rPr>
                <w:rFonts w:ascii="Times New Roman" w:eastAsia="Calibri" w:hAnsi="Times New Roman" w:cs="Times New Roman"/>
                <w:bCs/>
                <w:iCs/>
                <w:sz w:val="24"/>
                <w:szCs w:val="24"/>
              </w:rPr>
              <w:t>.</w:t>
            </w:r>
          </w:p>
          <w:p w14:paraId="1FE9CADF" w14:textId="1F9D66AC" w:rsidR="009254E8" w:rsidRPr="00CC7AC7" w:rsidRDefault="009254E8" w:rsidP="002E6955">
            <w:pPr>
              <w:spacing w:line="240" w:lineRule="auto"/>
              <w:rPr>
                <w:rFonts w:ascii="Times New Roman" w:eastAsia="Calibri" w:hAnsi="Times New Roman" w:cs="Times New Roman"/>
                <w:bCs/>
                <w:iCs/>
                <w:sz w:val="24"/>
                <w:szCs w:val="24"/>
              </w:rPr>
            </w:pPr>
          </w:p>
        </w:tc>
      </w:tr>
      <w:tr w:rsidR="00CC7AC7" w:rsidRPr="00CC7AC7" w14:paraId="1FBC7353" w14:textId="77777777" w:rsidTr="002E6955">
        <w:tc>
          <w:tcPr>
            <w:tcW w:w="0" w:type="auto"/>
            <w:tcBorders>
              <w:top w:val="single" w:sz="4" w:space="0" w:color="auto"/>
              <w:left w:val="single" w:sz="4" w:space="0" w:color="auto"/>
              <w:bottom w:val="single" w:sz="4" w:space="0" w:color="auto"/>
              <w:right w:val="single" w:sz="4" w:space="0" w:color="auto"/>
            </w:tcBorders>
          </w:tcPr>
          <w:p w14:paraId="3484305F" w14:textId="77777777" w:rsidR="00CC7AC7" w:rsidRPr="00CC7AC7" w:rsidRDefault="00CC7AC7" w:rsidP="002E6955">
            <w:pPr>
              <w:spacing w:line="240" w:lineRule="auto"/>
              <w:jc w:val="center"/>
              <w:rPr>
                <w:rFonts w:ascii="Times New Roman" w:eastAsia="Calibri" w:hAnsi="Times New Roman" w:cs="Times New Roman"/>
                <w:b/>
                <w:szCs w:val="24"/>
              </w:rPr>
            </w:pPr>
            <w:r w:rsidRPr="00CC7AC7">
              <w:rPr>
                <w:rFonts w:ascii="Times New Roman" w:eastAsia="Calibri" w:hAnsi="Times New Roman" w:cs="Times New Roman"/>
                <w:b/>
                <w:szCs w:val="24"/>
              </w:rPr>
              <w:lastRenderedPageBreak/>
              <w:t>5.</w:t>
            </w:r>
          </w:p>
        </w:tc>
        <w:tc>
          <w:tcPr>
            <w:tcW w:w="3443" w:type="dxa"/>
            <w:tcBorders>
              <w:top w:val="single" w:sz="4" w:space="0" w:color="auto"/>
              <w:left w:val="single" w:sz="4" w:space="0" w:color="auto"/>
              <w:bottom w:val="single" w:sz="4" w:space="0" w:color="auto"/>
              <w:right w:val="single" w:sz="4" w:space="0" w:color="auto"/>
            </w:tcBorders>
          </w:tcPr>
          <w:p w14:paraId="7F87770C" w14:textId="2BB8A8B7" w:rsidR="000675CF" w:rsidRPr="000675CF" w:rsidRDefault="000675CF" w:rsidP="00916A4D">
            <w:pPr>
              <w:spacing w:after="0" w:line="240" w:lineRule="auto"/>
              <w:jc w:val="both"/>
              <w:outlineLvl w:val="0"/>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30.</w:t>
            </w:r>
            <w:r w:rsidR="002E6955">
              <w:rPr>
                <w:rFonts w:ascii="Times New Roman" w:eastAsia="Times New Roman" w:hAnsi="Times New Roman" w:cs="Times New Roman"/>
                <w:noProof/>
                <w:sz w:val="24"/>
                <w:szCs w:val="24"/>
                <w:lang w:eastAsia="lv-LV"/>
              </w:rPr>
              <w:t xml:space="preserve"> </w:t>
            </w:r>
            <w:r w:rsidRPr="000675CF">
              <w:rPr>
                <w:rFonts w:ascii="Times New Roman" w:eastAsia="Times New Roman" w:hAnsi="Times New Roman" w:cs="Times New Roman"/>
                <w:noProof/>
                <w:sz w:val="24"/>
                <w:szCs w:val="24"/>
                <w:lang w:eastAsia="lv-LV"/>
              </w:rPr>
              <w:t xml:space="preserve">Postenī </w:t>
            </w:r>
            <w:r w:rsidRPr="000675CF">
              <w:rPr>
                <w:rFonts w:ascii="Times New Roman" w:eastAsia="Times New Roman" w:hAnsi="Times New Roman" w:cs="Times New Roman"/>
                <w:sz w:val="24"/>
                <w:szCs w:val="24"/>
                <w:lang w:eastAsia="lv-LV"/>
              </w:rPr>
              <w:t>"K</w:t>
            </w:r>
            <w:r w:rsidRPr="000675CF">
              <w:rPr>
                <w:rFonts w:ascii="Times New Roman" w:eastAsia="Times New Roman" w:hAnsi="Times New Roman" w:cs="Times New Roman"/>
                <w:noProof/>
                <w:sz w:val="24"/>
                <w:szCs w:val="24"/>
                <w:lang w:eastAsia="lv-LV"/>
              </w:rPr>
              <w:t>apitāls un rezerves</w:t>
            </w:r>
            <w:r w:rsidRPr="000675CF">
              <w:rPr>
                <w:rFonts w:ascii="Times New Roman" w:eastAsia="Times New Roman" w:hAnsi="Times New Roman" w:cs="Times New Roman"/>
                <w:sz w:val="24"/>
                <w:szCs w:val="24"/>
                <w:lang w:eastAsia="lv-LV"/>
              </w:rPr>
              <w:t>"</w:t>
            </w:r>
            <w:r w:rsidRPr="000675CF">
              <w:rPr>
                <w:rFonts w:ascii="Times New Roman" w:eastAsia="Times New Roman" w:hAnsi="Times New Roman" w:cs="Times New Roman"/>
                <w:noProof/>
                <w:sz w:val="24"/>
                <w:szCs w:val="24"/>
                <w:lang w:eastAsia="lv-LV"/>
              </w:rPr>
              <w:t xml:space="preserve"> uzrāda visus biedriem piederošos līdzekļus, kas ieguldīti krājaizdevu sabiedrības pamatkapitālā un kas uzkrāti (zaudēti) tās darbības rezultātā, tai skaitā:</w:t>
            </w:r>
          </w:p>
          <w:p w14:paraId="4E408BBF" w14:textId="5A8CF9EE" w:rsidR="00CC7AC7" w:rsidRPr="00CC7AC7" w:rsidRDefault="00CC7AC7" w:rsidP="002E6955">
            <w:pPr>
              <w:spacing w:line="240" w:lineRule="auto"/>
              <w:rPr>
                <w:rFonts w:ascii="Times New Roman" w:eastAsia="Calibri" w:hAnsi="Times New Roman" w:cs="Times New Roman"/>
                <w:bCs/>
                <w:sz w:val="24"/>
                <w:szCs w:val="24"/>
              </w:rPr>
            </w:pPr>
          </w:p>
        </w:tc>
        <w:tc>
          <w:tcPr>
            <w:tcW w:w="5583" w:type="dxa"/>
            <w:tcBorders>
              <w:top w:val="single" w:sz="4" w:space="0" w:color="auto"/>
              <w:left w:val="single" w:sz="4" w:space="0" w:color="auto"/>
              <w:bottom w:val="single" w:sz="4" w:space="0" w:color="auto"/>
              <w:right w:val="single" w:sz="4" w:space="0" w:color="auto"/>
            </w:tcBorders>
          </w:tcPr>
          <w:p w14:paraId="0024AD30" w14:textId="26130065" w:rsidR="00CC7AC7" w:rsidRPr="00D23ED5" w:rsidRDefault="00D23ED5" w:rsidP="002E6955">
            <w:pPr>
              <w:spacing w:line="240" w:lineRule="auto"/>
              <w:rPr>
                <w:rFonts w:ascii="Times New Roman" w:eastAsia="Calibri" w:hAnsi="Times New Roman" w:cs="Times New Roman"/>
                <w:b/>
                <w:sz w:val="24"/>
                <w:szCs w:val="24"/>
              </w:rPr>
            </w:pPr>
            <w:proofErr w:type="spellStart"/>
            <w:r w:rsidRPr="00D23ED5">
              <w:rPr>
                <w:rFonts w:ascii="Times New Roman" w:eastAsia="Calibri" w:hAnsi="Times New Roman" w:cs="Times New Roman"/>
                <w:b/>
                <w:sz w:val="24"/>
                <w:szCs w:val="24"/>
              </w:rPr>
              <w:t>Krājaizdevu</w:t>
            </w:r>
            <w:proofErr w:type="spellEnd"/>
            <w:r w:rsidRPr="00D23ED5">
              <w:rPr>
                <w:rFonts w:ascii="Times New Roman" w:eastAsia="Calibri" w:hAnsi="Times New Roman" w:cs="Times New Roman"/>
                <w:b/>
                <w:sz w:val="24"/>
                <w:szCs w:val="24"/>
              </w:rPr>
              <w:t xml:space="preserve"> </w:t>
            </w:r>
            <w:r w:rsidR="00E178C5">
              <w:rPr>
                <w:rFonts w:ascii="Times New Roman" w:eastAsia="Calibri" w:hAnsi="Times New Roman" w:cs="Times New Roman"/>
                <w:b/>
                <w:sz w:val="24"/>
                <w:szCs w:val="24"/>
              </w:rPr>
              <w:t>A</w:t>
            </w:r>
            <w:r w:rsidRPr="00D23ED5">
              <w:rPr>
                <w:rFonts w:ascii="Times New Roman" w:eastAsia="Calibri" w:hAnsi="Times New Roman" w:cs="Times New Roman"/>
                <w:b/>
                <w:sz w:val="24"/>
                <w:szCs w:val="24"/>
              </w:rPr>
              <w:t>pvienība:</w:t>
            </w:r>
          </w:p>
          <w:p w14:paraId="4756A884" w14:textId="688E24B2"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Noteikumi nosaka</w:t>
            </w:r>
            <w:r w:rsidR="007623E2">
              <w:rPr>
                <w:rFonts w:ascii="Times New Roman" w:eastAsia="Andale Sans UI" w:hAnsi="Times New Roman" w:cs="Tahoma"/>
                <w:kern w:val="3"/>
                <w:sz w:val="24"/>
                <w:szCs w:val="24"/>
                <w:lang w:eastAsia="ja-JP" w:bidi="fa-IR"/>
              </w:rPr>
              <w:t>:</w:t>
            </w:r>
            <w:r w:rsidRPr="00D23ED5">
              <w:rPr>
                <w:rFonts w:ascii="Times New Roman" w:eastAsia="Andale Sans UI" w:hAnsi="Times New Roman" w:cs="Tahoma"/>
                <w:kern w:val="3"/>
                <w:sz w:val="24"/>
                <w:szCs w:val="24"/>
                <w:lang w:eastAsia="ja-JP" w:bidi="fa-IR"/>
              </w:rPr>
              <w:t xml:space="preserve"> 30.</w:t>
            </w:r>
            <w:r w:rsidR="00C706A4">
              <w:rPr>
                <w:rFonts w:ascii="Times New Roman" w:eastAsia="Andale Sans UI" w:hAnsi="Times New Roman" w:cs="Tahoma"/>
                <w:kern w:val="3"/>
                <w:sz w:val="24"/>
                <w:szCs w:val="24"/>
                <w:lang w:eastAsia="ja-JP" w:bidi="fa-IR"/>
              </w:rPr>
              <w:t> </w:t>
            </w:r>
            <w:r w:rsidRPr="00D23ED5">
              <w:rPr>
                <w:rFonts w:ascii="Times New Roman" w:eastAsia="Andale Sans UI" w:hAnsi="Times New Roman" w:cs="Tahoma"/>
                <w:kern w:val="3"/>
                <w:sz w:val="24"/>
                <w:szCs w:val="24"/>
                <w:lang w:eastAsia="ja-JP" w:bidi="fa-IR"/>
              </w:rPr>
              <w:t xml:space="preserve">Postenī "Kapitāls un rezerves" uzrāda visus </w:t>
            </w:r>
            <w:r w:rsidRPr="00D23ED5">
              <w:rPr>
                <w:rFonts w:ascii="Times New Roman" w:eastAsia="Andale Sans UI" w:hAnsi="Times New Roman" w:cs="Tahoma"/>
                <w:kern w:val="3"/>
                <w:sz w:val="24"/>
                <w:szCs w:val="24"/>
                <w:u w:val="single"/>
                <w:lang w:eastAsia="ja-JP" w:bidi="fa-IR"/>
              </w:rPr>
              <w:t>biedriem piederošos līdzekļus</w:t>
            </w:r>
            <w:r w:rsidRPr="00D23ED5">
              <w:rPr>
                <w:rFonts w:ascii="Times New Roman" w:eastAsia="Andale Sans UI" w:hAnsi="Times New Roman" w:cs="Tahoma"/>
                <w:kern w:val="3"/>
                <w:sz w:val="24"/>
                <w:szCs w:val="24"/>
                <w:lang w:eastAsia="ja-JP" w:bidi="fa-IR"/>
              </w:rPr>
              <w:t xml:space="preserve">, kas ieguldīti krājaizdevu sabiedrības pamatkapitālā un </w:t>
            </w:r>
            <w:r w:rsidRPr="00D23ED5">
              <w:rPr>
                <w:rFonts w:ascii="Times New Roman" w:eastAsia="Andale Sans UI" w:hAnsi="Times New Roman" w:cs="Tahoma"/>
                <w:kern w:val="3"/>
                <w:sz w:val="24"/>
                <w:szCs w:val="24"/>
                <w:u w:val="single"/>
                <w:lang w:eastAsia="ja-JP" w:bidi="fa-IR"/>
              </w:rPr>
              <w:t>kas uzkrāti (zaudēti) tās darbības rezultātā, tai skaitā:</w:t>
            </w:r>
          </w:p>
          <w:p w14:paraId="628B9CE7" w14:textId="77777777"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p>
          <w:p w14:paraId="210F38AA" w14:textId="58256F71"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ab/>
              <w:t>KSL un KKSL normas neatzīst biedra īpašumtiesības uz KKS rezervēm. Biedriem ir tikai mantošanas tiesības, ja KKS likvidē vai pārvērš par komercsabiedrību. Atbilstoši KKSL 2.p.2.d. 4.d. 16.p. KSL 24.p.1.d. nosacījumiem pajas nominālvērtība atspoguļo biedra ieguldījuma apmēru pamatkapitālā, nevis viņam piederošo daļu KKS īpašumā. KSL 31.p.1.d.5.a.p. neparedz biedra tiesības sadalīt KKS īpašumu. KSL 19.p. 3.d. atzīst biedra īpašumtiesības tikai uz i</w:t>
            </w:r>
            <w:r w:rsidRPr="00D23ED5">
              <w:rPr>
                <w:rFonts w:ascii="Times New Roman" w:eastAsia="Andale Sans UI" w:hAnsi="Times New Roman" w:cs="Tahoma"/>
                <w:kern w:val="3"/>
                <w:sz w:val="24"/>
                <w:szCs w:val="24"/>
                <w:u w:val="single"/>
                <w:lang w:eastAsia="ja-JP" w:bidi="fa-IR"/>
              </w:rPr>
              <w:t>epriekšējā gada peļņas daļu,</w:t>
            </w:r>
            <w:r w:rsidRPr="00D23ED5">
              <w:rPr>
                <w:rFonts w:ascii="Times New Roman" w:eastAsia="Andale Sans UI" w:hAnsi="Times New Roman" w:cs="Tahoma"/>
                <w:kern w:val="3"/>
                <w:sz w:val="24"/>
                <w:szCs w:val="24"/>
                <w:lang w:eastAsia="ja-JP" w:bidi="fa-IR"/>
              </w:rPr>
              <w:t xml:space="preserve"> kas sadalīta atbilstoši KKSL 17.p.1.d. noteikumiem. Mantas (t.sk., peļņas, ziedojumu, dāvinājumu) atsavināšanu atbilstoši KKSL 2.p.4.d drīkst regulēt tikai statūti. Izņēmums ir papildus iemaksas rezerves kapitālā atbilstoši 16.p.2.d.</w:t>
            </w:r>
          </w:p>
          <w:p w14:paraId="5FFD9711" w14:textId="77777777"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ab/>
              <w:t>Atsavināto un taupības rezultātā uzkrāto kredītresursu izmantošanas noteikumiem jāatbilst KKSL 2.p.2.d. noteiktajam KKS darbības galvenajam uzdevumam.</w:t>
            </w:r>
          </w:p>
          <w:p w14:paraId="16CEB45F" w14:textId="29E5ECB0" w:rsidR="00D23ED5" w:rsidRPr="00D23ED5" w:rsidRDefault="00D23ED5" w:rsidP="002E6955">
            <w:pPr>
              <w:spacing w:line="240" w:lineRule="auto"/>
              <w:rPr>
                <w:rFonts w:ascii="Times New Roman" w:eastAsia="Calibri" w:hAnsi="Times New Roman" w:cs="Times New Roman"/>
                <w:b/>
                <w:sz w:val="24"/>
                <w:szCs w:val="24"/>
              </w:rPr>
            </w:pPr>
          </w:p>
        </w:tc>
        <w:tc>
          <w:tcPr>
            <w:tcW w:w="4765" w:type="dxa"/>
            <w:tcBorders>
              <w:top w:val="single" w:sz="4" w:space="0" w:color="auto"/>
              <w:left w:val="single" w:sz="4" w:space="0" w:color="auto"/>
              <w:bottom w:val="single" w:sz="4" w:space="0" w:color="auto"/>
              <w:right w:val="single" w:sz="4" w:space="0" w:color="auto"/>
            </w:tcBorders>
          </w:tcPr>
          <w:p w14:paraId="7CE26D79" w14:textId="25AEF081" w:rsidR="00CC7AC7" w:rsidRPr="00AB5C19" w:rsidRDefault="004D0A58" w:rsidP="002E6955">
            <w:pPr>
              <w:spacing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Ņ</w:t>
            </w:r>
            <w:r w:rsidR="00213777" w:rsidRPr="00AB5C19">
              <w:rPr>
                <w:rFonts w:ascii="Times New Roman" w:eastAsia="Calibri" w:hAnsi="Times New Roman" w:cs="Times New Roman"/>
                <w:b/>
                <w:iCs/>
                <w:sz w:val="24"/>
                <w:szCs w:val="24"/>
              </w:rPr>
              <w:t>emts vērā.</w:t>
            </w:r>
          </w:p>
          <w:p w14:paraId="6B800810" w14:textId="1F2BE6C1" w:rsidR="004D0A58" w:rsidRDefault="004D0A58" w:rsidP="002E6955">
            <w:pPr>
              <w:spacing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Precizēta 30. punkta </w:t>
            </w:r>
            <w:r w:rsidR="007B7CD3">
              <w:rPr>
                <w:rFonts w:ascii="Times New Roman" w:eastAsia="Calibri" w:hAnsi="Times New Roman" w:cs="Times New Roman"/>
                <w:bCs/>
                <w:iCs/>
                <w:sz w:val="24"/>
                <w:szCs w:val="24"/>
              </w:rPr>
              <w:t xml:space="preserve">ievaddaļas </w:t>
            </w:r>
            <w:r>
              <w:rPr>
                <w:rFonts w:ascii="Times New Roman" w:eastAsia="Calibri" w:hAnsi="Times New Roman" w:cs="Times New Roman"/>
                <w:bCs/>
                <w:iCs/>
                <w:sz w:val="24"/>
                <w:szCs w:val="24"/>
              </w:rPr>
              <w:t>redakcija:</w:t>
            </w:r>
          </w:p>
          <w:p w14:paraId="685E5723" w14:textId="6558AEF8" w:rsidR="004D0A58" w:rsidRPr="000675CF" w:rsidRDefault="004D0A58" w:rsidP="002E6955">
            <w:pPr>
              <w:spacing w:before="240" w:after="0" w:line="240" w:lineRule="auto"/>
              <w:jc w:val="both"/>
              <w:outlineLvl w:val="0"/>
              <w:rPr>
                <w:rFonts w:ascii="Times New Roman" w:eastAsia="Times New Roman" w:hAnsi="Times New Roman" w:cs="Times New Roman"/>
                <w:noProof/>
                <w:sz w:val="24"/>
                <w:szCs w:val="24"/>
                <w:lang w:eastAsia="lv-LV"/>
              </w:rPr>
            </w:pPr>
            <w:r w:rsidRPr="000675C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30. </w:t>
            </w:r>
            <w:r w:rsidRPr="000675CF">
              <w:rPr>
                <w:rFonts w:ascii="Times New Roman" w:eastAsia="Times New Roman" w:hAnsi="Times New Roman" w:cs="Times New Roman"/>
                <w:noProof/>
                <w:sz w:val="24"/>
                <w:szCs w:val="24"/>
                <w:lang w:eastAsia="lv-LV"/>
              </w:rPr>
              <w:t xml:space="preserve">Postenī </w:t>
            </w:r>
            <w:r w:rsidRPr="000675CF">
              <w:rPr>
                <w:rFonts w:ascii="Times New Roman" w:eastAsia="Times New Roman" w:hAnsi="Times New Roman" w:cs="Times New Roman"/>
                <w:sz w:val="24"/>
                <w:szCs w:val="24"/>
                <w:lang w:eastAsia="lv-LV"/>
              </w:rPr>
              <w:t>"K</w:t>
            </w:r>
            <w:r w:rsidRPr="000675CF">
              <w:rPr>
                <w:rFonts w:ascii="Times New Roman" w:eastAsia="Times New Roman" w:hAnsi="Times New Roman" w:cs="Times New Roman"/>
                <w:noProof/>
                <w:sz w:val="24"/>
                <w:szCs w:val="24"/>
                <w:lang w:eastAsia="lv-LV"/>
              </w:rPr>
              <w:t>apitāls un rezerves</w:t>
            </w:r>
            <w:r w:rsidRPr="000675CF">
              <w:rPr>
                <w:rFonts w:ascii="Times New Roman" w:eastAsia="Times New Roman" w:hAnsi="Times New Roman" w:cs="Times New Roman"/>
                <w:sz w:val="24"/>
                <w:szCs w:val="24"/>
                <w:lang w:eastAsia="lv-LV"/>
              </w:rPr>
              <w:t>"</w:t>
            </w:r>
            <w:r w:rsidRPr="000675CF">
              <w:rPr>
                <w:rFonts w:ascii="Times New Roman" w:eastAsia="Times New Roman" w:hAnsi="Times New Roman" w:cs="Times New Roman"/>
                <w:noProof/>
                <w:sz w:val="24"/>
                <w:szCs w:val="24"/>
                <w:lang w:eastAsia="lv-LV"/>
              </w:rPr>
              <w:t xml:space="preserve"> uzrāda visus līdzekļus, kas ieguldīti krājaizdevu sabiedrības pamatkapitālā un kas uzkrāti (zaudēti) tās darbības rezultātā, tai skaitā:</w:t>
            </w:r>
            <w:r w:rsidRPr="000675CF">
              <w:rPr>
                <w:rFonts w:ascii="Times New Roman" w:eastAsia="Times New Roman" w:hAnsi="Times New Roman" w:cs="Times New Roman"/>
                <w:sz w:val="24"/>
                <w:szCs w:val="24"/>
                <w:lang w:eastAsia="lv-LV"/>
              </w:rPr>
              <w:t>"</w:t>
            </w:r>
            <w:r w:rsidR="002E6955">
              <w:rPr>
                <w:rFonts w:ascii="Times New Roman" w:eastAsia="Times New Roman" w:hAnsi="Times New Roman" w:cs="Times New Roman"/>
                <w:sz w:val="24"/>
                <w:szCs w:val="24"/>
                <w:lang w:eastAsia="lv-LV"/>
              </w:rPr>
              <w:t>.</w:t>
            </w:r>
          </w:p>
          <w:p w14:paraId="4E43F28A" w14:textId="0641B9ED" w:rsidR="004D0A58" w:rsidRPr="00CC7AC7" w:rsidRDefault="004D0A58" w:rsidP="002E6955">
            <w:pPr>
              <w:spacing w:line="240" w:lineRule="auto"/>
              <w:rPr>
                <w:rFonts w:ascii="Times New Roman" w:eastAsia="Calibri" w:hAnsi="Times New Roman" w:cs="Times New Roman"/>
                <w:bCs/>
                <w:iCs/>
                <w:sz w:val="24"/>
                <w:szCs w:val="24"/>
              </w:rPr>
            </w:pPr>
          </w:p>
        </w:tc>
      </w:tr>
      <w:tr w:rsidR="00CC7AC7" w:rsidRPr="00CC7AC7" w14:paraId="1580F37C" w14:textId="77777777" w:rsidTr="002E6955">
        <w:tc>
          <w:tcPr>
            <w:tcW w:w="0" w:type="auto"/>
            <w:tcBorders>
              <w:top w:val="single" w:sz="4" w:space="0" w:color="auto"/>
              <w:left w:val="single" w:sz="4" w:space="0" w:color="auto"/>
              <w:bottom w:val="single" w:sz="4" w:space="0" w:color="auto"/>
              <w:right w:val="single" w:sz="4" w:space="0" w:color="auto"/>
            </w:tcBorders>
          </w:tcPr>
          <w:p w14:paraId="1BA0ECCE" w14:textId="77777777" w:rsidR="00CC7AC7" w:rsidRPr="00CC7AC7" w:rsidRDefault="00CC7AC7" w:rsidP="002E6955">
            <w:pPr>
              <w:spacing w:line="240" w:lineRule="auto"/>
              <w:jc w:val="center"/>
              <w:rPr>
                <w:rFonts w:ascii="Times New Roman" w:eastAsia="Calibri" w:hAnsi="Times New Roman" w:cs="Times New Roman"/>
                <w:b/>
                <w:szCs w:val="24"/>
              </w:rPr>
            </w:pPr>
            <w:r w:rsidRPr="00CC7AC7">
              <w:rPr>
                <w:rFonts w:ascii="Times New Roman" w:eastAsia="Calibri" w:hAnsi="Times New Roman" w:cs="Times New Roman"/>
                <w:b/>
                <w:szCs w:val="24"/>
              </w:rPr>
              <w:lastRenderedPageBreak/>
              <w:t>6.</w:t>
            </w:r>
          </w:p>
        </w:tc>
        <w:tc>
          <w:tcPr>
            <w:tcW w:w="3443" w:type="dxa"/>
            <w:tcBorders>
              <w:top w:val="single" w:sz="4" w:space="0" w:color="auto"/>
              <w:left w:val="single" w:sz="4" w:space="0" w:color="auto"/>
              <w:bottom w:val="single" w:sz="4" w:space="0" w:color="auto"/>
              <w:right w:val="single" w:sz="4" w:space="0" w:color="auto"/>
            </w:tcBorders>
          </w:tcPr>
          <w:p w14:paraId="4CAB9874" w14:textId="1666B4B1" w:rsidR="000675CF" w:rsidRPr="000675CF" w:rsidRDefault="000675CF" w:rsidP="002E6955">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 xml:space="preserve">30.1. </w:t>
            </w:r>
            <w:r w:rsidRPr="000675CF">
              <w:rPr>
                <w:rFonts w:ascii="Times New Roman" w:eastAsia="Times New Roman" w:hAnsi="Times New Roman" w:cs="Times New Roman"/>
                <w:noProof/>
                <w:sz w:val="24"/>
                <w:szCs w:val="24"/>
                <w:lang w:eastAsia="lv-LV"/>
              </w:rPr>
              <w:t xml:space="preserve">apakšpostenī </w:t>
            </w:r>
            <w:r w:rsidRPr="000675CF">
              <w:rPr>
                <w:rFonts w:ascii="Times New Roman" w:eastAsia="Times New Roman" w:hAnsi="Times New Roman" w:cs="Times New Roman"/>
                <w:sz w:val="24"/>
                <w:szCs w:val="24"/>
                <w:lang w:eastAsia="lv-LV"/>
              </w:rPr>
              <w:t>"A</w:t>
            </w:r>
            <w:r w:rsidRPr="000675CF">
              <w:rPr>
                <w:rFonts w:ascii="Times New Roman" w:eastAsia="Times New Roman" w:hAnsi="Times New Roman" w:cs="Times New Roman"/>
                <w:noProof/>
                <w:sz w:val="24"/>
                <w:szCs w:val="24"/>
                <w:lang w:eastAsia="lv-LV"/>
              </w:rPr>
              <w:t>pmaksātais pamatkapitāls</w:t>
            </w:r>
            <w:r w:rsidRPr="000675CF">
              <w:rPr>
                <w:rFonts w:ascii="Times New Roman" w:eastAsia="Times New Roman" w:hAnsi="Times New Roman" w:cs="Times New Roman"/>
                <w:sz w:val="24"/>
                <w:szCs w:val="24"/>
                <w:lang w:eastAsia="lv-LV"/>
              </w:rPr>
              <w:t>"</w:t>
            </w:r>
            <w:r w:rsidRPr="000675CF">
              <w:rPr>
                <w:rFonts w:ascii="Times New Roman" w:eastAsia="Times New Roman" w:hAnsi="Times New Roman" w:cs="Times New Roman"/>
                <w:noProof/>
                <w:sz w:val="24"/>
                <w:szCs w:val="24"/>
                <w:lang w:eastAsia="lv-LV"/>
              </w:rPr>
              <w:t xml:space="preserve"> uzrāda apmaksāto pamatkapitālu atbilstoši Krājaizdevu sabiedrību likuma 15. panta 1.</w:t>
            </w:r>
            <w:r w:rsidRPr="000675CF">
              <w:rPr>
                <w:rFonts w:ascii="Times New Roman" w:eastAsia="Times New Roman" w:hAnsi="Times New Roman" w:cs="Times New Roman"/>
                <w:noProof/>
                <w:sz w:val="24"/>
                <w:szCs w:val="24"/>
                <w:vertAlign w:val="superscript"/>
                <w:lang w:eastAsia="lv-LV"/>
              </w:rPr>
              <w:t>5</w:t>
            </w:r>
            <w:r w:rsidRPr="000675CF">
              <w:rPr>
                <w:rFonts w:ascii="Times New Roman" w:eastAsia="Times New Roman" w:hAnsi="Times New Roman" w:cs="Times New Roman"/>
                <w:noProof/>
                <w:sz w:val="24"/>
                <w:szCs w:val="24"/>
                <w:lang w:eastAsia="lv-LV"/>
              </w:rPr>
              <w:t> daļā noteiktajam;</w:t>
            </w:r>
          </w:p>
          <w:p w14:paraId="1DCEC0CE" w14:textId="77777777" w:rsidR="000675CF" w:rsidRDefault="000675CF" w:rsidP="002E6955">
            <w:pPr>
              <w:spacing w:line="240" w:lineRule="auto"/>
              <w:rPr>
                <w:rFonts w:ascii="Times New Roman" w:eastAsia="Times New Roman" w:hAnsi="Times New Roman" w:cs="Times New Roman"/>
                <w:sz w:val="24"/>
                <w:lang w:eastAsia="lv-LV"/>
              </w:rPr>
            </w:pPr>
          </w:p>
          <w:p w14:paraId="07A9506A" w14:textId="75F1A56A" w:rsidR="00CC7AC7" w:rsidRPr="00CC7AC7" w:rsidRDefault="001D23E8" w:rsidP="00916A4D">
            <w:pPr>
              <w:spacing w:line="240" w:lineRule="auto"/>
              <w:jc w:val="both"/>
              <w:rPr>
                <w:rFonts w:ascii="Times New Roman" w:eastAsia="Calibri" w:hAnsi="Times New Roman" w:cs="Times New Roman"/>
                <w:b/>
                <w:szCs w:val="24"/>
              </w:rPr>
            </w:pPr>
            <w:r w:rsidRPr="001D23E8">
              <w:rPr>
                <w:rFonts w:ascii="Times New Roman" w:eastAsia="Times New Roman" w:hAnsi="Times New Roman" w:cs="Times New Roman"/>
                <w:sz w:val="24"/>
                <w:lang w:eastAsia="lv-LV"/>
              </w:rPr>
              <w:t>Aizstāt 30.1. apakšpunktā vārdus "paju nominālvērtību kopsummu" ar vārdiem un skaitļiem "pamatkapitālu atbilstoši</w:t>
            </w:r>
            <w:r w:rsidRPr="001D23E8">
              <w:rPr>
                <w:rFonts w:ascii="Times New Roman" w:eastAsia="Times New Roman" w:hAnsi="Times New Roman" w:cs="Times New Roman"/>
                <w:noProof/>
                <w:sz w:val="24"/>
                <w:lang w:eastAsia="lv-LV"/>
              </w:rPr>
              <w:t xml:space="preserve"> Krājaizdevu sabiedrību likuma 15. panta 1.</w:t>
            </w:r>
            <w:r w:rsidRPr="001D23E8">
              <w:rPr>
                <w:rFonts w:ascii="Times New Roman" w:eastAsia="Times New Roman" w:hAnsi="Times New Roman" w:cs="Times New Roman"/>
                <w:noProof/>
                <w:sz w:val="24"/>
                <w:vertAlign w:val="superscript"/>
                <w:lang w:eastAsia="lv-LV"/>
              </w:rPr>
              <w:t>5</w:t>
            </w:r>
            <w:r w:rsidRPr="001D23E8">
              <w:rPr>
                <w:rFonts w:ascii="Times New Roman" w:eastAsia="Times New Roman" w:hAnsi="Times New Roman" w:cs="Times New Roman"/>
                <w:noProof/>
                <w:sz w:val="24"/>
                <w:lang w:eastAsia="lv-LV"/>
              </w:rPr>
              <w:t> daļā noteiktajam</w:t>
            </w:r>
            <w:r w:rsidRPr="001D23E8">
              <w:rPr>
                <w:rFonts w:ascii="Times New Roman" w:eastAsia="Times New Roman" w:hAnsi="Times New Roman" w:cs="Times New Roman"/>
                <w:sz w:val="24"/>
                <w:lang w:eastAsia="lv-LV"/>
              </w:rPr>
              <w:t>"</w:t>
            </w:r>
            <w:r w:rsidR="00E178C5">
              <w:rPr>
                <w:rFonts w:ascii="Times New Roman" w:eastAsia="Times New Roman" w:hAnsi="Times New Roman" w:cs="Times New Roman"/>
                <w:sz w:val="24"/>
                <w:lang w:eastAsia="lv-LV"/>
              </w:rPr>
              <w:t>.</w:t>
            </w:r>
          </w:p>
        </w:tc>
        <w:tc>
          <w:tcPr>
            <w:tcW w:w="5583" w:type="dxa"/>
            <w:tcBorders>
              <w:top w:val="single" w:sz="4" w:space="0" w:color="auto"/>
              <w:left w:val="single" w:sz="4" w:space="0" w:color="auto"/>
              <w:bottom w:val="single" w:sz="4" w:space="0" w:color="auto"/>
              <w:right w:val="single" w:sz="4" w:space="0" w:color="auto"/>
            </w:tcBorders>
          </w:tcPr>
          <w:p w14:paraId="621651A0" w14:textId="4202E740" w:rsidR="00CC7AC7" w:rsidRPr="00D23ED5" w:rsidRDefault="00D23ED5" w:rsidP="002E6955">
            <w:pPr>
              <w:spacing w:line="240" w:lineRule="auto"/>
              <w:rPr>
                <w:rFonts w:ascii="Times New Roman" w:eastAsia="Calibri" w:hAnsi="Times New Roman" w:cs="Times New Roman"/>
                <w:b/>
                <w:szCs w:val="24"/>
              </w:rPr>
            </w:pPr>
            <w:proofErr w:type="spellStart"/>
            <w:r w:rsidRPr="00D23ED5">
              <w:rPr>
                <w:rFonts w:ascii="Times New Roman" w:eastAsia="Calibri" w:hAnsi="Times New Roman" w:cs="Times New Roman"/>
                <w:b/>
                <w:szCs w:val="24"/>
              </w:rPr>
              <w:t>Krājaizdevu</w:t>
            </w:r>
            <w:proofErr w:type="spellEnd"/>
            <w:r w:rsidRPr="00D23ED5">
              <w:rPr>
                <w:rFonts w:ascii="Times New Roman" w:eastAsia="Calibri" w:hAnsi="Times New Roman" w:cs="Times New Roman"/>
                <w:b/>
                <w:szCs w:val="24"/>
              </w:rPr>
              <w:t xml:space="preserve"> </w:t>
            </w:r>
            <w:r w:rsidR="00E178C5">
              <w:rPr>
                <w:rFonts w:ascii="Times New Roman" w:eastAsia="Calibri" w:hAnsi="Times New Roman" w:cs="Times New Roman"/>
                <w:b/>
                <w:szCs w:val="24"/>
              </w:rPr>
              <w:t>A</w:t>
            </w:r>
            <w:r w:rsidRPr="00D23ED5">
              <w:rPr>
                <w:rFonts w:ascii="Times New Roman" w:eastAsia="Calibri" w:hAnsi="Times New Roman" w:cs="Times New Roman"/>
                <w:b/>
                <w:szCs w:val="24"/>
              </w:rPr>
              <w:t>pvienība:</w:t>
            </w:r>
          </w:p>
          <w:p w14:paraId="4456E295" w14:textId="597E1AED"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D23ED5">
              <w:rPr>
                <w:rFonts w:ascii="Times New Roman" w:eastAsia="Andale Sans UI" w:hAnsi="Times New Roman" w:cs="Tahoma"/>
                <w:kern w:val="3"/>
                <w:sz w:val="24"/>
                <w:szCs w:val="24"/>
                <w:lang w:eastAsia="ja-JP" w:bidi="fa-IR"/>
              </w:rPr>
              <w:t>Noteikumu 30.1.</w:t>
            </w:r>
            <w:r w:rsidR="00C706A4">
              <w:rPr>
                <w:rFonts w:ascii="Times New Roman" w:eastAsia="Andale Sans UI" w:hAnsi="Times New Roman" w:cs="Tahoma"/>
                <w:kern w:val="3"/>
                <w:sz w:val="24"/>
                <w:szCs w:val="24"/>
                <w:lang w:eastAsia="ja-JP" w:bidi="fa-IR"/>
              </w:rPr>
              <w:t> </w:t>
            </w:r>
            <w:r w:rsidRPr="00D23ED5">
              <w:rPr>
                <w:rFonts w:ascii="Times New Roman" w:eastAsia="Andale Sans UI" w:hAnsi="Times New Roman" w:cs="Tahoma"/>
                <w:kern w:val="3"/>
                <w:sz w:val="24"/>
                <w:szCs w:val="24"/>
                <w:lang w:eastAsia="ja-JP" w:bidi="fa-IR"/>
              </w:rPr>
              <w:t>nosaka</w:t>
            </w:r>
            <w:r w:rsidR="006F4F87">
              <w:rPr>
                <w:rFonts w:ascii="Times New Roman" w:eastAsia="Andale Sans UI" w:hAnsi="Times New Roman" w:cs="Tahoma"/>
                <w:kern w:val="3"/>
                <w:sz w:val="24"/>
                <w:szCs w:val="24"/>
                <w:lang w:eastAsia="ja-JP" w:bidi="fa-IR"/>
              </w:rPr>
              <w:t>:</w:t>
            </w:r>
            <w:r w:rsidRPr="00D23ED5">
              <w:rPr>
                <w:rFonts w:ascii="Times New Roman" w:eastAsia="Andale Sans UI" w:hAnsi="Times New Roman" w:cs="Tahoma"/>
                <w:kern w:val="3"/>
                <w:sz w:val="24"/>
                <w:szCs w:val="24"/>
                <w:lang w:eastAsia="ja-JP" w:bidi="fa-IR"/>
              </w:rPr>
              <w:t xml:space="preserve"> apakšpostenī "Apmaksātais pamatkapitāls" uzrāda apmaksāto pamatkapitālu atbilstoši Krājaizdevu sabiedrību likuma 15. panta 1.</w:t>
            </w:r>
            <w:r w:rsidRPr="007B7CD3">
              <w:rPr>
                <w:rFonts w:ascii="Times New Roman" w:eastAsia="Andale Sans UI" w:hAnsi="Times New Roman" w:cs="Tahoma"/>
                <w:kern w:val="3"/>
                <w:sz w:val="24"/>
                <w:szCs w:val="24"/>
                <w:vertAlign w:val="superscript"/>
                <w:lang w:eastAsia="ja-JP" w:bidi="fa-IR"/>
              </w:rPr>
              <w:t>5</w:t>
            </w:r>
            <w:r w:rsidR="007B7CD3">
              <w:rPr>
                <w:rFonts w:ascii="Times New Roman" w:eastAsia="Andale Sans UI" w:hAnsi="Times New Roman" w:cs="Tahoma"/>
                <w:kern w:val="3"/>
                <w:sz w:val="24"/>
                <w:szCs w:val="24"/>
                <w:lang w:eastAsia="ja-JP" w:bidi="fa-IR"/>
              </w:rPr>
              <w:t> </w:t>
            </w:r>
            <w:r w:rsidRPr="00D23ED5">
              <w:rPr>
                <w:rFonts w:ascii="Times New Roman" w:eastAsia="Andale Sans UI" w:hAnsi="Times New Roman" w:cs="Tahoma"/>
                <w:kern w:val="3"/>
                <w:sz w:val="24"/>
                <w:szCs w:val="24"/>
                <w:lang w:eastAsia="ja-JP" w:bidi="fa-IR"/>
              </w:rPr>
              <w:t>daļā noteiktajam;</w:t>
            </w:r>
          </w:p>
          <w:p w14:paraId="543F4006" w14:textId="77777777" w:rsidR="00D23ED5" w:rsidRPr="00D23ED5" w:rsidRDefault="00D23ED5" w:rsidP="002E6955">
            <w:pPr>
              <w:widowControl w:val="0"/>
              <w:suppressAutoHyphens/>
              <w:autoSpaceDN w:val="0"/>
              <w:spacing w:after="0" w:line="240" w:lineRule="auto"/>
              <w:textAlignment w:val="baseline"/>
              <w:rPr>
                <w:rFonts w:ascii="Times New Roman" w:eastAsia="Andale Sans UI" w:hAnsi="Times New Roman" w:cs="Tahoma"/>
                <w:kern w:val="3"/>
                <w:sz w:val="24"/>
                <w:szCs w:val="24"/>
                <w:lang w:eastAsia="ja-JP" w:bidi="fa-IR"/>
              </w:rPr>
            </w:pPr>
          </w:p>
          <w:p w14:paraId="67B533D0" w14:textId="71518E94" w:rsidR="00D23ED5" w:rsidRPr="00D23ED5" w:rsidRDefault="00D23ED5" w:rsidP="002E6955">
            <w:pPr>
              <w:spacing w:line="240" w:lineRule="auto"/>
              <w:rPr>
                <w:rFonts w:ascii="Times New Roman" w:eastAsia="Calibri" w:hAnsi="Times New Roman" w:cs="Times New Roman"/>
                <w:b/>
                <w:szCs w:val="24"/>
              </w:rPr>
            </w:pPr>
            <w:r w:rsidRPr="00D23ED5">
              <w:rPr>
                <w:rFonts w:ascii="Times New Roman" w:eastAsia="Andale Sans UI" w:hAnsi="Times New Roman" w:cs="Tahoma"/>
                <w:kern w:val="3"/>
                <w:sz w:val="24"/>
                <w:szCs w:val="24"/>
                <w:lang w:eastAsia="ja-JP" w:bidi="fa-IR"/>
              </w:rPr>
              <w:t>Noteikumi neuzrāda pamatkapitālu, kas veidots atbilstoši KKSL 15.p.1.d. normām</w:t>
            </w:r>
            <w:r w:rsidR="00C706A4">
              <w:rPr>
                <w:rFonts w:ascii="Times New Roman" w:eastAsia="Andale Sans UI" w:hAnsi="Times New Roman" w:cs="Tahoma"/>
                <w:kern w:val="3"/>
                <w:sz w:val="24"/>
                <w:szCs w:val="24"/>
                <w:lang w:eastAsia="ja-JP" w:bidi="fa-IR"/>
              </w:rPr>
              <w:t>.</w:t>
            </w:r>
          </w:p>
        </w:tc>
        <w:tc>
          <w:tcPr>
            <w:tcW w:w="4765" w:type="dxa"/>
            <w:tcBorders>
              <w:top w:val="single" w:sz="4" w:space="0" w:color="auto"/>
              <w:left w:val="single" w:sz="4" w:space="0" w:color="auto"/>
              <w:bottom w:val="single" w:sz="4" w:space="0" w:color="auto"/>
              <w:right w:val="single" w:sz="4" w:space="0" w:color="auto"/>
            </w:tcBorders>
          </w:tcPr>
          <w:p w14:paraId="55B295FD" w14:textId="77777777" w:rsidR="00CC7AC7" w:rsidRPr="00AB5C19" w:rsidRDefault="00213777" w:rsidP="002E6955">
            <w:pPr>
              <w:spacing w:line="240" w:lineRule="auto"/>
              <w:rPr>
                <w:rFonts w:ascii="Times New Roman" w:eastAsia="Calibri" w:hAnsi="Times New Roman" w:cs="Times New Roman"/>
                <w:b/>
                <w:iCs/>
                <w:sz w:val="24"/>
                <w:szCs w:val="24"/>
              </w:rPr>
            </w:pPr>
            <w:r w:rsidRPr="00AB5C19">
              <w:rPr>
                <w:rFonts w:ascii="Times New Roman" w:eastAsia="Calibri" w:hAnsi="Times New Roman" w:cs="Times New Roman"/>
                <w:b/>
                <w:iCs/>
                <w:sz w:val="24"/>
                <w:szCs w:val="24"/>
              </w:rPr>
              <w:t>Nav ņemts vērā.</w:t>
            </w:r>
          </w:p>
          <w:p w14:paraId="0B89E9A6" w14:textId="67DE5628" w:rsidR="00213777" w:rsidRDefault="005A55BD" w:rsidP="002E6955">
            <w:pPr>
              <w:spacing w:line="240" w:lineRule="auto"/>
              <w:rPr>
                <w:rFonts w:ascii="Times New Roman" w:eastAsia="Calibri" w:hAnsi="Times New Roman" w:cs="Times New Roman"/>
                <w:bCs/>
                <w:iCs/>
                <w:sz w:val="24"/>
                <w:szCs w:val="24"/>
              </w:rPr>
            </w:pPr>
            <w:r w:rsidRPr="00270B63">
              <w:rPr>
                <w:rFonts w:ascii="Times New Roman" w:eastAsia="Calibri" w:hAnsi="Times New Roman" w:cs="Times New Roman"/>
                <w:bCs/>
                <w:iCs/>
                <w:sz w:val="24"/>
                <w:szCs w:val="24"/>
              </w:rPr>
              <w:t>Pamatojums sniegts šā pielikuma 3. punktā.</w:t>
            </w:r>
          </w:p>
          <w:p w14:paraId="0F7BA54B" w14:textId="7EBCECB3" w:rsidR="001F3B15" w:rsidRPr="00CC7AC7" w:rsidRDefault="001F3B15" w:rsidP="002E6955">
            <w:pPr>
              <w:spacing w:line="240" w:lineRule="auto"/>
              <w:rPr>
                <w:rFonts w:ascii="Times New Roman" w:eastAsia="Calibri" w:hAnsi="Times New Roman" w:cs="Times New Roman"/>
                <w:bCs/>
                <w:iCs/>
                <w:sz w:val="24"/>
                <w:szCs w:val="24"/>
              </w:rPr>
            </w:pPr>
          </w:p>
        </w:tc>
      </w:tr>
      <w:tr w:rsidR="00CC7AC7" w:rsidRPr="00C678EF" w14:paraId="17605ADE" w14:textId="77777777" w:rsidTr="002E6955">
        <w:tc>
          <w:tcPr>
            <w:tcW w:w="0" w:type="auto"/>
            <w:tcBorders>
              <w:top w:val="single" w:sz="4" w:space="0" w:color="auto"/>
              <w:left w:val="single" w:sz="4" w:space="0" w:color="auto"/>
              <w:bottom w:val="single" w:sz="4" w:space="0" w:color="auto"/>
              <w:right w:val="single" w:sz="4" w:space="0" w:color="auto"/>
            </w:tcBorders>
          </w:tcPr>
          <w:p w14:paraId="0F09893B" w14:textId="77777777" w:rsidR="00CC7AC7" w:rsidRPr="00C678EF" w:rsidRDefault="00CC7AC7" w:rsidP="002E6955">
            <w:pPr>
              <w:spacing w:line="240" w:lineRule="auto"/>
              <w:jc w:val="center"/>
              <w:rPr>
                <w:rFonts w:ascii="Times New Roman" w:eastAsia="Calibri" w:hAnsi="Times New Roman" w:cs="Times New Roman"/>
                <w:b/>
                <w:szCs w:val="24"/>
              </w:rPr>
            </w:pPr>
            <w:r w:rsidRPr="00C678EF">
              <w:rPr>
                <w:rFonts w:ascii="Times New Roman" w:eastAsia="Calibri" w:hAnsi="Times New Roman" w:cs="Times New Roman"/>
                <w:b/>
                <w:szCs w:val="24"/>
              </w:rPr>
              <w:t>7.</w:t>
            </w:r>
          </w:p>
        </w:tc>
        <w:tc>
          <w:tcPr>
            <w:tcW w:w="3443" w:type="dxa"/>
            <w:tcBorders>
              <w:top w:val="single" w:sz="4" w:space="0" w:color="auto"/>
              <w:left w:val="single" w:sz="4" w:space="0" w:color="auto"/>
              <w:bottom w:val="single" w:sz="4" w:space="0" w:color="auto"/>
              <w:right w:val="single" w:sz="4" w:space="0" w:color="auto"/>
            </w:tcBorders>
          </w:tcPr>
          <w:p w14:paraId="078E359E" w14:textId="6F962C83" w:rsidR="00AB5C19" w:rsidRPr="00C678EF" w:rsidRDefault="000675CF" w:rsidP="002E6955">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sidRPr="00C678EF">
              <w:rPr>
                <w:rFonts w:ascii="Times New Roman" w:eastAsia="Times New Roman" w:hAnsi="Times New Roman" w:cs="Times New Roman"/>
                <w:noProof/>
                <w:sz w:val="24"/>
                <w:szCs w:val="24"/>
                <w:lang w:eastAsia="lv-LV"/>
              </w:rPr>
              <w:t xml:space="preserve">30.2. </w:t>
            </w:r>
            <w:r w:rsidR="00AB5C19" w:rsidRPr="00C678EF">
              <w:rPr>
                <w:rFonts w:ascii="Times New Roman" w:eastAsia="Times New Roman" w:hAnsi="Times New Roman" w:cs="Times New Roman"/>
                <w:noProof/>
                <w:sz w:val="24"/>
                <w:szCs w:val="24"/>
                <w:lang w:eastAsia="lv-LV"/>
              </w:rPr>
              <w:t xml:space="preserve">apakšpostenī </w:t>
            </w:r>
            <w:r w:rsidR="00AB5C19" w:rsidRPr="00C678EF">
              <w:rPr>
                <w:rFonts w:ascii="Times New Roman" w:eastAsia="Times New Roman" w:hAnsi="Times New Roman" w:cs="Times New Roman"/>
                <w:sz w:val="24"/>
                <w:szCs w:val="24"/>
                <w:lang w:eastAsia="lv-LV"/>
              </w:rPr>
              <w:t>"R</w:t>
            </w:r>
            <w:r w:rsidR="00AB5C19" w:rsidRPr="00C678EF">
              <w:rPr>
                <w:rFonts w:ascii="Times New Roman" w:eastAsia="Times New Roman" w:hAnsi="Times New Roman" w:cs="Times New Roman"/>
                <w:noProof/>
                <w:sz w:val="24"/>
                <w:szCs w:val="24"/>
                <w:lang w:eastAsia="lv-LV"/>
              </w:rPr>
              <w:t>ezerves kapitāls un pārējās rezerves</w:t>
            </w:r>
            <w:r w:rsidR="00AB5C19" w:rsidRPr="00C678EF">
              <w:rPr>
                <w:rFonts w:ascii="Times New Roman" w:eastAsia="Times New Roman" w:hAnsi="Times New Roman" w:cs="Times New Roman"/>
                <w:sz w:val="24"/>
                <w:szCs w:val="24"/>
                <w:lang w:eastAsia="lv-LV"/>
              </w:rPr>
              <w:t>"</w:t>
            </w:r>
            <w:r w:rsidR="00AB5C19" w:rsidRPr="00C678EF">
              <w:rPr>
                <w:rFonts w:ascii="Times New Roman" w:eastAsia="Times New Roman" w:hAnsi="Times New Roman" w:cs="Times New Roman"/>
                <w:noProof/>
                <w:sz w:val="24"/>
                <w:szCs w:val="24"/>
                <w:lang w:eastAsia="lv-LV"/>
              </w:rPr>
              <w:t xml:space="preserve"> uzrāda rezerves kapitālu, kas izveidots saskaņā ar Krājaizdevu sabiedrību likuma 16. pantā noteikto, kā arī pārējās rezerves, kas izveidotas no pārskata gada un iepriekšējo gadu peļņas saskaņā ar krājaizdevu sabiedrības statūtiem;</w:t>
            </w:r>
          </w:p>
          <w:p w14:paraId="24845399" w14:textId="77777777" w:rsidR="00AB5C19" w:rsidRPr="00C678EF" w:rsidRDefault="00AB5C19" w:rsidP="002E6955">
            <w:pPr>
              <w:spacing w:line="240" w:lineRule="auto"/>
              <w:rPr>
                <w:rFonts w:ascii="Times New Roman" w:eastAsia="Times New Roman" w:hAnsi="Times New Roman" w:cs="Times New Roman"/>
                <w:sz w:val="24"/>
                <w:lang w:eastAsia="lv-LV"/>
              </w:rPr>
            </w:pPr>
          </w:p>
          <w:p w14:paraId="372B6C45" w14:textId="7C0D7435" w:rsidR="00CC7AC7" w:rsidRPr="00C678EF" w:rsidRDefault="001D23E8" w:rsidP="00916A4D">
            <w:pPr>
              <w:spacing w:line="240" w:lineRule="auto"/>
              <w:jc w:val="both"/>
              <w:rPr>
                <w:rFonts w:ascii="Times New Roman" w:eastAsia="Calibri" w:hAnsi="Times New Roman" w:cs="Times New Roman"/>
                <w:b/>
                <w:szCs w:val="24"/>
              </w:rPr>
            </w:pPr>
            <w:r w:rsidRPr="00C678EF">
              <w:rPr>
                <w:rFonts w:ascii="Times New Roman" w:eastAsia="Times New Roman" w:hAnsi="Times New Roman" w:cs="Times New Roman"/>
                <w:sz w:val="24"/>
                <w:lang w:eastAsia="lv-LV"/>
              </w:rPr>
              <w:t xml:space="preserve">Aizstāt 30.2. apakšpunktā vārdus "no pārskata gada un iepriekšējo gadu peļņas, iestāšanās maksas" ar vārdiem un skaitļiem "saskaņā ar </w:t>
            </w:r>
            <w:r w:rsidRPr="00C678EF">
              <w:rPr>
                <w:rFonts w:ascii="Times New Roman" w:eastAsia="Times New Roman" w:hAnsi="Times New Roman" w:cs="Times New Roman"/>
                <w:noProof/>
                <w:sz w:val="24"/>
                <w:lang w:eastAsia="lv-LV"/>
              </w:rPr>
              <w:t>Krājaizdevu sabiedrību likuma 16. pantā noteikto</w:t>
            </w:r>
            <w:r w:rsidRPr="00C678EF">
              <w:rPr>
                <w:rFonts w:ascii="Times New Roman" w:eastAsia="Times New Roman" w:hAnsi="Times New Roman" w:cs="Times New Roman"/>
                <w:sz w:val="24"/>
                <w:lang w:eastAsia="lv-LV"/>
              </w:rPr>
              <w:t>"</w:t>
            </w:r>
            <w:r w:rsidR="00E178C5">
              <w:rPr>
                <w:rFonts w:ascii="Times New Roman" w:eastAsia="Times New Roman" w:hAnsi="Times New Roman" w:cs="Times New Roman"/>
                <w:sz w:val="24"/>
                <w:lang w:eastAsia="lv-LV"/>
              </w:rPr>
              <w:t>.</w:t>
            </w:r>
          </w:p>
        </w:tc>
        <w:tc>
          <w:tcPr>
            <w:tcW w:w="5583" w:type="dxa"/>
            <w:tcBorders>
              <w:top w:val="single" w:sz="4" w:space="0" w:color="auto"/>
              <w:left w:val="single" w:sz="4" w:space="0" w:color="auto"/>
              <w:bottom w:val="single" w:sz="4" w:space="0" w:color="auto"/>
              <w:right w:val="single" w:sz="4" w:space="0" w:color="auto"/>
            </w:tcBorders>
          </w:tcPr>
          <w:p w14:paraId="5B91DEDA" w14:textId="046E63D0" w:rsidR="00CC7AC7" w:rsidRPr="00075760" w:rsidRDefault="00D23ED5" w:rsidP="002E6955">
            <w:pPr>
              <w:spacing w:line="240" w:lineRule="auto"/>
              <w:rPr>
                <w:rFonts w:ascii="Times New Roman" w:eastAsia="Calibri" w:hAnsi="Times New Roman" w:cs="Times New Roman"/>
                <w:b/>
                <w:sz w:val="24"/>
                <w:szCs w:val="24"/>
              </w:rPr>
            </w:pPr>
            <w:proofErr w:type="spellStart"/>
            <w:r w:rsidRPr="00075760">
              <w:rPr>
                <w:rFonts w:ascii="Times New Roman" w:eastAsia="Calibri" w:hAnsi="Times New Roman" w:cs="Times New Roman"/>
                <w:b/>
                <w:sz w:val="24"/>
                <w:szCs w:val="24"/>
              </w:rPr>
              <w:t>Krājaizdevu</w:t>
            </w:r>
            <w:proofErr w:type="spellEnd"/>
            <w:r w:rsidRPr="00075760">
              <w:rPr>
                <w:rFonts w:ascii="Times New Roman" w:eastAsia="Calibri" w:hAnsi="Times New Roman" w:cs="Times New Roman"/>
                <w:b/>
                <w:sz w:val="24"/>
                <w:szCs w:val="24"/>
              </w:rPr>
              <w:t xml:space="preserve"> </w:t>
            </w:r>
            <w:r w:rsidR="00E178C5">
              <w:rPr>
                <w:rFonts w:ascii="Times New Roman" w:eastAsia="Calibri" w:hAnsi="Times New Roman" w:cs="Times New Roman"/>
                <w:b/>
                <w:sz w:val="24"/>
                <w:szCs w:val="24"/>
              </w:rPr>
              <w:t>A</w:t>
            </w:r>
            <w:r w:rsidRPr="00075760">
              <w:rPr>
                <w:rFonts w:ascii="Times New Roman" w:eastAsia="Calibri" w:hAnsi="Times New Roman" w:cs="Times New Roman"/>
                <w:b/>
                <w:sz w:val="24"/>
                <w:szCs w:val="24"/>
              </w:rPr>
              <w:t>pvienība:</w:t>
            </w:r>
          </w:p>
          <w:p w14:paraId="2C2B14CA" w14:textId="1A2B94C1" w:rsidR="00D23ED5" w:rsidRPr="00075760"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075760">
              <w:rPr>
                <w:rFonts w:ascii="Times New Roman" w:eastAsia="Andale Sans UI" w:hAnsi="Times New Roman" w:cs="Times New Roman"/>
                <w:kern w:val="3"/>
                <w:sz w:val="24"/>
                <w:szCs w:val="24"/>
                <w:lang w:eastAsia="ja-JP" w:bidi="fa-IR"/>
              </w:rPr>
              <w:t>Noteikumu 30.2.</w:t>
            </w:r>
            <w:r w:rsidR="00C706A4" w:rsidRPr="00075760">
              <w:rPr>
                <w:rFonts w:ascii="Times New Roman" w:eastAsia="Andale Sans UI" w:hAnsi="Times New Roman" w:cs="Times New Roman"/>
                <w:kern w:val="3"/>
                <w:sz w:val="24"/>
                <w:szCs w:val="24"/>
                <w:lang w:eastAsia="ja-JP" w:bidi="fa-IR"/>
              </w:rPr>
              <w:t> </w:t>
            </w:r>
            <w:r w:rsidRPr="00075760">
              <w:rPr>
                <w:rFonts w:ascii="Times New Roman" w:eastAsia="Andale Sans UI" w:hAnsi="Times New Roman" w:cs="Times New Roman"/>
                <w:kern w:val="3"/>
                <w:sz w:val="24"/>
                <w:szCs w:val="24"/>
                <w:lang w:eastAsia="ja-JP" w:bidi="fa-IR"/>
              </w:rPr>
              <w:t>apakšpostenī "Rezerves kapitāls un pārējās rezerves" uzrāda rezerves kapitālu, kas izveidots no pārskata gada un iepriekšējo gadu peļņas, iestāšanās maksas saskaņā ar Krājaizdevu sabiedrību likuma 16. pantā noteikto, kā arī pārējās rezerves, kas izveidotas no pārskata gada un iepriekšējo gadu peļņas saskaņā ar krājaizdevu sabiedrības statūtiem;</w:t>
            </w:r>
          </w:p>
          <w:p w14:paraId="0BC963E6" w14:textId="77777777" w:rsidR="00D23ED5" w:rsidRPr="00075760"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075760">
              <w:rPr>
                <w:rFonts w:ascii="Times New Roman" w:eastAsia="Andale Sans UI" w:hAnsi="Times New Roman" w:cs="Times New Roman"/>
                <w:kern w:val="3"/>
                <w:sz w:val="24"/>
                <w:szCs w:val="24"/>
                <w:lang w:eastAsia="ja-JP" w:bidi="fa-IR"/>
              </w:rPr>
              <w:tab/>
            </w:r>
          </w:p>
          <w:p w14:paraId="480A3237" w14:textId="14F678DF" w:rsidR="00D23ED5" w:rsidRPr="00075760"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075760">
              <w:rPr>
                <w:rFonts w:ascii="Times New Roman" w:eastAsia="Andale Sans UI" w:hAnsi="Times New Roman" w:cs="Times New Roman"/>
                <w:kern w:val="3"/>
                <w:sz w:val="24"/>
                <w:szCs w:val="24"/>
                <w:lang w:eastAsia="ja-JP" w:bidi="fa-IR"/>
              </w:rPr>
              <w:tab/>
              <w:t xml:space="preserve">KKSL 2.p.4.d. prasa atsavināšanas kārtību regulēt ar statūtiem. KKSL 2.p.4.d. un KSL 12.p.1.d.2.a.p.normas prasa statūtos norādīt mērķus un uzdevumus, kādam nolūkam tiek atsavināta manta t.sk. tiek uzkrāti kredītresursi, kurus izmanto KKSL 2.p.2.d. noteiktā galvenā uzdevuma īstenošanai.  </w:t>
            </w:r>
          </w:p>
          <w:p w14:paraId="4A3542A5" w14:textId="4995B261" w:rsidR="00D23ED5" w:rsidRPr="00A06D1D" w:rsidRDefault="00D23ED5" w:rsidP="002E6955">
            <w:pPr>
              <w:widowControl w:val="0"/>
              <w:suppressAutoHyphens/>
              <w:autoSpaceDN w:val="0"/>
              <w:spacing w:after="0" w:line="240" w:lineRule="auto"/>
              <w:textAlignment w:val="baseline"/>
              <w:rPr>
                <w:rFonts w:ascii="Times New Roman" w:eastAsia="Andale Sans UI" w:hAnsi="Times New Roman" w:cs="Times New Roman"/>
                <w:color w:val="000000" w:themeColor="text1"/>
                <w:kern w:val="3"/>
                <w:sz w:val="24"/>
                <w:szCs w:val="24"/>
                <w:lang w:eastAsia="ja-JP" w:bidi="fa-IR"/>
              </w:rPr>
            </w:pPr>
            <w:r w:rsidRPr="00075760">
              <w:rPr>
                <w:rFonts w:ascii="Times New Roman" w:eastAsia="Andale Sans UI" w:hAnsi="Times New Roman" w:cs="Times New Roman"/>
                <w:kern w:val="3"/>
                <w:sz w:val="24"/>
                <w:szCs w:val="24"/>
                <w:lang w:eastAsia="ja-JP" w:bidi="fa-IR"/>
              </w:rPr>
              <w:tab/>
              <w:t xml:space="preserve">Noteikumi ļauj statūtos grozīt likumu normas, un pilnvarot mantas atsavināšanas kārtību regulēt ārpus statūtiem. Atsavināšanas kārtību drīkst noteikt tikai </w:t>
            </w:r>
            <w:r w:rsidRPr="00075760">
              <w:rPr>
                <w:rFonts w:ascii="Times New Roman" w:eastAsia="Andale Sans UI" w:hAnsi="Times New Roman" w:cs="Times New Roman"/>
                <w:kern w:val="3"/>
                <w:sz w:val="24"/>
                <w:szCs w:val="24"/>
                <w:lang w:eastAsia="ja-JP" w:bidi="fa-IR"/>
              </w:rPr>
              <w:lastRenderedPageBreak/>
              <w:t>statūti. Piemēram</w:t>
            </w:r>
            <w:r w:rsidR="00F62F1A" w:rsidRPr="00075760">
              <w:rPr>
                <w:rFonts w:ascii="Times New Roman" w:eastAsia="Andale Sans UI" w:hAnsi="Times New Roman" w:cs="Times New Roman"/>
                <w:kern w:val="3"/>
                <w:sz w:val="24"/>
                <w:szCs w:val="24"/>
                <w:lang w:eastAsia="ja-JP" w:bidi="fa-IR"/>
              </w:rPr>
              <w:t>,</w:t>
            </w:r>
            <w:r w:rsidRPr="00075760">
              <w:rPr>
                <w:rFonts w:ascii="Times New Roman" w:eastAsia="Andale Sans UI" w:hAnsi="Times New Roman" w:cs="Times New Roman"/>
                <w:kern w:val="3"/>
                <w:sz w:val="24"/>
                <w:szCs w:val="24"/>
                <w:lang w:eastAsia="ja-JP" w:bidi="fa-IR"/>
              </w:rPr>
              <w:t xml:space="preserve"> iestāšanās naudu drīkst ieskaitīt rezerves kapitālā, ja to paredz statūti. Ar kopsapulces lēmumu var veikt papildu iemaksas rezerves kapitālā atbilstoši KKSL 16.p.2.d.</w:t>
            </w:r>
            <w:r w:rsidRPr="00A06D1D">
              <w:rPr>
                <w:rFonts w:ascii="Times New Roman" w:eastAsia="Andale Sans UI" w:hAnsi="Times New Roman" w:cs="Times New Roman"/>
                <w:color w:val="000000" w:themeColor="text1"/>
                <w:kern w:val="3"/>
                <w:sz w:val="24"/>
                <w:szCs w:val="24"/>
                <w:lang w:eastAsia="ja-JP" w:bidi="fa-IR"/>
              </w:rPr>
              <w:t>normām, bet peļņu novirzīt citu rezervju veidošanai drīkst tikai kārtībā, kas noteikta statūtos.</w:t>
            </w:r>
          </w:p>
          <w:p w14:paraId="784A8589" w14:textId="77777777" w:rsidR="00D23ED5" w:rsidRPr="00A06D1D" w:rsidRDefault="00D23ED5" w:rsidP="002E6955">
            <w:pPr>
              <w:widowControl w:val="0"/>
              <w:suppressAutoHyphens/>
              <w:autoSpaceDN w:val="0"/>
              <w:spacing w:after="0" w:line="240" w:lineRule="auto"/>
              <w:textAlignment w:val="baseline"/>
              <w:rPr>
                <w:rFonts w:ascii="Times New Roman" w:eastAsia="Andale Sans UI" w:hAnsi="Times New Roman" w:cs="Times New Roman"/>
                <w:color w:val="000000" w:themeColor="text1"/>
                <w:kern w:val="3"/>
                <w:sz w:val="24"/>
                <w:szCs w:val="24"/>
                <w:lang w:eastAsia="ja-JP" w:bidi="fa-IR"/>
              </w:rPr>
            </w:pPr>
            <w:r w:rsidRPr="00A06D1D">
              <w:rPr>
                <w:rFonts w:ascii="Times New Roman" w:eastAsia="Andale Sans UI" w:hAnsi="Times New Roman" w:cs="Times New Roman"/>
                <w:color w:val="000000" w:themeColor="text1"/>
                <w:kern w:val="3"/>
                <w:sz w:val="24"/>
                <w:szCs w:val="24"/>
                <w:lang w:eastAsia="ja-JP" w:bidi="fa-IR"/>
              </w:rPr>
              <w:t xml:space="preserve"> </w:t>
            </w:r>
          </w:p>
          <w:p w14:paraId="5DF1D18D" w14:textId="77777777" w:rsidR="00D23ED5" w:rsidRPr="00A06D1D" w:rsidRDefault="00D23ED5" w:rsidP="002E6955">
            <w:pPr>
              <w:widowControl w:val="0"/>
              <w:suppressAutoHyphens/>
              <w:autoSpaceDN w:val="0"/>
              <w:spacing w:after="0" w:line="240" w:lineRule="auto"/>
              <w:textAlignment w:val="baseline"/>
              <w:rPr>
                <w:rFonts w:ascii="Times New Roman" w:eastAsia="Andale Sans UI" w:hAnsi="Times New Roman" w:cs="Times New Roman"/>
                <w:color w:val="000000" w:themeColor="text1"/>
                <w:kern w:val="3"/>
                <w:sz w:val="24"/>
                <w:szCs w:val="24"/>
                <w:lang w:eastAsia="ja-JP" w:bidi="fa-IR"/>
              </w:rPr>
            </w:pPr>
            <w:r w:rsidRPr="00A06D1D">
              <w:rPr>
                <w:rFonts w:ascii="Times New Roman" w:eastAsia="Andale Sans UI" w:hAnsi="Times New Roman" w:cs="Times New Roman"/>
                <w:color w:val="000000" w:themeColor="text1"/>
                <w:kern w:val="3"/>
                <w:sz w:val="24"/>
                <w:szCs w:val="24"/>
                <w:lang w:eastAsia="ja-JP" w:bidi="fa-IR"/>
              </w:rPr>
              <w:t xml:space="preserve">KKSL 2.p.4.d. nosaka; (4) Krājaizdevu sabiedrība ir juridiskā persona. Krājaizdevu sabiedrībai ir tiesības </w:t>
            </w:r>
            <w:r w:rsidRPr="00A06D1D">
              <w:rPr>
                <w:rFonts w:ascii="Times New Roman" w:eastAsia="Andale Sans UI" w:hAnsi="Times New Roman" w:cs="Times New Roman"/>
                <w:i/>
                <w:iCs/>
                <w:color w:val="000000" w:themeColor="text1"/>
                <w:kern w:val="3"/>
                <w:sz w:val="24"/>
                <w:szCs w:val="24"/>
                <w:u w:val="single"/>
                <w:lang w:eastAsia="ja-JP" w:bidi="fa-IR"/>
              </w:rPr>
              <w:t>statūtos noteiktajā kārtībā</w:t>
            </w:r>
            <w:r w:rsidRPr="00A06D1D">
              <w:rPr>
                <w:rFonts w:ascii="Times New Roman" w:eastAsia="Andale Sans UI" w:hAnsi="Times New Roman" w:cs="Times New Roman"/>
                <w:color w:val="000000" w:themeColor="text1"/>
                <w:kern w:val="3"/>
                <w:sz w:val="24"/>
                <w:szCs w:val="24"/>
                <w:lang w:eastAsia="ja-JP" w:bidi="fa-IR"/>
              </w:rPr>
              <w:t xml:space="preserve"> iegūt un atsavināt kustamu un nekustamu mantu, tai skaitā pieņemt dāvinājumus, ziedojumus un mantojumus, kā arī uzņemties saistības un būt par prasītāju un atbildētāju tiesā.</w:t>
            </w:r>
          </w:p>
          <w:p w14:paraId="210106EF" w14:textId="77777777" w:rsidR="00D23ED5" w:rsidRPr="00A06D1D" w:rsidRDefault="00D23ED5" w:rsidP="002E6955">
            <w:pPr>
              <w:widowControl w:val="0"/>
              <w:suppressAutoHyphens/>
              <w:autoSpaceDN w:val="0"/>
              <w:spacing w:after="0" w:line="240" w:lineRule="auto"/>
              <w:textAlignment w:val="baseline"/>
              <w:rPr>
                <w:rFonts w:ascii="Times New Roman" w:eastAsia="Andale Sans UI" w:hAnsi="Times New Roman" w:cs="Times New Roman"/>
                <w:color w:val="000000" w:themeColor="text1"/>
                <w:kern w:val="3"/>
                <w:sz w:val="24"/>
                <w:szCs w:val="24"/>
                <w:lang w:eastAsia="ja-JP" w:bidi="fa-IR"/>
              </w:rPr>
            </w:pPr>
            <w:r w:rsidRPr="00A06D1D">
              <w:rPr>
                <w:rFonts w:ascii="Times New Roman" w:eastAsia="Andale Sans UI" w:hAnsi="Times New Roman" w:cs="Times New Roman"/>
                <w:color w:val="000000" w:themeColor="text1"/>
                <w:kern w:val="3"/>
                <w:sz w:val="24"/>
                <w:szCs w:val="24"/>
                <w:lang w:eastAsia="ja-JP" w:bidi="fa-IR"/>
              </w:rPr>
              <w:tab/>
            </w:r>
            <w:r w:rsidRPr="00A06D1D">
              <w:rPr>
                <w:rFonts w:ascii="Times New Roman" w:eastAsia="Andale Sans UI" w:hAnsi="Times New Roman" w:cs="Times New Roman"/>
                <w:color w:val="000000" w:themeColor="text1"/>
                <w:kern w:val="3"/>
                <w:sz w:val="24"/>
                <w:szCs w:val="24"/>
                <w:lang w:eastAsia="ja-JP" w:bidi="fa-IR"/>
              </w:rPr>
              <w:tab/>
              <w:t>KSL 12.p.1.d.2.a.p. (1) Sabiedrības statūtos norāda:</w:t>
            </w:r>
          </w:p>
          <w:p w14:paraId="6638F0D1" w14:textId="77777777" w:rsidR="00D23ED5" w:rsidRPr="00A06D1D" w:rsidRDefault="00D23ED5" w:rsidP="002E6955">
            <w:pPr>
              <w:suppressAutoHyphens/>
              <w:autoSpaceDN w:val="0"/>
              <w:spacing w:after="0" w:line="240" w:lineRule="auto"/>
              <w:ind w:left="600"/>
              <w:jc w:val="both"/>
              <w:textAlignment w:val="baseline"/>
              <w:rPr>
                <w:rFonts w:ascii="Times New Roman" w:eastAsia="Andale Sans UI" w:hAnsi="Times New Roman" w:cs="Times New Roman"/>
                <w:color w:val="000000" w:themeColor="text1"/>
                <w:kern w:val="3"/>
                <w:sz w:val="24"/>
                <w:szCs w:val="24"/>
                <w:lang w:eastAsia="ja-JP" w:bidi="fa-IR"/>
              </w:rPr>
            </w:pPr>
            <w:r w:rsidRPr="00A06D1D">
              <w:rPr>
                <w:rFonts w:ascii="Times New Roman" w:eastAsia="Andale Sans UI" w:hAnsi="Times New Roman" w:cs="Times New Roman"/>
                <w:color w:val="000000" w:themeColor="text1"/>
                <w:kern w:val="3"/>
                <w:sz w:val="24"/>
                <w:szCs w:val="24"/>
                <w:lang w:eastAsia="ja-JP" w:bidi="fa-IR"/>
              </w:rPr>
              <w:t>2) darbības mērķus un uzdevumus;</w:t>
            </w:r>
          </w:p>
          <w:p w14:paraId="5DA7F396" w14:textId="1B71C945" w:rsidR="000675CF" w:rsidRPr="00A06D1D" w:rsidRDefault="000675CF" w:rsidP="002E6955">
            <w:pPr>
              <w:suppressAutoHyphens/>
              <w:autoSpaceDN w:val="0"/>
              <w:spacing w:after="0" w:line="240" w:lineRule="auto"/>
              <w:ind w:left="600"/>
              <w:jc w:val="both"/>
              <w:textAlignment w:val="baseline"/>
              <w:rPr>
                <w:rFonts w:ascii="Times New Roman" w:eastAsia="Calibri" w:hAnsi="Times New Roman" w:cs="Times New Roman"/>
                <w:b/>
                <w:sz w:val="24"/>
                <w:szCs w:val="24"/>
              </w:rPr>
            </w:pPr>
          </w:p>
        </w:tc>
        <w:tc>
          <w:tcPr>
            <w:tcW w:w="4765" w:type="dxa"/>
            <w:tcBorders>
              <w:top w:val="single" w:sz="4" w:space="0" w:color="auto"/>
              <w:left w:val="single" w:sz="4" w:space="0" w:color="auto"/>
              <w:bottom w:val="single" w:sz="4" w:space="0" w:color="auto"/>
              <w:right w:val="single" w:sz="4" w:space="0" w:color="auto"/>
            </w:tcBorders>
          </w:tcPr>
          <w:p w14:paraId="3C50C746" w14:textId="77777777" w:rsidR="00213777" w:rsidRPr="00C678EF" w:rsidRDefault="00213777" w:rsidP="002E6955">
            <w:pPr>
              <w:spacing w:line="240" w:lineRule="auto"/>
              <w:rPr>
                <w:rFonts w:ascii="Times New Roman" w:eastAsia="Calibri" w:hAnsi="Times New Roman" w:cs="Times New Roman"/>
                <w:bCs/>
                <w:iCs/>
                <w:sz w:val="24"/>
                <w:szCs w:val="24"/>
              </w:rPr>
            </w:pPr>
            <w:r w:rsidRPr="00C678EF">
              <w:rPr>
                <w:rFonts w:ascii="Times New Roman" w:eastAsia="Calibri" w:hAnsi="Times New Roman" w:cs="Times New Roman"/>
                <w:b/>
                <w:iCs/>
                <w:sz w:val="24"/>
                <w:szCs w:val="24"/>
              </w:rPr>
              <w:lastRenderedPageBreak/>
              <w:t>Nav ņemts vērā</w:t>
            </w:r>
            <w:r w:rsidRPr="00C678EF">
              <w:rPr>
                <w:rFonts w:ascii="Times New Roman" w:eastAsia="Calibri" w:hAnsi="Times New Roman" w:cs="Times New Roman"/>
                <w:bCs/>
                <w:iCs/>
                <w:sz w:val="24"/>
                <w:szCs w:val="24"/>
              </w:rPr>
              <w:t>.</w:t>
            </w:r>
          </w:p>
          <w:p w14:paraId="0A91D335" w14:textId="72F044EE" w:rsidR="00CC7AC7" w:rsidRPr="00C678EF" w:rsidRDefault="00A133D0" w:rsidP="002E6955">
            <w:pPr>
              <w:spacing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Grozījumi paredz, ka a</w:t>
            </w:r>
            <w:r w:rsidRPr="00A133D0">
              <w:rPr>
                <w:rFonts w:ascii="Times New Roman" w:eastAsia="Calibri" w:hAnsi="Times New Roman" w:cs="Times New Roman"/>
                <w:bCs/>
                <w:iCs/>
                <w:sz w:val="24"/>
                <w:szCs w:val="24"/>
              </w:rPr>
              <w:t>pakšpostenī "Rezerves kapitāls un pārējās rezerves" uzrāda rezerves kapitālu, kas izveidots saskaņā ar Krājaizdevu sabiedrību likuma 16. pantā noteikto, kā arī pārējās rezerves, kas izveidotas no pārskata gada un iepriekšējo gadu peļņas saskaņā ar krājaizdevu sabiedrības statūtiem</w:t>
            </w:r>
            <w:r>
              <w:rPr>
                <w:rFonts w:ascii="Times New Roman" w:eastAsia="Calibri" w:hAnsi="Times New Roman" w:cs="Times New Roman"/>
                <w:bCs/>
                <w:iCs/>
                <w:sz w:val="24"/>
                <w:szCs w:val="24"/>
              </w:rPr>
              <w:t>. Tād</w:t>
            </w:r>
            <w:r w:rsidR="002E6955">
              <w:rPr>
                <w:rFonts w:ascii="Times New Roman" w:eastAsia="Calibri" w:hAnsi="Times New Roman" w:cs="Times New Roman"/>
                <w:bCs/>
                <w:iCs/>
                <w:sz w:val="24"/>
                <w:szCs w:val="24"/>
              </w:rPr>
              <w:t>ē</w:t>
            </w:r>
            <w:r>
              <w:rPr>
                <w:rFonts w:ascii="Times New Roman" w:eastAsia="Calibri" w:hAnsi="Times New Roman" w:cs="Times New Roman"/>
                <w:bCs/>
                <w:iCs/>
                <w:sz w:val="24"/>
                <w:szCs w:val="24"/>
              </w:rPr>
              <w:t xml:space="preserve">jādi regulējums nenonāk pretrunā nedz ar </w:t>
            </w:r>
            <w:r w:rsidRPr="00A133D0">
              <w:rPr>
                <w:rFonts w:ascii="Times New Roman" w:eastAsia="Calibri" w:hAnsi="Times New Roman" w:cs="Times New Roman"/>
                <w:bCs/>
                <w:iCs/>
                <w:sz w:val="24"/>
                <w:szCs w:val="24"/>
              </w:rPr>
              <w:t>Krājaizdevu sabiedrību likum</w:t>
            </w:r>
            <w:r>
              <w:rPr>
                <w:rFonts w:ascii="Times New Roman" w:eastAsia="Calibri" w:hAnsi="Times New Roman" w:cs="Times New Roman"/>
                <w:bCs/>
                <w:iCs/>
                <w:sz w:val="24"/>
                <w:szCs w:val="24"/>
              </w:rPr>
              <w:t xml:space="preserve">u, nedz ar </w:t>
            </w:r>
            <w:r w:rsidRPr="00A133D0">
              <w:rPr>
                <w:rFonts w:ascii="Times New Roman" w:eastAsia="Calibri" w:hAnsi="Times New Roman" w:cs="Times New Roman"/>
                <w:bCs/>
                <w:iCs/>
                <w:sz w:val="24"/>
                <w:szCs w:val="24"/>
              </w:rPr>
              <w:t>Kooperatīvo sabiedrību likum</w:t>
            </w:r>
            <w:r>
              <w:rPr>
                <w:rFonts w:ascii="Times New Roman" w:eastAsia="Calibri" w:hAnsi="Times New Roman" w:cs="Times New Roman"/>
                <w:bCs/>
                <w:iCs/>
                <w:sz w:val="24"/>
                <w:szCs w:val="24"/>
              </w:rPr>
              <w:t>u</w:t>
            </w:r>
            <w:r w:rsidRPr="00A133D0">
              <w:rPr>
                <w:rFonts w:ascii="Times New Roman" w:eastAsia="Calibri" w:hAnsi="Times New Roman" w:cs="Times New Roman"/>
                <w:bCs/>
                <w:iCs/>
                <w:sz w:val="24"/>
                <w:szCs w:val="24"/>
              </w:rPr>
              <w:t>.</w:t>
            </w:r>
          </w:p>
        </w:tc>
      </w:tr>
      <w:tr w:rsidR="00CC7AC7" w:rsidRPr="00C678EF" w14:paraId="63BA9715" w14:textId="77777777" w:rsidTr="002E6955">
        <w:tc>
          <w:tcPr>
            <w:tcW w:w="0" w:type="auto"/>
            <w:tcBorders>
              <w:top w:val="single" w:sz="4" w:space="0" w:color="auto"/>
              <w:left w:val="single" w:sz="4" w:space="0" w:color="auto"/>
              <w:bottom w:val="single" w:sz="4" w:space="0" w:color="auto"/>
              <w:right w:val="single" w:sz="4" w:space="0" w:color="auto"/>
            </w:tcBorders>
          </w:tcPr>
          <w:p w14:paraId="668ABC7B" w14:textId="77777777" w:rsidR="00CC7AC7" w:rsidRPr="00C678EF" w:rsidRDefault="00CC7AC7" w:rsidP="002E6955">
            <w:pPr>
              <w:spacing w:line="240" w:lineRule="auto"/>
              <w:jc w:val="center"/>
              <w:rPr>
                <w:rFonts w:ascii="Times New Roman" w:eastAsia="Calibri" w:hAnsi="Times New Roman" w:cs="Times New Roman"/>
                <w:b/>
                <w:szCs w:val="24"/>
              </w:rPr>
            </w:pPr>
            <w:r w:rsidRPr="00C678EF">
              <w:rPr>
                <w:rFonts w:ascii="Times New Roman" w:eastAsia="Calibri" w:hAnsi="Times New Roman" w:cs="Times New Roman"/>
                <w:b/>
                <w:szCs w:val="24"/>
              </w:rPr>
              <w:t>8.</w:t>
            </w:r>
          </w:p>
        </w:tc>
        <w:tc>
          <w:tcPr>
            <w:tcW w:w="3443" w:type="dxa"/>
            <w:tcBorders>
              <w:top w:val="single" w:sz="4" w:space="0" w:color="auto"/>
              <w:left w:val="single" w:sz="4" w:space="0" w:color="auto"/>
              <w:bottom w:val="single" w:sz="4" w:space="0" w:color="auto"/>
              <w:right w:val="single" w:sz="4" w:space="0" w:color="auto"/>
            </w:tcBorders>
          </w:tcPr>
          <w:p w14:paraId="5769BE45" w14:textId="434F53F2" w:rsidR="00AB5C19" w:rsidRPr="00C678EF" w:rsidRDefault="00AB5C19" w:rsidP="002E6955">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sidRPr="00C678EF">
              <w:rPr>
                <w:rFonts w:ascii="Times New Roman" w:eastAsia="Times New Roman" w:hAnsi="Times New Roman" w:cs="Times New Roman"/>
                <w:noProof/>
                <w:sz w:val="24"/>
                <w:szCs w:val="24"/>
                <w:lang w:eastAsia="lv-LV"/>
              </w:rPr>
              <w:t xml:space="preserve">30.3. apakšpostenī </w:t>
            </w:r>
            <w:bookmarkStart w:id="1" w:name="_Hlk176452380"/>
            <w:r w:rsidRPr="00C678EF">
              <w:rPr>
                <w:rFonts w:ascii="Times New Roman" w:eastAsia="Times New Roman" w:hAnsi="Times New Roman" w:cs="Times New Roman"/>
                <w:sz w:val="24"/>
                <w:szCs w:val="24"/>
                <w:lang w:eastAsia="lv-LV"/>
              </w:rPr>
              <w:t>"</w:t>
            </w:r>
            <w:bookmarkEnd w:id="1"/>
            <w:r w:rsidRPr="00C678EF">
              <w:rPr>
                <w:rFonts w:ascii="Times New Roman" w:eastAsia="Times New Roman" w:hAnsi="Times New Roman" w:cs="Times New Roman"/>
                <w:sz w:val="24"/>
                <w:szCs w:val="24"/>
                <w:lang w:eastAsia="lv-LV"/>
              </w:rPr>
              <w:t>I</w:t>
            </w:r>
            <w:r w:rsidRPr="00C678EF">
              <w:rPr>
                <w:rFonts w:ascii="Times New Roman" w:eastAsia="Times New Roman" w:hAnsi="Times New Roman" w:cs="Times New Roman"/>
                <w:noProof/>
                <w:sz w:val="24"/>
                <w:szCs w:val="24"/>
                <w:lang w:eastAsia="lv-LV"/>
              </w:rPr>
              <w:t>epriekšējo gadu nesadalītā peļņa vai zaudējumi</w:t>
            </w:r>
            <w:r w:rsidRPr="00C678EF">
              <w:rPr>
                <w:rFonts w:ascii="Times New Roman" w:eastAsia="Times New Roman" w:hAnsi="Times New Roman" w:cs="Times New Roman"/>
                <w:sz w:val="24"/>
                <w:szCs w:val="24"/>
                <w:lang w:eastAsia="lv-LV"/>
              </w:rPr>
              <w:t>"</w:t>
            </w:r>
            <w:r w:rsidRPr="00C678EF">
              <w:rPr>
                <w:rFonts w:ascii="Times New Roman" w:eastAsia="Times New Roman" w:hAnsi="Times New Roman" w:cs="Times New Roman"/>
                <w:noProof/>
                <w:sz w:val="24"/>
                <w:szCs w:val="24"/>
                <w:lang w:eastAsia="lv-LV"/>
              </w:rPr>
              <w:t xml:space="preserve"> uzrāda iepriekšējo pārskata gadu nesadalīto peļņu, kas palikusi krājaizdevu sabiedrības rīcībā pēc pamatkapitāla, rezerves kapitāla un citu rezervju papildināšanas un dividenžu sadales. Šajā postenī iekļauj arī iepriekšējo gadu zaudējumus;</w:t>
            </w:r>
          </w:p>
          <w:p w14:paraId="736D9F9C" w14:textId="41E2F4C8" w:rsidR="00CC7AC7" w:rsidRPr="00C678EF" w:rsidRDefault="00CC7AC7" w:rsidP="002E6955">
            <w:pPr>
              <w:spacing w:before="240" w:after="0" w:line="240" w:lineRule="auto"/>
              <w:jc w:val="both"/>
              <w:outlineLvl w:val="0"/>
              <w:rPr>
                <w:rFonts w:ascii="Times New Roman" w:eastAsia="Times New Roman" w:hAnsi="Times New Roman" w:cs="Times New Roman"/>
                <w:noProof/>
                <w:sz w:val="24"/>
                <w:szCs w:val="24"/>
                <w:lang w:eastAsia="lv-LV"/>
              </w:rPr>
            </w:pPr>
          </w:p>
        </w:tc>
        <w:tc>
          <w:tcPr>
            <w:tcW w:w="5583" w:type="dxa"/>
            <w:tcBorders>
              <w:top w:val="single" w:sz="4" w:space="0" w:color="auto"/>
              <w:left w:val="single" w:sz="4" w:space="0" w:color="auto"/>
              <w:bottom w:val="single" w:sz="4" w:space="0" w:color="auto"/>
              <w:right w:val="single" w:sz="4" w:space="0" w:color="auto"/>
            </w:tcBorders>
          </w:tcPr>
          <w:p w14:paraId="7E6CB176" w14:textId="0691657C" w:rsidR="00CC7AC7" w:rsidRDefault="00D23ED5" w:rsidP="002E6955">
            <w:pPr>
              <w:spacing w:after="0" w:line="240" w:lineRule="auto"/>
              <w:rPr>
                <w:rFonts w:ascii="Times New Roman" w:eastAsia="Calibri" w:hAnsi="Times New Roman" w:cs="Times New Roman"/>
                <w:b/>
                <w:sz w:val="24"/>
                <w:szCs w:val="24"/>
              </w:rPr>
            </w:pPr>
            <w:proofErr w:type="spellStart"/>
            <w:r w:rsidRPr="00C678EF">
              <w:rPr>
                <w:rFonts w:ascii="Times New Roman" w:eastAsia="Calibri" w:hAnsi="Times New Roman" w:cs="Times New Roman"/>
                <w:b/>
                <w:sz w:val="24"/>
                <w:szCs w:val="24"/>
              </w:rPr>
              <w:t>Krājaizdevu</w:t>
            </w:r>
            <w:proofErr w:type="spellEnd"/>
            <w:r w:rsidRPr="00C678EF">
              <w:rPr>
                <w:rFonts w:ascii="Times New Roman" w:eastAsia="Calibri" w:hAnsi="Times New Roman" w:cs="Times New Roman"/>
                <w:b/>
                <w:sz w:val="24"/>
                <w:szCs w:val="24"/>
              </w:rPr>
              <w:t xml:space="preserve"> </w:t>
            </w:r>
            <w:r w:rsidR="00E178C5">
              <w:rPr>
                <w:rFonts w:ascii="Times New Roman" w:eastAsia="Calibri" w:hAnsi="Times New Roman" w:cs="Times New Roman"/>
                <w:b/>
                <w:sz w:val="24"/>
                <w:szCs w:val="24"/>
              </w:rPr>
              <w:t>A</w:t>
            </w:r>
            <w:r w:rsidRPr="00C678EF">
              <w:rPr>
                <w:rFonts w:ascii="Times New Roman" w:eastAsia="Calibri" w:hAnsi="Times New Roman" w:cs="Times New Roman"/>
                <w:b/>
                <w:sz w:val="24"/>
                <w:szCs w:val="24"/>
              </w:rPr>
              <w:t>pvienība:</w:t>
            </w:r>
          </w:p>
          <w:p w14:paraId="7D5B0C9F" w14:textId="77777777" w:rsidR="00E178C5" w:rsidRPr="00C678EF" w:rsidRDefault="00E178C5" w:rsidP="002E6955">
            <w:pPr>
              <w:spacing w:after="0" w:line="240" w:lineRule="auto"/>
              <w:rPr>
                <w:rFonts w:ascii="Times New Roman" w:eastAsia="Calibri" w:hAnsi="Times New Roman" w:cs="Times New Roman"/>
                <w:b/>
                <w:sz w:val="24"/>
                <w:szCs w:val="24"/>
              </w:rPr>
            </w:pPr>
          </w:p>
          <w:p w14:paraId="365BEE7A" w14:textId="77777777" w:rsidR="00D23ED5" w:rsidRPr="00C678EF"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678EF">
              <w:rPr>
                <w:rFonts w:ascii="Times New Roman" w:eastAsia="Andale Sans UI" w:hAnsi="Times New Roman" w:cs="Tahoma"/>
                <w:kern w:val="3"/>
                <w:sz w:val="24"/>
                <w:szCs w:val="24"/>
                <w:lang w:eastAsia="ja-JP" w:bidi="fa-IR"/>
              </w:rPr>
              <w:t xml:space="preserve">30.3. apakšpostenī "Iepriekšējo </w:t>
            </w:r>
            <w:r w:rsidRPr="00C678EF">
              <w:rPr>
                <w:rFonts w:ascii="Times New Roman" w:eastAsia="Andale Sans UI" w:hAnsi="Times New Roman" w:cs="Times New Roman"/>
                <w:kern w:val="3"/>
                <w:sz w:val="24"/>
                <w:szCs w:val="24"/>
                <w:lang w:eastAsia="ja-JP" w:bidi="fa-IR"/>
              </w:rPr>
              <w:t>gadu nesadalītā peļņa vai zaudējumi" uzrāda iepriekšējo pārskata gadu nesadalīto peļņu, kas palikusi krājaizdevu sabiedrības rīcībā pēc pamatkapitāla, rezerves kapitāla un citu rezervju papildināšanas un dividenžu sadales. Šajā postenī iekļauj arī iepriekšējo gadu zaudējumus;</w:t>
            </w:r>
          </w:p>
          <w:p w14:paraId="7FD88F64" w14:textId="77777777" w:rsidR="00D23ED5" w:rsidRPr="00C678EF"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678EF">
              <w:rPr>
                <w:rFonts w:ascii="Times New Roman" w:eastAsia="Andale Sans UI" w:hAnsi="Times New Roman" w:cs="Times New Roman"/>
                <w:kern w:val="3"/>
                <w:sz w:val="24"/>
                <w:szCs w:val="24"/>
                <w:lang w:eastAsia="ja-JP" w:bidi="fa-IR"/>
              </w:rPr>
              <w:tab/>
              <w:t>Noteikumi pazaudējuši KKS darbības galvenajam uzdevumam atbilstošo peļņas sadales kārtību, ko regulē KKSL 17.p.1.d. un KSL 27.p.2.d.</w:t>
            </w:r>
          </w:p>
          <w:p w14:paraId="3201DDB3" w14:textId="77777777" w:rsidR="00D23ED5" w:rsidRPr="00C678EF" w:rsidRDefault="00D23ED5" w:rsidP="002E695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C678EF">
              <w:rPr>
                <w:rFonts w:ascii="Times New Roman" w:eastAsia="Andale Sans UI" w:hAnsi="Times New Roman" w:cs="Times New Roman"/>
                <w:kern w:val="3"/>
                <w:sz w:val="24"/>
                <w:szCs w:val="24"/>
                <w:lang w:eastAsia="ja-JP" w:bidi="fa-IR"/>
              </w:rPr>
              <w:tab/>
              <w:t xml:space="preserve">Atbilstoši KSL </w:t>
            </w:r>
            <w:bookmarkStart w:id="2" w:name="p31"/>
            <w:bookmarkEnd w:id="2"/>
            <w:r w:rsidRPr="00A06D1D">
              <w:rPr>
                <w:rFonts w:ascii="Times New Roman" w:eastAsia="Andale Sans UI" w:hAnsi="Times New Roman" w:cs="Times New Roman"/>
                <w:b/>
                <w:color w:val="414142"/>
                <w:kern w:val="3"/>
                <w:sz w:val="24"/>
                <w:szCs w:val="24"/>
                <w:lang w:eastAsia="ja-JP" w:bidi="fa-IR"/>
              </w:rPr>
              <w:t>31. pants. Biedru kopsapulces kompetence</w:t>
            </w:r>
          </w:p>
          <w:p w14:paraId="0CA2E4F0" w14:textId="77777777" w:rsidR="00D23ED5" w:rsidRPr="00C678EF" w:rsidRDefault="00D23ED5" w:rsidP="002E6955">
            <w:pPr>
              <w:suppressAutoHyphens/>
              <w:autoSpaceDN w:val="0"/>
              <w:spacing w:after="0" w:line="240" w:lineRule="auto"/>
              <w:ind w:firstLine="300"/>
              <w:jc w:val="both"/>
              <w:textAlignment w:val="baseline"/>
              <w:rPr>
                <w:rFonts w:ascii="Times New Roman" w:eastAsia="Andale Sans UI" w:hAnsi="Times New Roman" w:cs="Times New Roman"/>
                <w:kern w:val="3"/>
                <w:sz w:val="24"/>
                <w:szCs w:val="24"/>
                <w:lang w:eastAsia="ja-JP" w:bidi="fa-IR"/>
              </w:rPr>
            </w:pPr>
            <w:r w:rsidRPr="00A06D1D">
              <w:rPr>
                <w:rFonts w:ascii="Times New Roman" w:eastAsia="Andale Sans UI" w:hAnsi="Times New Roman" w:cs="Times New Roman"/>
                <w:color w:val="414142"/>
                <w:kern w:val="3"/>
                <w:sz w:val="24"/>
                <w:szCs w:val="24"/>
                <w:lang w:eastAsia="ja-JP" w:bidi="fa-IR"/>
              </w:rPr>
              <w:t xml:space="preserve">(1) Tikai biedru </w:t>
            </w:r>
            <w:r w:rsidRPr="00A06D1D">
              <w:rPr>
                <w:rFonts w:ascii="Times New Roman" w:eastAsia="Andale Sans UI" w:hAnsi="Times New Roman" w:cs="Times New Roman"/>
                <w:i/>
                <w:iCs/>
                <w:color w:val="414142"/>
                <w:kern w:val="3"/>
                <w:sz w:val="24"/>
                <w:szCs w:val="24"/>
                <w:u w:val="single"/>
                <w:lang w:eastAsia="ja-JP" w:bidi="fa-IR"/>
              </w:rPr>
              <w:t>kopsapulces kompetencē ietilpst:</w:t>
            </w:r>
          </w:p>
          <w:p w14:paraId="6035748C" w14:textId="77777777" w:rsidR="00D23ED5" w:rsidRPr="00C678EF" w:rsidRDefault="00D23ED5" w:rsidP="002E6955">
            <w:pPr>
              <w:suppressAutoHyphens/>
              <w:autoSpaceDN w:val="0"/>
              <w:spacing w:after="0" w:line="240" w:lineRule="auto"/>
              <w:ind w:left="600"/>
              <w:jc w:val="both"/>
              <w:textAlignment w:val="baseline"/>
              <w:rPr>
                <w:rFonts w:ascii="Times New Roman" w:eastAsia="Andale Sans UI" w:hAnsi="Times New Roman" w:cs="Times New Roman"/>
                <w:kern w:val="3"/>
                <w:sz w:val="24"/>
                <w:szCs w:val="24"/>
                <w:lang w:eastAsia="ja-JP" w:bidi="fa-IR"/>
              </w:rPr>
            </w:pPr>
            <w:r w:rsidRPr="00A06D1D">
              <w:rPr>
                <w:rFonts w:ascii="Times New Roman" w:eastAsia="Andale Sans UI" w:hAnsi="Times New Roman" w:cs="Times New Roman"/>
                <w:color w:val="414142"/>
                <w:kern w:val="3"/>
                <w:sz w:val="24"/>
                <w:szCs w:val="24"/>
                <w:lang w:eastAsia="ja-JP" w:bidi="fa-IR"/>
              </w:rPr>
              <w:lastRenderedPageBreak/>
              <w:t xml:space="preserve">3) gada pārskata apstiprināšana, </w:t>
            </w:r>
            <w:r w:rsidRPr="00A06D1D">
              <w:rPr>
                <w:rFonts w:ascii="Times New Roman" w:eastAsia="Andale Sans UI" w:hAnsi="Times New Roman" w:cs="Times New Roman"/>
                <w:i/>
                <w:iCs/>
                <w:color w:val="414142"/>
                <w:kern w:val="3"/>
                <w:sz w:val="24"/>
                <w:szCs w:val="24"/>
                <w:u w:val="single"/>
                <w:lang w:eastAsia="ja-JP" w:bidi="fa-IR"/>
              </w:rPr>
              <w:t xml:space="preserve">iepriekšējā saimnieciskās darbības gada peļņas sadale </w:t>
            </w:r>
            <w:r w:rsidRPr="00A06D1D">
              <w:rPr>
                <w:rFonts w:ascii="Times New Roman" w:eastAsia="Andale Sans UI" w:hAnsi="Times New Roman" w:cs="Times New Roman"/>
                <w:color w:val="414142"/>
                <w:kern w:val="3"/>
                <w:sz w:val="24"/>
                <w:szCs w:val="24"/>
                <w:lang w:eastAsia="ja-JP" w:bidi="fa-IR"/>
              </w:rPr>
              <w:t>vai zaudējumu segšanas kārtības noteikšana;</w:t>
            </w:r>
          </w:p>
          <w:p w14:paraId="0DAC2B9F" w14:textId="7DC502E3" w:rsidR="00D23ED5" w:rsidRPr="00C678EF" w:rsidRDefault="00D23ED5" w:rsidP="002E6955">
            <w:pPr>
              <w:spacing w:after="0" w:line="240" w:lineRule="auto"/>
              <w:rPr>
                <w:rFonts w:ascii="Times New Roman" w:eastAsia="Calibri" w:hAnsi="Times New Roman" w:cs="Times New Roman"/>
                <w:b/>
                <w:sz w:val="24"/>
                <w:szCs w:val="24"/>
              </w:rPr>
            </w:pPr>
            <w:r w:rsidRPr="00C678EF">
              <w:rPr>
                <w:rFonts w:ascii="Times New Roman" w:eastAsia="Andale Sans UI" w:hAnsi="Times New Roman" w:cs="Times New Roman"/>
                <w:kern w:val="3"/>
                <w:sz w:val="24"/>
                <w:szCs w:val="24"/>
                <w:lang w:eastAsia="ja-JP" w:bidi="fa-IR"/>
              </w:rPr>
              <w:tab/>
              <w:t>Iepriekšējā saimnieciskā gada peļņa pieder biedriem. Peļņas nesadalīšana ir mantas atsavināšana. Tā drīkst notikt tikai saskaņā ar KKSL 2.p.4.d. 17.p.1.d.un 16.p.2.d. noteikumiem.</w:t>
            </w:r>
          </w:p>
        </w:tc>
        <w:tc>
          <w:tcPr>
            <w:tcW w:w="4765" w:type="dxa"/>
            <w:tcBorders>
              <w:top w:val="single" w:sz="4" w:space="0" w:color="auto"/>
              <w:left w:val="single" w:sz="4" w:space="0" w:color="auto"/>
              <w:bottom w:val="single" w:sz="4" w:space="0" w:color="auto"/>
              <w:right w:val="single" w:sz="4" w:space="0" w:color="auto"/>
            </w:tcBorders>
          </w:tcPr>
          <w:p w14:paraId="6049919D" w14:textId="77777777" w:rsidR="00AD386B" w:rsidRPr="00C678EF" w:rsidRDefault="00AD386B" w:rsidP="002E6955">
            <w:pPr>
              <w:spacing w:line="240" w:lineRule="auto"/>
              <w:rPr>
                <w:rFonts w:ascii="Times New Roman" w:eastAsia="Calibri" w:hAnsi="Times New Roman" w:cs="Times New Roman"/>
                <w:b/>
                <w:iCs/>
                <w:sz w:val="24"/>
                <w:szCs w:val="24"/>
              </w:rPr>
            </w:pPr>
            <w:r w:rsidRPr="00C678EF">
              <w:rPr>
                <w:rFonts w:ascii="Times New Roman" w:eastAsia="Calibri" w:hAnsi="Times New Roman" w:cs="Times New Roman"/>
                <w:b/>
                <w:iCs/>
                <w:sz w:val="24"/>
                <w:szCs w:val="24"/>
              </w:rPr>
              <w:lastRenderedPageBreak/>
              <w:t>Nav ņemts vērā.</w:t>
            </w:r>
          </w:p>
          <w:p w14:paraId="519F34D4" w14:textId="3EABCFB2" w:rsidR="00CC7AC7" w:rsidRPr="00C678EF" w:rsidRDefault="00EA1B96" w:rsidP="002E6955">
            <w:pPr>
              <w:spacing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Minētais apakšpunkts neregulē peļņas sadales kārtību, jo šāds regulējums neatbilstu likuma deleģējumam, uz kura pamata šie noteikumi izdoti. </w:t>
            </w:r>
          </w:p>
        </w:tc>
      </w:tr>
      <w:tr w:rsidR="00CC7AC7" w:rsidRPr="00CC7AC7" w14:paraId="5CFCEE67" w14:textId="77777777" w:rsidTr="002E6955">
        <w:tc>
          <w:tcPr>
            <w:tcW w:w="0" w:type="auto"/>
            <w:tcBorders>
              <w:top w:val="single" w:sz="4" w:space="0" w:color="auto"/>
              <w:left w:val="single" w:sz="4" w:space="0" w:color="auto"/>
              <w:bottom w:val="single" w:sz="4" w:space="0" w:color="auto"/>
              <w:right w:val="single" w:sz="4" w:space="0" w:color="auto"/>
            </w:tcBorders>
          </w:tcPr>
          <w:p w14:paraId="0842FA51" w14:textId="77777777" w:rsidR="00CC7AC7" w:rsidRPr="00C678EF" w:rsidRDefault="00CC7AC7" w:rsidP="002E6955">
            <w:pPr>
              <w:spacing w:line="240" w:lineRule="auto"/>
              <w:jc w:val="center"/>
              <w:rPr>
                <w:rFonts w:ascii="Times New Roman" w:eastAsia="Calibri" w:hAnsi="Times New Roman" w:cs="Times New Roman"/>
                <w:b/>
                <w:szCs w:val="24"/>
              </w:rPr>
            </w:pPr>
            <w:r w:rsidRPr="00C678EF">
              <w:rPr>
                <w:rFonts w:ascii="Times New Roman" w:eastAsia="Calibri" w:hAnsi="Times New Roman" w:cs="Times New Roman"/>
                <w:b/>
                <w:szCs w:val="24"/>
              </w:rPr>
              <w:t>9.</w:t>
            </w:r>
          </w:p>
        </w:tc>
        <w:tc>
          <w:tcPr>
            <w:tcW w:w="3443" w:type="dxa"/>
            <w:tcBorders>
              <w:top w:val="single" w:sz="4" w:space="0" w:color="auto"/>
              <w:left w:val="single" w:sz="4" w:space="0" w:color="auto"/>
              <w:bottom w:val="single" w:sz="4" w:space="0" w:color="auto"/>
              <w:right w:val="single" w:sz="4" w:space="0" w:color="auto"/>
            </w:tcBorders>
          </w:tcPr>
          <w:p w14:paraId="180A78A1" w14:textId="27BA8BD9" w:rsidR="00CC7AC7" w:rsidRPr="00C678EF" w:rsidRDefault="001D23E8" w:rsidP="002E6955">
            <w:pPr>
              <w:spacing w:after="0" w:line="240" w:lineRule="auto"/>
              <w:jc w:val="both"/>
              <w:outlineLvl w:val="0"/>
              <w:rPr>
                <w:rFonts w:ascii="Times New Roman" w:eastAsia="Times New Roman" w:hAnsi="Times New Roman" w:cs="Times New Roman"/>
                <w:noProof/>
                <w:sz w:val="24"/>
                <w:lang w:eastAsia="lv-LV"/>
              </w:rPr>
            </w:pPr>
            <w:r w:rsidRPr="00C678EF">
              <w:rPr>
                <w:rFonts w:ascii="Times New Roman" w:eastAsia="Times New Roman" w:hAnsi="Times New Roman" w:cs="Times New Roman"/>
                <w:noProof/>
                <w:sz w:val="24"/>
                <w:lang w:eastAsia="lv-LV"/>
              </w:rPr>
              <w:t>86.</w:t>
            </w:r>
            <w:r w:rsidRPr="00C678EF">
              <w:rPr>
                <w:rFonts w:ascii="Times New Roman" w:eastAsia="Times New Roman" w:hAnsi="Times New Roman" w:cs="Times New Roman"/>
                <w:noProof/>
                <w:sz w:val="24"/>
                <w:vertAlign w:val="superscript"/>
                <w:lang w:eastAsia="lv-LV"/>
              </w:rPr>
              <w:t>1</w:t>
            </w:r>
            <w:r w:rsidRPr="00C678EF">
              <w:rPr>
                <w:rFonts w:ascii="Times New Roman" w:eastAsia="Times New Roman" w:hAnsi="Times New Roman" w:cs="Times New Roman"/>
                <w:noProof/>
                <w:sz w:val="24"/>
                <w:lang w:eastAsia="lv-LV"/>
              </w:rPr>
              <w:t xml:space="preserve"> Finanšu pārskatu pielikumā sniedz informāciju par apmaksātā pamatkapitāla kopējo apmēru, tai skaitā atsevišķi uzrāda kopējo krājaizdevu sabiedrības pamatkapitāla apmēru, kas finansēts no piešķirtajiem aizdevuma līdzekļiem (ja attiecināms).</w:t>
            </w:r>
          </w:p>
        </w:tc>
        <w:tc>
          <w:tcPr>
            <w:tcW w:w="5583" w:type="dxa"/>
            <w:tcBorders>
              <w:top w:val="single" w:sz="4" w:space="0" w:color="auto"/>
              <w:left w:val="single" w:sz="4" w:space="0" w:color="auto"/>
              <w:bottom w:val="single" w:sz="4" w:space="0" w:color="auto"/>
              <w:right w:val="single" w:sz="4" w:space="0" w:color="auto"/>
            </w:tcBorders>
          </w:tcPr>
          <w:p w14:paraId="400C59B2" w14:textId="12EF05D0" w:rsidR="00CC7AC7" w:rsidRPr="00C678EF" w:rsidRDefault="00D23ED5" w:rsidP="002E6955">
            <w:pPr>
              <w:spacing w:after="0" w:line="240" w:lineRule="auto"/>
              <w:rPr>
                <w:rFonts w:ascii="Times New Roman" w:eastAsia="Calibri" w:hAnsi="Times New Roman" w:cs="Times New Roman"/>
                <w:b/>
                <w:sz w:val="24"/>
                <w:szCs w:val="24"/>
              </w:rPr>
            </w:pPr>
            <w:proofErr w:type="spellStart"/>
            <w:r w:rsidRPr="00C678EF">
              <w:rPr>
                <w:rFonts w:ascii="Times New Roman" w:eastAsia="Calibri" w:hAnsi="Times New Roman" w:cs="Times New Roman"/>
                <w:b/>
                <w:sz w:val="24"/>
                <w:szCs w:val="24"/>
              </w:rPr>
              <w:t>Krājaizdevu</w:t>
            </w:r>
            <w:proofErr w:type="spellEnd"/>
            <w:r w:rsidRPr="00C678EF">
              <w:rPr>
                <w:rFonts w:ascii="Times New Roman" w:eastAsia="Calibri" w:hAnsi="Times New Roman" w:cs="Times New Roman"/>
                <w:b/>
                <w:sz w:val="24"/>
                <w:szCs w:val="24"/>
              </w:rPr>
              <w:t xml:space="preserve"> </w:t>
            </w:r>
            <w:r w:rsidR="00E178C5">
              <w:rPr>
                <w:rFonts w:ascii="Times New Roman" w:eastAsia="Calibri" w:hAnsi="Times New Roman" w:cs="Times New Roman"/>
                <w:b/>
                <w:sz w:val="24"/>
                <w:szCs w:val="24"/>
              </w:rPr>
              <w:t>A</w:t>
            </w:r>
            <w:r w:rsidRPr="00C678EF">
              <w:rPr>
                <w:rFonts w:ascii="Times New Roman" w:eastAsia="Calibri" w:hAnsi="Times New Roman" w:cs="Times New Roman"/>
                <w:b/>
                <w:sz w:val="24"/>
                <w:szCs w:val="24"/>
              </w:rPr>
              <w:t>pvienība:</w:t>
            </w:r>
          </w:p>
          <w:p w14:paraId="765CE9F8" w14:textId="5EDF96B9" w:rsidR="00D23ED5" w:rsidRPr="00C678EF" w:rsidRDefault="00D23ED5" w:rsidP="002E6955">
            <w:pPr>
              <w:widowControl w:val="0"/>
              <w:suppressAutoHyphens/>
              <w:autoSpaceDN w:val="0"/>
              <w:spacing w:after="0" w:line="240" w:lineRule="auto"/>
              <w:textAlignment w:val="baseline"/>
              <w:rPr>
                <w:rFonts w:ascii="Times New Roman" w:eastAsia="Calibri" w:hAnsi="Times New Roman" w:cs="Times New Roman"/>
                <w:b/>
                <w:sz w:val="24"/>
                <w:szCs w:val="24"/>
              </w:rPr>
            </w:pPr>
            <w:r w:rsidRPr="00C678EF">
              <w:rPr>
                <w:rFonts w:ascii="Times New Roman" w:eastAsia="Andale Sans UI" w:hAnsi="Times New Roman" w:cs="Times New Roman"/>
                <w:b/>
                <w:bCs/>
                <w:kern w:val="3"/>
                <w:sz w:val="24"/>
                <w:szCs w:val="24"/>
                <w:lang w:eastAsia="ja-JP" w:bidi="fa-IR"/>
              </w:rPr>
              <w:tab/>
            </w:r>
            <w:r w:rsidRPr="00C678EF">
              <w:rPr>
                <w:rFonts w:ascii="Times New Roman" w:eastAsia="Andale Sans UI" w:hAnsi="Times New Roman" w:cs="Times New Roman"/>
                <w:kern w:val="3"/>
                <w:sz w:val="24"/>
                <w:szCs w:val="24"/>
                <w:lang w:eastAsia="ja-JP" w:bidi="fa-IR"/>
              </w:rPr>
              <w:t>KKSL15.p.</w:t>
            </w:r>
            <w:r w:rsidRPr="00A06D1D">
              <w:rPr>
                <w:rFonts w:ascii="Times New Roman" w:eastAsia="Andale Sans UI" w:hAnsi="Times New Roman" w:cs="Times New Roman"/>
                <w:color w:val="414142"/>
                <w:kern w:val="3"/>
                <w:sz w:val="24"/>
                <w:szCs w:val="24"/>
                <w:lang w:eastAsia="ja-JP" w:bidi="fa-IR"/>
              </w:rPr>
              <w:t>(15)</w:t>
            </w:r>
            <w:r w:rsidRPr="00C678EF">
              <w:rPr>
                <w:rFonts w:ascii="Times New Roman" w:eastAsia="Andale Sans UI" w:hAnsi="Times New Roman" w:cs="Times New Roman"/>
                <w:kern w:val="3"/>
                <w:sz w:val="24"/>
                <w:szCs w:val="24"/>
                <w:lang w:eastAsia="ja-JP" w:bidi="fa-IR"/>
              </w:rPr>
              <w:t xml:space="preserve"> neļauj apmaksātajā pamatkapitālā uzrādīt pajas, kas nav pilnībā apmaksātas un tiek finansētas no piešķirtajiem aizdevuma līdzekļiem. Šādas pajas drīkst būt pamatkapitālā, kas veidots atbilstoši KKSL 15.p.1.d. normām. Atbilstoši Anotācijai pie KKSL grozījumiem, prasības par paju finansēšanu no aizdevuma līdzekļiem attiecināmas uz pajām, kas iegādātas pēc 01.10.2025.</w:t>
            </w:r>
          </w:p>
        </w:tc>
        <w:tc>
          <w:tcPr>
            <w:tcW w:w="4765" w:type="dxa"/>
            <w:tcBorders>
              <w:top w:val="single" w:sz="4" w:space="0" w:color="auto"/>
              <w:left w:val="single" w:sz="4" w:space="0" w:color="auto"/>
              <w:bottom w:val="single" w:sz="4" w:space="0" w:color="auto"/>
              <w:right w:val="single" w:sz="4" w:space="0" w:color="auto"/>
            </w:tcBorders>
          </w:tcPr>
          <w:p w14:paraId="663ED332" w14:textId="77777777" w:rsidR="00CC7AC7" w:rsidRPr="00C678EF" w:rsidRDefault="00AD386B" w:rsidP="002E6955">
            <w:pPr>
              <w:spacing w:line="240" w:lineRule="auto"/>
              <w:rPr>
                <w:rFonts w:ascii="Times New Roman" w:eastAsia="Calibri" w:hAnsi="Times New Roman" w:cs="Times New Roman"/>
                <w:b/>
                <w:iCs/>
                <w:sz w:val="24"/>
                <w:szCs w:val="24"/>
              </w:rPr>
            </w:pPr>
            <w:r w:rsidRPr="00C678EF">
              <w:rPr>
                <w:rFonts w:ascii="Times New Roman" w:eastAsia="Calibri" w:hAnsi="Times New Roman" w:cs="Times New Roman"/>
                <w:b/>
                <w:iCs/>
                <w:sz w:val="24"/>
                <w:szCs w:val="24"/>
              </w:rPr>
              <w:t>Nav ņemts vērā.</w:t>
            </w:r>
          </w:p>
          <w:p w14:paraId="48ED91BD" w14:textId="225D6263" w:rsidR="000B2300" w:rsidRPr="000643FB" w:rsidRDefault="00075760" w:rsidP="002E6955">
            <w:pPr>
              <w:spacing w:line="240" w:lineRule="auto"/>
              <w:jc w:val="both"/>
              <w:rPr>
                <w:rFonts w:ascii="Times New Roman" w:eastAsia="Calibri" w:hAnsi="Times New Roman" w:cs="Times New Roman"/>
                <w:bCs/>
                <w:iCs/>
                <w:szCs w:val="24"/>
              </w:rPr>
            </w:pPr>
            <w:r>
              <w:rPr>
                <w:rFonts w:ascii="Times New Roman" w:eastAsia="Calibri" w:hAnsi="Times New Roman" w:cs="Times New Roman"/>
                <w:bCs/>
                <w:iCs/>
                <w:sz w:val="24"/>
                <w:szCs w:val="24"/>
              </w:rPr>
              <w:t xml:space="preserve">Minētais </w:t>
            </w:r>
            <w:r w:rsidR="000643FB" w:rsidRPr="00C678EF">
              <w:rPr>
                <w:rFonts w:ascii="Times New Roman" w:eastAsia="Times New Roman" w:hAnsi="Times New Roman" w:cs="Times New Roman"/>
                <w:noProof/>
                <w:sz w:val="24"/>
                <w:lang w:eastAsia="lv-LV"/>
              </w:rPr>
              <w:t xml:space="preserve">punkts nosaka finanšu </w:t>
            </w:r>
            <w:r>
              <w:rPr>
                <w:rFonts w:ascii="Times New Roman" w:eastAsia="Times New Roman" w:hAnsi="Times New Roman" w:cs="Times New Roman"/>
                <w:noProof/>
                <w:sz w:val="24"/>
                <w:lang w:eastAsia="lv-LV"/>
              </w:rPr>
              <w:t xml:space="preserve">pārskatu </w:t>
            </w:r>
            <w:r w:rsidR="000643FB" w:rsidRPr="00C678EF">
              <w:rPr>
                <w:rFonts w:ascii="Times New Roman" w:eastAsia="Times New Roman" w:hAnsi="Times New Roman" w:cs="Times New Roman"/>
                <w:noProof/>
                <w:sz w:val="24"/>
                <w:lang w:eastAsia="lv-LV"/>
              </w:rPr>
              <w:t>pielikumā atklājamās informācijas saturu. Ja krājaizdevu sabiedrība saskaņā ar tiesību aktos noteikto piešķir aizdevumu paju apmaksai, tad šo līdzekļu apmērs jāuzrāda atsevišķi.</w:t>
            </w:r>
          </w:p>
        </w:tc>
      </w:tr>
    </w:tbl>
    <w:p w14:paraId="6DFB623F" w14:textId="77777777" w:rsidR="00CC7AC7" w:rsidRPr="00CC7AC7" w:rsidRDefault="00CC7AC7" w:rsidP="00CC7AC7">
      <w:pPr>
        <w:rPr>
          <w:rFonts w:ascii="Aptos" w:eastAsia="Aptos" w:hAnsi="Aptos" w:cs="Times New Roman"/>
          <w:kern w:val="2"/>
          <w14:ligatures w14:val="standardContextual"/>
        </w:rPr>
      </w:pPr>
    </w:p>
    <w:sectPr w:rsidR="00CC7AC7" w:rsidRPr="00CC7AC7" w:rsidSect="000A6CFE">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EAD58" w14:textId="77777777" w:rsidR="00F826BC" w:rsidRDefault="00F826BC" w:rsidP="009B27BE">
      <w:pPr>
        <w:spacing w:after="0" w:line="240" w:lineRule="auto"/>
      </w:pPr>
      <w:r>
        <w:separator/>
      </w:r>
    </w:p>
  </w:endnote>
  <w:endnote w:type="continuationSeparator" w:id="0">
    <w:p w14:paraId="3F6A3B7A" w14:textId="77777777" w:rsidR="00F826BC" w:rsidRDefault="00F826B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2FC56" w14:textId="77777777" w:rsidR="00F826BC" w:rsidRDefault="00F826BC" w:rsidP="009B27BE">
      <w:pPr>
        <w:spacing w:after="0" w:line="240" w:lineRule="auto"/>
      </w:pPr>
      <w:r>
        <w:separator/>
      </w:r>
    </w:p>
  </w:footnote>
  <w:footnote w:type="continuationSeparator" w:id="0">
    <w:p w14:paraId="00D4A8D9" w14:textId="77777777" w:rsidR="00F826BC" w:rsidRDefault="00F826B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EB8D1A2"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34F26DE"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Virsrakst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2FE5579"/>
    <w:multiLevelType w:val="hybridMultilevel"/>
    <w:tmpl w:val="1840B8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2435125"/>
    <w:multiLevelType w:val="multilevel"/>
    <w:tmpl w:val="69F2E08A"/>
    <w:lvl w:ilvl="0">
      <w:start w:val="1"/>
      <w:numFmt w:val="decimal"/>
      <w:lvlText w:val="(%1)"/>
      <w:lvlJc w:val="left"/>
      <w:pPr>
        <w:ind w:left="720" w:hanging="360"/>
      </w:pPr>
      <w:rPr>
        <w:b/>
        <w:bC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 w15:restartNumberingAfterBreak="0">
    <w:nsid w:val="454A7202"/>
    <w:multiLevelType w:val="multilevel"/>
    <w:tmpl w:val="F9643460"/>
    <w:lvl w:ilvl="0">
      <w:start w:val="1"/>
      <w:numFmt w:val="decimal"/>
      <w:lvlText w:val="(%1)"/>
      <w:lvlJc w:val="left"/>
      <w:pPr>
        <w:ind w:left="720" w:hanging="360"/>
      </w:pPr>
      <w:rPr>
        <w:b/>
        <w:bC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 w15:restartNumberingAfterBreak="0">
    <w:nsid w:val="457424E4"/>
    <w:multiLevelType w:val="hybridMultilevel"/>
    <w:tmpl w:val="E9E8EF92"/>
    <w:lvl w:ilvl="0" w:tplc="0426000F">
      <w:start w:val="3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DC13591"/>
    <w:multiLevelType w:val="hybridMultilevel"/>
    <w:tmpl w:val="0AFA559A"/>
    <w:lvl w:ilvl="0" w:tplc="9F5C0E6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3BB7D32"/>
    <w:multiLevelType w:val="multilevel"/>
    <w:tmpl w:val="5420E3D8"/>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3600" w:firstLine="0"/>
      </w:pPr>
      <w:rPr>
        <w:rFonts w:hint="default"/>
      </w:rPr>
    </w:lvl>
    <w:lvl w:ilvl="2">
      <w:start w:val="1"/>
      <w:numFmt w:val="decimal"/>
      <w:pStyle w:val="NApunkts3"/>
      <w:suff w:val="space"/>
      <w:lvlText w:val="%1.%2.%3."/>
      <w:lvlJc w:val="left"/>
      <w:pPr>
        <w:ind w:left="3600" w:firstLine="0"/>
      </w:pPr>
      <w:rPr>
        <w:rFonts w:hint="default"/>
      </w:rPr>
    </w:lvl>
    <w:lvl w:ilvl="3">
      <w:start w:val="1"/>
      <w:numFmt w:val="decimal"/>
      <w:pStyle w:val="NApunkts4"/>
      <w:suff w:val="space"/>
      <w:lvlText w:val="%1.%2.%3.%4."/>
      <w:lvlJc w:val="left"/>
      <w:pPr>
        <w:ind w:left="3600" w:firstLine="0"/>
      </w:pPr>
      <w:rPr>
        <w:rFonts w:hint="default"/>
      </w:rPr>
    </w:lvl>
    <w:lvl w:ilvl="4">
      <w:start w:val="1"/>
      <w:numFmt w:val="decimal"/>
      <w:lvlText w:val="%1.%2.%3.%4.%5."/>
      <w:lvlJc w:val="left"/>
      <w:pPr>
        <w:ind w:left="5832" w:hanging="792"/>
      </w:pPr>
      <w:rPr>
        <w:rFonts w:hint="default"/>
      </w:rPr>
    </w:lvl>
    <w:lvl w:ilvl="5">
      <w:start w:val="1"/>
      <w:numFmt w:val="decimal"/>
      <w:lvlText w:val="%1.%2.%3.%4.%5.%6."/>
      <w:lvlJc w:val="left"/>
      <w:pPr>
        <w:ind w:left="6336" w:hanging="936"/>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344" w:hanging="1224"/>
      </w:pPr>
      <w:rPr>
        <w:rFonts w:hint="default"/>
      </w:rPr>
    </w:lvl>
    <w:lvl w:ilvl="8">
      <w:start w:val="1"/>
      <w:numFmt w:val="decimal"/>
      <w:lvlText w:val="%1.%2.%3.%4.%5.%6.%7.%8.%9."/>
      <w:lvlJc w:val="left"/>
      <w:pPr>
        <w:ind w:left="7920" w:hanging="1440"/>
      </w:pPr>
      <w:rPr>
        <w:rFonts w:hint="default"/>
      </w:rPr>
    </w:lvl>
  </w:abstractNum>
  <w:abstractNum w:abstractNumId="8" w15:restartNumberingAfterBreak="0">
    <w:nsid w:val="772B7876"/>
    <w:multiLevelType w:val="hybridMultilevel"/>
    <w:tmpl w:val="5D4C8BBA"/>
    <w:lvl w:ilvl="0" w:tplc="C02867A2">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26324480">
    <w:abstractNumId w:val="1"/>
  </w:num>
  <w:num w:numId="2" w16cid:durableId="133988287">
    <w:abstractNumId w:val="2"/>
  </w:num>
  <w:num w:numId="3" w16cid:durableId="66001806">
    <w:abstractNumId w:val="0"/>
  </w:num>
  <w:num w:numId="4" w16cid:durableId="821774274">
    <w:abstractNumId w:val="8"/>
  </w:num>
  <w:num w:numId="5" w16cid:durableId="11224700">
    <w:abstractNumId w:val="6"/>
  </w:num>
  <w:num w:numId="6" w16cid:durableId="1808937299">
    <w:abstractNumId w:val="4"/>
  </w:num>
  <w:num w:numId="7" w16cid:durableId="1221020925">
    <w:abstractNumId w:val="3"/>
  </w:num>
  <w:num w:numId="8" w16cid:durableId="1957129373">
    <w:abstractNumId w:val="7"/>
  </w:num>
  <w:num w:numId="9" w16cid:durableId="415828906">
    <w:abstractNumId w:val="7"/>
    <w:lvlOverride w:ilvl="0">
      <w:startOverride w:val="27"/>
    </w:lvlOverride>
  </w:num>
  <w:num w:numId="10" w16cid:durableId="1401558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CA"/>
    <w:rsid w:val="00011100"/>
    <w:rsid w:val="000263F5"/>
    <w:rsid w:val="00063C36"/>
    <w:rsid w:val="000643FB"/>
    <w:rsid w:val="00065F54"/>
    <w:rsid w:val="000675CF"/>
    <w:rsid w:val="00075760"/>
    <w:rsid w:val="00080431"/>
    <w:rsid w:val="0008510E"/>
    <w:rsid w:val="0009616F"/>
    <w:rsid w:val="000A6CFE"/>
    <w:rsid w:val="000A7854"/>
    <w:rsid w:val="000B2300"/>
    <w:rsid w:val="000B4E0A"/>
    <w:rsid w:val="000D1813"/>
    <w:rsid w:val="000D43BE"/>
    <w:rsid w:val="000F24C7"/>
    <w:rsid w:val="00132070"/>
    <w:rsid w:val="00133F6A"/>
    <w:rsid w:val="001420E6"/>
    <w:rsid w:val="00143A48"/>
    <w:rsid w:val="00170526"/>
    <w:rsid w:val="00194BF8"/>
    <w:rsid w:val="001A5171"/>
    <w:rsid w:val="001D23E8"/>
    <w:rsid w:val="001F3B15"/>
    <w:rsid w:val="002003C1"/>
    <w:rsid w:val="00203F94"/>
    <w:rsid w:val="00213777"/>
    <w:rsid w:val="002261C4"/>
    <w:rsid w:val="00237951"/>
    <w:rsid w:val="00270B63"/>
    <w:rsid w:val="002C576C"/>
    <w:rsid w:val="002E2D10"/>
    <w:rsid w:val="002E4C06"/>
    <w:rsid w:val="002E6955"/>
    <w:rsid w:val="003049B1"/>
    <w:rsid w:val="003062A4"/>
    <w:rsid w:val="00315B97"/>
    <w:rsid w:val="00322359"/>
    <w:rsid w:val="00322A52"/>
    <w:rsid w:val="003344C2"/>
    <w:rsid w:val="003455F4"/>
    <w:rsid w:val="0035073A"/>
    <w:rsid w:val="003563E4"/>
    <w:rsid w:val="00362113"/>
    <w:rsid w:val="00366075"/>
    <w:rsid w:val="00382DF9"/>
    <w:rsid w:val="003945EA"/>
    <w:rsid w:val="0039774E"/>
    <w:rsid w:val="003B0CFE"/>
    <w:rsid w:val="003B481B"/>
    <w:rsid w:val="003C3C23"/>
    <w:rsid w:val="003C6069"/>
    <w:rsid w:val="003C7453"/>
    <w:rsid w:val="003E4E0D"/>
    <w:rsid w:val="003F1C9A"/>
    <w:rsid w:val="003F7D03"/>
    <w:rsid w:val="004120E8"/>
    <w:rsid w:val="004220CA"/>
    <w:rsid w:val="00433B6D"/>
    <w:rsid w:val="004475A1"/>
    <w:rsid w:val="00456A36"/>
    <w:rsid w:val="0047439B"/>
    <w:rsid w:val="004805BA"/>
    <w:rsid w:val="0049248A"/>
    <w:rsid w:val="004A50D0"/>
    <w:rsid w:val="004D0A58"/>
    <w:rsid w:val="004E1427"/>
    <w:rsid w:val="004E1E78"/>
    <w:rsid w:val="0050216E"/>
    <w:rsid w:val="005067FC"/>
    <w:rsid w:val="0051463A"/>
    <w:rsid w:val="00521594"/>
    <w:rsid w:val="00531DD2"/>
    <w:rsid w:val="00551DF8"/>
    <w:rsid w:val="00557BB9"/>
    <w:rsid w:val="005715E1"/>
    <w:rsid w:val="00581A29"/>
    <w:rsid w:val="00592470"/>
    <w:rsid w:val="005A340F"/>
    <w:rsid w:val="005A55BD"/>
    <w:rsid w:val="005B3E28"/>
    <w:rsid w:val="005C2469"/>
    <w:rsid w:val="005C309D"/>
    <w:rsid w:val="005D2F2A"/>
    <w:rsid w:val="005D31B4"/>
    <w:rsid w:val="005D3215"/>
    <w:rsid w:val="005D4B2F"/>
    <w:rsid w:val="005D4D79"/>
    <w:rsid w:val="005D5E87"/>
    <w:rsid w:val="005E39B4"/>
    <w:rsid w:val="005E7668"/>
    <w:rsid w:val="0060016E"/>
    <w:rsid w:val="0061694D"/>
    <w:rsid w:val="006214A5"/>
    <w:rsid w:val="00642172"/>
    <w:rsid w:val="00647219"/>
    <w:rsid w:val="0066065B"/>
    <w:rsid w:val="0066087E"/>
    <w:rsid w:val="00677E55"/>
    <w:rsid w:val="00682F94"/>
    <w:rsid w:val="00694C5C"/>
    <w:rsid w:val="006C2739"/>
    <w:rsid w:val="006F338E"/>
    <w:rsid w:val="006F4F87"/>
    <w:rsid w:val="006F62BC"/>
    <w:rsid w:val="00734510"/>
    <w:rsid w:val="00736F9E"/>
    <w:rsid w:val="00756820"/>
    <w:rsid w:val="00762371"/>
    <w:rsid w:val="007623E2"/>
    <w:rsid w:val="00767201"/>
    <w:rsid w:val="00790CDB"/>
    <w:rsid w:val="00795DD5"/>
    <w:rsid w:val="007B7CD3"/>
    <w:rsid w:val="007C4EC3"/>
    <w:rsid w:val="007E313B"/>
    <w:rsid w:val="00837F32"/>
    <w:rsid w:val="00856EB1"/>
    <w:rsid w:val="00881822"/>
    <w:rsid w:val="008D0300"/>
    <w:rsid w:val="008D138A"/>
    <w:rsid w:val="008E26B4"/>
    <w:rsid w:val="008F3161"/>
    <w:rsid w:val="00901ED2"/>
    <w:rsid w:val="00902717"/>
    <w:rsid w:val="009122C0"/>
    <w:rsid w:val="00916A4D"/>
    <w:rsid w:val="00920831"/>
    <w:rsid w:val="00923ACE"/>
    <w:rsid w:val="009254E8"/>
    <w:rsid w:val="00927126"/>
    <w:rsid w:val="00972BC1"/>
    <w:rsid w:val="009849D5"/>
    <w:rsid w:val="009A5F84"/>
    <w:rsid w:val="009B27BE"/>
    <w:rsid w:val="009B69C2"/>
    <w:rsid w:val="009C0260"/>
    <w:rsid w:val="009C0602"/>
    <w:rsid w:val="009C6801"/>
    <w:rsid w:val="009D45CA"/>
    <w:rsid w:val="009D69BC"/>
    <w:rsid w:val="009D70A8"/>
    <w:rsid w:val="009E526D"/>
    <w:rsid w:val="009F392B"/>
    <w:rsid w:val="00A001F2"/>
    <w:rsid w:val="00A0418B"/>
    <w:rsid w:val="00A06D1D"/>
    <w:rsid w:val="00A11D11"/>
    <w:rsid w:val="00A133D0"/>
    <w:rsid w:val="00A34F5A"/>
    <w:rsid w:val="00A41086"/>
    <w:rsid w:val="00A42788"/>
    <w:rsid w:val="00A430AF"/>
    <w:rsid w:val="00A52BF0"/>
    <w:rsid w:val="00A552A3"/>
    <w:rsid w:val="00A55ABE"/>
    <w:rsid w:val="00A72501"/>
    <w:rsid w:val="00A819CF"/>
    <w:rsid w:val="00AB14AA"/>
    <w:rsid w:val="00AB3623"/>
    <w:rsid w:val="00AB5C19"/>
    <w:rsid w:val="00AB72AF"/>
    <w:rsid w:val="00AB7D3C"/>
    <w:rsid w:val="00AD386B"/>
    <w:rsid w:val="00AE1C56"/>
    <w:rsid w:val="00B159F9"/>
    <w:rsid w:val="00B2111C"/>
    <w:rsid w:val="00B239A5"/>
    <w:rsid w:val="00B24FFC"/>
    <w:rsid w:val="00B27A39"/>
    <w:rsid w:val="00B62244"/>
    <w:rsid w:val="00B6418B"/>
    <w:rsid w:val="00B673BD"/>
    <w:rsid w:val="00B76D12"/>
    <w:rsid w:val="00B95DAB"/>
    <w:rsid w:val="00BC4A98"/>
    <w:rsid w:val="00C04B30"/>
    <w:rsid w:val="00C06F92"/>
    <w:rsid w:val="00C2649E"/>
    <w:rsid w:val="00C27174"/>
    <w:rsid w:val="00C31316"/>
    <w:rsid w:val="00C572C9"/>
    <w:rsid w:val="00C678EF"/>
    <w:rsid w:val="00C706A4"/>
    <w:rsid w:val="00C71274"/>
    <w:rsid w:val="00C76F61"/>
    <w:rsid w:val="00C83CE5"/>
    <w:rsid w:val="00C85C34"/>
    <w:rsid w:val="00C913AF"/>
    <w:rsid w:val="00CA28AB"/>
    <w:rsid w:val="00CA4144"/>
    <w:rsid w:val="00CB7057"/>
    <w:rsid w:val="00CC3715"/>
    <w:rsid w:val="00CC406A"/>
    <w:rsid w:val="00CC7AC7"/>
    <w:rsid w:val="00CE3CB6"/>
    <w:rsid w:val="00CE3D69"/>
    <w:rsid w:val="00CF02D6"/>
    <w:rsid w:val="00CF24B4"/>
    <w:rsid w:val="00D0234E"/>
    <w:rsid w:val="00D03C69"/>
    <w:rsid w:val="00D0620C"/>
    <w:rsid w:val="00D14373"/>
    <w:rsid w:val="00D17D5D"/>
    <w:rsid w:val="00D23ED5"/>
    <w:rsid w:val="00D508D3"/>
    <w:rsid w:val="00D50DA9"/>
    <w:rsid w:val="00D52F3D"/>
    <w:rsid w:val="00D52FD1"/>
    <w:rsid w:val="00D53E46"/>
    <w:rsid w:val="00DA4482"/>
    <w:rsid w:val="00DB1BBA"/>
    <w:rsid w:val="00DB71D7"/>
    <w:rsid w:val="00DC2AB6"/>
    <w:rsid w:val="00DC55E7"/>
    <w:rsid w:val="00DE7222"/>
    <w:rsid w:val="00DF490B"/>
    <w:rsid w:val="00E00640"/>
    <w:rsid w:val="00E04474"/>
    <w:rsid w:val="00E13652"/>
    <w:rsid w:val="00E136FC"/>
    <w:rsid w:val="00E178C5"/>
    <w:rsid w:val="00E20A60"/>
    <w:rsid w:val="00E253DA"/>
    <w:rsid w:val="00E374C1"/>
    <w:rsid w:val="00E53DE9"/>
    <w:rsid w:val="00E60064"/>
    <w:rsid w:val="00E64EE3"/>
    <w:rsid w:val="00E6518D"/>
    <w:rsid w:val="00E72938"/>
    <w:rsid w:val="00E76454"/>
    <w:rsid w:val="00EA1B96"/>
    <w:rsid w:val="00EA6EFE"/>
    <w:rsid w:val="00EB261C"/>
    <w:rsid w:val="00EB4D1B"/>
    <w:rsid w:val="00EF2D29"/>
    <w:rsid w:val="00EF330D"/>
    <w:rsid w:val="00EF3E3E"/>
    <w:rsid w:val="00F05918"/>
    <w:rsid w:val="00F2789A"/>
    <w:rsid w:val="00F62F1A"/>
    <w:rsid w:val="00F665F1"/>
    <w:rsid w:val="00F679C3"/>
    <w:rsid w:val="00F73787"/>
    <w:rsid w:val="00F826BC"/>
    <w:rsid w:val="00F8548D"/>
    <w:rsid w:val="00F90D31"/>
    <w:rsid w:val="00F90FE0"/>
    <w:rsid w:val="00FA4B91"/>
    <w:rsid w:val="00FD296F"/>
    <w:rsid w:val="00FE26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7AF76"/>
  <w15:chartTrackingRefBased/>
  <w15:docId w15:val="{80B5B4F9-D10C-4E06-8DF1-EBE85281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2">
    <w:name w:val="heading 2"/>
    <w:basedOn w:val="Parasts"/>
    <w:next w:val="Pamatteksts"/>
    <w:link w:val="Virsraksts2Rakstz"/>
    <w:qFormat/>
    <w:rsid w:val="00E64EE3"/>
    <w:pPr>
      <w:keepLines/>
      <w:numPr>
        <w:ilvl w:val="1"/>
        <w:numId w:val="3"/>
      </w:numPr>
      <w:suppressAutoHyphens/>
      <w:spacing w:after="0" w:line="240" w:lineRule="auto"/>
      <w:jc w:val="both"/>
      <w:outlineLvl w:val="1"/>
    </w:pPr>
    <w:rPr>
      <w:rFonts w:ascii="Times New Roman" w:eastAsia="Calibri" w:hAnsi="Times New Roman" w:cs="Times New Roman"/>
      <w:color w:val="000000"/>
      <w:sz w:val="24"/>
      <w:szCs w:val="24"/>
      <w:lang w:val="x-none" w:eastAsia="zh-CN"/>
      <w14:ligatures w14:val="standardContextual"/>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Sarakstarindkopa">
    <w:name w:val="List Paragraph"/>
    <w:basedOn w:val="Parasts"/>
    <w:uiPriority w:val="34"/>
    <w:qFormat/>
    <w:rsid w:val="00E64EE3"/>
    <w:pPr>
      <w:ind w:left="720"/>
      <w:contextualSpacing/>
    </w:pPr>
    <w:rPr>
      <w14:ligatures w14:val="standardContextual"/>
    </w:rPr>
  </w:style>
  <w:style w:type="character" w:styleId="Komentraatsauce">
    <w:name w:val="annotation reference"/>
    <w:basedOn w:val="Noklusjumarindkopasfonts"/>
    <w:uiPriority w:val="99"/>
    <w:semiHidden/>
    <w:unhideWhenUsed/>
    <w:rsid w:val="00E64EE3"/>
    <w:rPr>
      <w:sz w:val="16"/>
      <w:szCs w:val="16"/>
    </w:rPr>
  </w:style>
  <w:style w:type="paragraph" w:styleId="Komentrateksts">
    <w:name w:val="annotation text"/>
    <w:basedOn w:val="Parasts"/>
    <w:link w:val="KomentratekstsRakstz"/>
    <w:uiPriority w:val="99"/>
    <w:unhideWhenUsed/>
    <w:rsid w:val="00E64EE3"/>
    <w:pPr>
      <w:spacing w:line="240" w:lineRule="auto"/>
    </w:pPr>
    <w:rPr>
      <w:sz w:val="20"/>
      <w:szCs w:val="20"/>
    </w:rPr>
  </w:style>
  <w:style w:type="character" w:customStyle="1" w:styleId="KomentratekstsRakstz">
    <w:name w:val="Komentāra teksts Rakstz."/>
    <w:basedOn w:val="Noklusjumarindkopasfonts"/>
    <w:link w:val="Komentrateksts"/>
    <w:uiPriority w:val="99"/>
    <w:rsid w:val="00E64EE3"/>
    <w:rPr>
      <w:sz w:val="20"/>
      <w:szCs w:val="20"/>
    </w:rPr>
  </w:style>
  <w:style w:type="paragraph" w:styleId="Komentratma">
    <w:name w:val="annotation subject"/>
    <w:basedOn w:val="Komentrateksts"/>
    <w:next w:val="Komentrateksts"/>
    <w:link w:val="KomentratmaRakstz"/>
    <w:uiPriority w:val="99"/>
    <w:semiHidden/>
    <w:unhideWhenUsed/>
    <w:rsid w:val="00E64EE3"/>
    <w:rPr>
      <w:b/>
      <w:bCs/>
    </w:rPr>
  </w:style>
  <w:style w:type="character" w:customStyle="1" w:styleId="KomentratmaRakstz">
    <w:name w:val="Komentāra tēma Rakstz."/>
    <w:basedOn w:val="KomentratekstsRakstz"/>
    <w:link w:val="Komentratma"/>
    <w:uiPriority w:val="99"/>
    <w:semiHidden/>
    <w:rsid w:val="00E64EE3"/>
    <w:rPr>
      <w:b/>
      <w:bCs/>
      <w:sz w:val="20"/>
      <w:szCs w:val="20"/>
    </w:rPr>
  </w:style>
  <w:style w:type="character" w:customStyle="1" w:styleId="Virsraksts2Rakstz">
    <w:name w:val="Virsraksts 2 Rakstz."/>
    <w:basedOn w:val="Noklusjumarindkopasfonts"/>
    <w:link w:val="Virsraksts2"/>
    <w:rsid w:val="00E64EE3"/>
    <w:rPr>
      <w:rFonts w:ascii="Times New Roman" w:eastAsia="Calibri" w:hAnsi="Times New Roman" w:cs="Times New Roman"/>
      <w:color w:val="000000"/>
      <w:sz w:val="24"/>
      <w:szCs w:val="24"/>
      <w:lang w:val="x-none" w:eastAsia="zh-CN"/>
      <w14:ligatures w14:val="standardContextual"/>
    </w:rPr>
  </w:style>
  <w:style w:type="paragraph" w:styleId="Pamatteksts">
    <w:name w:val="Body Text"/>
    <w:basedOn w:val="Parasts"/>
    <w:link w:val="PamattekstsRakstz"/>
    <w:uiPriority w:val="99"/>
    <w:semiHidden/>
    <w:unhideWhenUsed/>
    <w:rsid w:val="00E64EE3"/>
    <w:pPr>
      <w:spacing w:after="120"/>
    </w:pPr>
  </w:style>
  <w:style w:type="character" w:customStyle="1" w:styleId="PamattekstsRakstz">
    <w:name w:val="Pamatteksts Rakstz."/>
    <w:basedOn w:val="Noklusjumarindkopasfonts"/>
    <w:link w:val="Pamatteksts"/>
    <w:uiPriority w:val="99"/>
    <w:semiHidden/>
    <w:rsid w:val="00E64EE3"/>
  </w:style>
  <w:style w:type="character" w:styleId="Hipersaite">
    <w:name w:val="Hyperlink"/>
    <w:basedOn w:val="Noklusjumarindkopasfonts"/>
    <w:uiPriority w:val="99"/>
    <w:unhideWhenUsed/>
    <w:rsid w:val="009122C0"/>
    <w:rPr>
      <w:color w:val="0563C1" w:themeColor="hyperlink"/>
      <w:u w:val="single"/>
    </w:rPr>
  </w:style>
  <w:style w:type="character" w:styleId="Neatrisintapieminana">
    <w:name w:val="Unresolved Mention"/>
    <w:basedOn w:val="Noklusjumarindkopasfonts"/>
    <w:uiPriority w:val="99"/>
    <w:semiHidden/>
    <w:unhideWhenUsed/>
    <w:rsid w:val="009122C0"/>
    <w:rPr>
      <w:color w:val="605E5C"/>
      <w:shd w:val="clear" w:color="auto" w:fill="E1DFDD"/>
    </w:rPr>
  </w:style>
  <w:style w:type="table" w:styleId="Reatabula">
    <w:name w:val="Table Grid"/>
    <w:basedOn w:val="Parastatabula"/>
    <w:uiPriority w:val="39"/>
    <w:rsid w:val="000A6CFE"/>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oklusjumarindkopasfonts"/>
    <w:rsid w:val="000A6CFE"/>
    <w:rPr>
      <w:rFonts w:ascii="Segoe UI" w:hAnsi="Segoe UI" w:cs="Segoe UI" w:hint="default"/>
      <w:color w:val="333333"/>
      <w:sz w:val="18"/>
      <w:szCs w:val="18"/>
    </w:rPr>
  </w:style>
  <w:style w:type="paragraph" w:styleId="Prskatjums">
    <w:name w:val="Revision"/>
    <w:hidden/>
    <w:uiPriority w:val="99"/>
    <w:semiHidden/>
    <w:rsid w:val="00AB14AA"/>
    <w:pPr>
      <w:spacing w:after="0" w:line="240" w:lineRule="auto"/>
    </w:pPr>
  </w:style>
  <w:style w:type="paragraph" w:customStyle="1" w:styleId="NApunkts1">
    <w:name w:val="NA punkts 1"/>
    <w:basedOn w:val="Parasts"/>
    <w:qFormat/>
    <w:rsid w:val="000675CF"/>
    <w:pPr>
      <w:numPr>
        <w:numId w:val="8"/>
      </w:numPr>
      <w:spacing w:before="240" w:after="0" w:line="240" w:lineRule="auto"/>
      <w:ind w:left="3960"/>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Parasts"/>
    <w:qFormat/>
    <w:rsid w:val="000675CF"/>
    <w:pPr>
      <w:keepLines/>
      <w:numPr>
        <w:ilvl w:val="1"/>
        <w:numId w:val="8"/>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Parasts"/>
    <w:qFormat/>
    <w:rsid w:val="000675CF"/>
    <w:pPr>
      <w:keepLines/>
      <w:numPr>
        <w:ilvl w:val="2"/>
        <w:numId w:val="8"/>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Parasts"/>
    <w:qFormat/>
    <w:rsid w:val="000675CF"/>
    <w:pPr>
      <w:keepLines/>
      <w:numPr>
        <w:ilvl w:val="3"/>
        <w:numId w:val="8"/>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8462565">
      <w:bodyDiv w:val="1"/>
      <w:marLeft w:val="0"/>
      <w:marRight w:val="0"/>
      <w:marTop w:val="0"/>
      <w:marBottom w:val="0"/>
      <w:divBdr>
        <w:top w:val="none" w:sz="0" w:space="0" w:color="auto"/>
        <w:left w:val="none" w:sz="0" w:space="0" w:color="auto"/>
        <w:bottom w:val="none" w:sz="0" w:space="0" w:color="auto"/>
        <w:right w:val="none" w:sz="0" w:space="0" w:color="auto"/>
      </w:divBdr>
    </w:div>
    <w:div w:id="95979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7FAA0D4C6D4B13B5766A2BE7295AA1"/>
        <w:category>
          <w:name w:val="Vispārīgi"/>
          <w:gallery w:val="placeholder"/>
        </w:category>
        <w:types>
          <w:type w:val="bbPlcHdr"/>
        </w:types>
        <w:behaviors>
          <w:behavior w:val="content"/>
        </w:behaviors>
        <w:guid w:val="{BC445E80-79DA-4DF8-879F-9E13D10E9CA0}"/>
      </w:docPartPr>
      <w:docPartBody>
        <w:p w:rsidR="005112B7" w:rsidRDefault="005112B7" w:rsidP="005112B7">
          <w:pPr>
            <w:pStyle w:val="797FAA0D4C6D4B13B5766A2BE7295AA1"/>
          </w:pPr>
          <w:r w:rsidRPr="00F5647B">
            <w:rPr>
              <w:rStyle w:val="Vietturateksts"/>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2B7"/>
    <w:rsid w:val="000D1813"/>
    <w:rsid w:val="003062A4"/>
    <w:rsid w:val="00315B97"/>
    <w:rsid w:val="004A50D0"/>
    <w:rsid w:val="005112B7"/>
    <w:rsid w:val="00557BB9"/>
    <w:rsid w:val="00592470"/>
    <w:rsid w:val="006214A5"/>
    <w:rsid w:val="00677E55"/>
    <w:rsid w:val="006F62BC"/>
    <w:rsid w:val="00767201"/>
    <w:rsid w:val="00881822"/>
    <w:rsid w:val="009F392B"/>
    <w:rsid w:val="00AB7D3C"/>
    <w:rsid w:val="00C83CE5"/>
    <w:rsid w:val="00E00640"/>
    <w:rsid w:val="00E13652"/>
    <w:rsid w:val="00E374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112B7"/>
    <w:rPr>
      <w:color w:val="808080"/>
    </w:rPr>
  </w:style>
  <w:style w:type="paragraph" w:customStyle="1" w:styleId="797FAA0D4C6D4B13B5766A2BE7295AA1">
    <w:name w:val="797FAA0D4C6D4B13B5766A2BE7295AA1"/>
    <w:rsid w:val="005112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2</TotalTime>
  <Pages>10</Pages>
  <Words>13050</Words>
  <Characters>7439</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Grava</dc:creator>
  <cp:keywords/>
  <dc:description/>
  <cp:lastModifiedBy>Sarmīte Glāzere</cp:lastModifiedBy>
  <cp:revision>3</cp:revision>
  <dcterms:created xsi:type="dcterms:W3CDTF">2026-01-08T06:55:00Z</dcterms:created>
  <dcterms:modified xsi:type="dcterms:W3CDTF">2026-01-08T06:55:00Z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