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6F1CE" w14:textId="49C74BF8" w:rsidR="00317A94" w:rsidRPr="003A7AD9" w:rsidRDefault="00CA28AB" w:rsidP="003653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7968955"/>
      <w:r w:rsidRPr="003A7AD9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</w:p>
    <w:sdt>
      <w:sdtPr>
        <w:rPr>
          <w:rFonts w:ascii="Times New Roman" w:hAnsi="Times New Roman" w:cs="Times New Roman"/>
          <w:b/>
          <w:bCs/>
          <w:sz w:val="24"/>
          <w:szCs w:val="24"/>
        </w:rPr>
        <w:alias w:val="Nosaukums"/>
        <w:tag w:val="Nosaukums"/>
        <w:id w:val="25447728"/>
        <w:placeholder>
          <w:docPart w:val="BC93B20695F34D039CA36F89A6BEC935"/>
        </w:placeholder>
      </w:sdtPr>
      <w:sdtEndPr/>
      <w:sdtContent>
        <w:p w14:paraId="584B39E2" w14:textId="61B4A7B4" w:rsidR="00317A94" w:rsidRPr="003A7AD9" w:rsidRDefault="00317A94" w:rsidP="00365394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3A7AD9">
            <w:rPr>
              <w:rFonts w:ascii="Times New Roman" w:hAnsi="Times New Roman" w:cs="Times New Roman"/>
              <w:b/>
              <w:bCs/>
              <w:sz w:val="24"/>
              <w:szCs w:val="24"/>
            </w:rPr>
            <w:t>"Noteikumi par papildpensijas kapitāla aprēķināšanas kārtību"</w:t>
          </w:r>
        </w:p>
      </w:sdtContent>
    </w:sdt>
    <w:bookmarkEnd w:id="0"/>
    <w:p w14:paraId="400B9E2E" w14:textId="58F865AC" w:rsidR="009B27BE" w:rsidRPr="003A7AD9" w:rsidRDefault="003B481B" w:rsidP="003653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7AD9">
        <w:rPr>
          <w:rFonts w:ascii="Times New Roman" w:hAnsi="Times New Roman" w:cs="Times New Roman"/>
          <w:b/>
          <w:bCs/>
          <w:sz w:val="24"/>
          <w:szCs w:val="24"/>
        </w:rPr>
        <w:t xml:space="preserve"> anotācija</w:t>
      </w:r>
    </w:p>
    <w:p w14:paraId="2B6A3D35" w14:textId="25BADCB8" w:rsidR="003B481B" w:rsidRPr="001719D0" w:rsidRDefault="003B481B" w:rsidP="00365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B236BE" w14:textId="77777777" w:rsidR="003B481B" w:rsidRPr="000B4E0A" w:rsidRDefault="003B481B" w:rsidP="00365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8"/>
      </w:tblGrid>
      <w:tr w:rsidR="000B4E0A" w:rsidRPr="000B4E0A" w14:paraId="075756D3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11AED29D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6C10B54A" w14:textId="056F1615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lv-LV"/>
              </w:rPr>
              <w:alias w:val="Nosaukums"/>
              <w:tag w:val="Nosaukums"/>
              <w:id w:val="1907959397"/>
              <w:placeholder>
                <w:docPart w:val="FEB0BC0D801C4D4CA74C600A95F26435"/>
              </w:placeholder>
            </w:sdtPr>
            <w:sdtEndPr/>
            <w:sdtContent>
              <w:p w14:paraId="74BB79F9" w14:textId="15AA3D88" w:rsidR="00317A94" w:rsidRPr="00317A94" w:rsidRDefault="00D07C8C" w:rsidP="0036539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i/>
                    <w:iCs/>
                    <w:sz w:val="24"/>
                    <w:szCs w:val="24"/>
                    <w:lang w:eastAsia="lv-LV"/>
                  </w:rPr>
                </w:pPr>
                <w:r w:rsidRPr="00D07C8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lv-LV"/>
                  </w:rPr>
                  <w:t>"Noteikumi par papildpensijas kapitāla aprēķināšanas kārtību"</w:t>
                </w:r>
              </w:p>
            </w:sdtContent>
          </w:sdt>
          <w:p w14:paraId="5807C367" w14:textId="4F6D8F9B" w:rsidR="00E53DE9" w:rsidRPr="009B27BE" w:rsidRDefault="00E53DE9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</w:tr>
      <w:tr w:rsidR="000B4E0A" w:rsidRPr="000B4E0A" w14:paraId="79017AD3" w14:textId="77777777" w:rsidTr="00444DAD">
        <w:trPr>
          <w:trHeight w:val="555"/>
        </w:trPr>
        <w:tc>
          <w:tcPr>
            <w:tcW w:w="1405" w:type="pct"/>
            <w:shd w:val="clear" w:color="auto" w:fill="auto"/>
            <w:hideMark/>
          </w:tcPr>
          <w:p w14:paraId="788E8EA1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3CAA80CE" w14:textId="7AD2803D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741C3E1B" w14:textId="4A94A8AD" w:rsidR="00E53DE9" w:rsidRPr="00317A94" w:rsidRDefault="00D07C8C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noteikumi</w:t>
            </w:r>
          </w:p>
        </w:tc>
      </w:tr>
      <w:tr w:rsidR="000B4E0A" w:rsidRPr="000B4E0A" w14:paraId="382B475A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53CE2E8C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65BC8074" w14:textId="1002BB0A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0B98D083" w14:textId="342DEA97" w:rsidR="00E53DE9" w:rsidRPr="00317A94" w:rsidRDefault="008C3B86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Tiek i</w:t>
            </w:r>
            <w:r w:rsidR="00D07C8C" w:rsidRP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zdoti saskaņā ar </w:t>
            </w:r>
            <w:r w:rsidR="00317A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Privāto pensiju </w:t>
            </w:r>
            <w:r w:rsidR="004A70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fondu </w:t>
            </w:r>
            <w:r w:rsidR="00317A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likuma 24.</w:t>
            </w:r>
            <w:r w:rsidR="003653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317A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ceturt</w:t>
            </w:r>
            <w:r w:rsid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317A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 w:rsid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037D3A75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5268AAB5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6F5D11F2" w14:textId="27DC8861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20B4704D" w14:textId="5A3F01F5" w:rsidR="002D25BE" w:rsidRDefault="00444DAD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Privāto pensiju</w:t>
            </w:r>
            <w:r w:rsidR="004A70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fondu</w:t>
            </w:r>
            <w:r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likuma 24.</w:t>
            </w:r>
            <w:r w:rsidR="003653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ceturtā daļ</w:t>
            </w:r>
            <w:r w:rsid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paredz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deleģējumu</w:t>
            </w:r>
            <w:r w:rsidR="00D07C8C" w:rsidRP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Latvijas Banka</w:t>
            </w:r>
            <w:r w:rsid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 </w:t>
            </w:r>
            <w:r w:rsidR="00D07C8C" w:rsidRPr="008C3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</w:t>
            </w:r>
            <w:r w:rsidR="00D07C8C" w:rsidRPr="003A7AD9">
              <w:rPr>
                <w:rFonts w:ascii="Times New Roman" w:hAnsi="Times New Roman" w:cs="Times New Roman"/>
                <w:color w:val="414142"/>
                <w:sz w:val="24"/>
                <w:szCs w:val="24"/>
                <w:shd w:val="clear" w:color="auto" w:fill="FFFFFF"/>
              </w:rPr>
              <w:t xml:space="preserve"> u</w:t>
            </w:r>
            <w:r w:rsidR="00D07C8C" w:rsidRPr="008C3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zkrātā</w:t>
            </w:r>
            <w:r w:rsidR="00D07C8C" w:rsidRP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papildpensijas kapitāla un </w:t>
            </w:r>
            <w:proofErr w:type="spellStart"/>
            <w:r w:rsidR="00A97597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Pan</w:t>
            </w:r>
            <w:proofErr w:type="spellEnd"/>
            <w:r w:rsidR="00A97597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-Eiropas privāto pensiju produkta </w:t>
            </w:r>
            <w:r w:rsidR="00A975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A97597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(turpmāk </w:t>
            </w:r>
            <w:r w:rsidR="00A975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–</w:t>
            </w:r>
            <w:r w:rsidR="00A97597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PEPP</w:t>
            </w:r>
            <w:r w:rsidR="00A975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) </w:t>
            </w:r>
            <w:r w:rsidR="00D07C8C" w:rsidRP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papildpensijas aprēķināšanas vispārīgo kārtību</w:t>
            </w:r>
            <w:r w:rsidR="00420E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297733E" w14:textId="608D7D4B" w:rsidR="00444DAD" w:rsidRDefault="00D07C8C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Latvijas Bankas </w:t>
            </w:r>
            <w:r w:rsidRP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</w:t>
            </w:r>
            <w:r w:rsidR="00420E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projekts</w:t>
            </w:r>
            <w:r w:rsidRP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"Noteikumi par papildpensijas kapitāla aprēķināšanas kārtību" </w:t>
            </w:r>
            <w:r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(turpmāk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</w:t>
            </w:r>
            <w:r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rojekts)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izstrādāts </w:t>
            </w:r>
            <w:r w:rsidR="00420E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mērķi </w:t>
            </w:r>
            <w:r w:rsidR="00420EDF" w:rsidRPr="00420E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 uzkrātā papildpensijas kapitāla</w:t>
            </w:r>
            <w:r w:rsid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</w:t>
            </w:r>
            <w:r w:rsidR="00420EDF" w:rsidRPr="00420E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PEPP papildpensijas </w:t>
            </w:r>
            <w:r w:rsidR="002703B1"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(turpmāk kopā</w:t>
            </w:r>
            <w:r w:rsidR="004A70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703B1"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 papildpensijas kapitāls)</w:t>
            </w:r>
            <w:r w:rsid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20EDF" w:rsidRPr="00420E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aprēķināšanas vispārīgo kārtību</w:t>
            </w:r>
            <w:r w:rsidR="00420E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kura</w:t>
            </w:r>
            <w:r w:rsid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būs saistoš</w:t>
            </w:r>
            <w:r w:rsidR="00420E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44DAD"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Latvijā licencēt</w:t>
            </w:r>
            <w:r w:rsid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</w:t>
            </w:r>
            <w:r w:rsidR="00444DAD"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 privātaj</w:t>
            </w:r>
            <w:r w:rsid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</w:t>
            </w:r>
            <w:r w:rsidR="00444DAD"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 pensiju fond</w:t>
            </w:r>
            <w:r w:rsid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</w:t>
            </w:r>
            <w:r w:rsidR="00444DAD"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 un PEPP sniedzēj</w:t>
            </w:r>
            <w:r w:rsid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</w:t>
            </w:r>
            <w:r w:rsidR="00444DAD"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m, kur</w:t>
            </w:r>
            <w:r w:rsid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444DAD"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tiesīg</w:t>
            </w:r>
            <w:r w:rsidR="004A70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444DAD" w:rsidRP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sniegt pakalpojumus Latvijā un nodrošina PEPP noguldītājam uzkrātā papildpensijas kapitāla vai PEPP papildpensijas aprēķināšanu un uzskaiti Latvijā</w:t>
            </w:r>
            <w:r w:rsidR="00444D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0867157" w14:textId="0817B6BD" w:rsidR="00042DA2" w:rsidRPr="00D07C8C" w:rsidRDefault="00256FD7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042D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oteikumu projekts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Pr="002E2E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apildpensijas kapitāla aprēķināšana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 </w:t>
            </w:r>
            <w:r w:rsidR="00042D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paredz iespēju</w:t>
            </w:r>
            <w:r w:rsidR="00042DA2">
              <w:t xml:space="preserve"> </w:t>
            </w:r>
            <w:r w:rsidR="002E2E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izvēlēties </w:t>
            </w:r>
            <w:r w:rsidR="00F03D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konsekventi </w:t>
            </w:r>
            <w:r w:rsidR="003A7AD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lietot </w:t>
            </w:r>
            <w:r w:rsidR="002E2E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vienu no divām metodēm – </w:t>
            </w:r>
            <w:r w:rsidR="00B72A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aprēķin</w:t>
            </w:r>
            <w:r w:rsidR="003653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B72A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 uzkrājumu reizi mēnesī </w:t>
            </w:r>
            <w:r w:rsidR="002E2E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vai </w:t>
            </w:r>
            <w:r w:rsidR="00B72A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pārrēķin</w:t>
            </w:r>
            <w:r w:rsidR="003653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B72A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 vērtību </w:t>
            </w:r>
            <w:r w:rsidR="00D94A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</w:t>
            </w:r>
            <w:r w:rsidR="00B72A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reizi, kad </w:t>
            </w:r>
            <w:r w:rsidR="00F6335E" w:rsidRPr="00F633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notiek līdzekļu vērtības izmaiņas </w:t>
            </w:r>
            <w:r w:rsidR="00F633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individuālajā </w:t>
            </w:r>
            <w:r w:rsidR="00F6335E" w:rsidRPr="00F633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kontā, t.</w:t>
            </w:r>
            <w:r w:rsidR="003653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6335E" w:rsidRPr="00F633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sk. </w:t>
            </w:r>
            <w:r w:rsidR="00D94A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tiek </w:t>
            </w:r>
            <w:r w:rsidR="00B72A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veiktas iemaksas</w:t>
            </w:r>
            <w:r w:rsidR="00D94A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653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tajā </w:t>
            </w:r>
            <w:r w:rsidR="00D94A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vai izmaksas no tā</w:t>
            </w:r>
            <w:r w:rsidR="002E2E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4A3F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B72A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Abas metodes tiek </w:t>
            </w:r>
            <w:r w:rsidR="00D94A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piemērotas</w:t>
            </w:r>
            <w:r w:rsidR="00B72A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praksē</w:t>
            </w:r>
            <w:r w:rsidR="00D94A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5E047A73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392312D0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Leģitīmais mērķis</w:t>
            </w:r>
          </w:p>
          <w:p w14:paraId="76383DF1" w14:textId="1469C7CF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68FD66B8" w14:textId="0DB970CE" w:rsidR="00503E9B" w:rsidRDefault="004A70FE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2022.</w:t>
            </w:r>
            <w:r w:rsidR="003653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gada 13. oktobra</w:t>
            </w:r>
            <w:r w:rsid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g</w:t>
            </w:r>
            <w:r w:rsidR="000A01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rozījumi Privāto pensiju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fondu </w:t>
            </w:r>
            <w:r w:rsidR="000A01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likumā </w:t>
            </w:r>
            <w:r w:rsid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nodrošina </w:t>
            </w:r>
            <w:r w:rsidR="00503E9B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Eiropas Parlamenta un Padomes 2019. gada 20. jūnija </w:t>
            </w:r>
            <w:r w:rsidR="003653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R</w:t>
            </w:r>
            <w:r w:rsidR="00503E9B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egulas (ES) 2019/1238 par </w:t>
            </w:r>
            <w:proofErr w:type="spellStart"/>
            <w:r w:rsidR="00503E9B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Pan</w:t>
            </w:r>
            <w:proofErr w:type="spellEnd"/>
            <w:r w:rsidR="00503E9B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-Eiropas privāto pensiju produktu </w:t>
            </w:r>
            <w:r w:rsidR="00A975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(PEPP) </w:t>
            </w:r>
            <w:r w:rsidR="002D25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regulējuma </w:t>
            </w:r>
            <w:r w:rsidR="00503E9B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tiešu piemērošanu</w:t>
            </w:r>
            <w:r w:rsid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un rada tiesiskus priekšnoteikumus</w:t>
            </w:r>
            <w:r w:rsidR="00503E9B">
              <w:t xml:space="preserve"> </w:t>
            </w:r>
            <w:r w:rsidR="00A97597" w:rsidRPr="00D07C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PEPP </w:t>
            </w:r>
            <w:r w:rsid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piedāvājumam Latvijā</w:t>
            </w:r>
            <w:r w:rsidR="00B72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ņemot vērā regulējumā paredzēto </w:t>
            </w:r>
            <w:r w:rsidR="003002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</w:t>
            </w:r>
            <w:r w:rsidR="00B72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3002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papildpensijas </w:t>
            </w:r>
            <w:r w:rsidR="00B72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aprēķin</w:t>
            </w:r>
            <w:r w:rsidR="003002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am</w:t>
            </w:r>
            <w:r w:rsidR="00B72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piemērot </w:t>
            </w:r>
            <w:r w:rsidR="003002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dalībvalstī</w:t>
            </w:r>
            <w:r w:rsidR="00B72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3002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noteiktās p</w:t>
            </w:r>
            <w:r w:rsidR="00B72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rasības</w:t>
            </w:r>
            <w:r w:rsid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  <w:p w14:paraId="66AD4387" w14:textId="1E2939EC" w:rsidR="00420EDF" w:rsidRPr="00317A94" w:rsidRDefault="00420EDF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Noteikumu projekts </w:t>
            </w:r>
            <w:r w:rsidRPr="00420E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nepieciešam</w:t>
            </w:r>
            <w:r w:rsidR="000A01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</w:t>
            </w:r>
            <w:r w:rsidRPr="00420E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lai </w:t>
            </w:r>
            <w:r w:rsidR="000A01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noteiktu vienotu kārtību papildpensijas kapitāla aprēķināšanai Latvijas privāto pensiju </w:t>
            </w:r>
            <w:r w:rsidR="002C16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fondu </w:t>
            </w:r>
            <w:r w:rsidR="000A01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sistēmas dalībniekiem, attiecinot noteikumos noteiktās prasības ne tikai uz privātajiem pensiju fondiem, bet arī PEPP sniedzējiem. </w:t>
            </w:r>
          </w:p>
        </w:tc>
      </w:tr>
      <w:tr w:rsidR="000B4E0A" w:rsidRPr="000B4E0A" w14:paraId="039121D7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2EABB69F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Samērīgums</w:t>
            </w:r>
          </w:p>
          <w:p w14:paraId="6CDA7E8B" w14:textId="11957B66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50E0A6F7" w14:textId="76BFE509" w:rsidR="000A016D" w:rsidRPr="00E44FC8" w:rsidRDefault="000A016D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 projektā</w:t>
            </w:r>
            <w:r w:rsidRPr="00E44F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ietvertās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normas</w:t>
            </w:r>
            <w:r w:rsidRPr="00E44F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nav noteiktas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Privāto pensiju</w:t>
            </w:r>
            <w:r w:rsidRPr="00E44F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2C16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fondu </w:t>
            </w:r>
            <w:r w:rsidRPr="00E44F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likumā vai citā normatīvajā aktā, līdz ar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to</w:t>
            </w:r>
            <w:r w:rsidRPr="00E44F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netiek mainītas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Privāto pensiju</w:t>
            </w:r>
            <w:r w:rsidRPr="00E44F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2C16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fondu </w:t>
            </w:r>
            <w:r w:rsidRPr="00E44F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likumā vai citos normatīvajos aktos noteiktās prasības.</w:t>
            </w:r>
          </w:p>
          <w:p w14:paraId="55723FF3" w14:textId="1C283D0E" w:rsidR="000A016D" w:rsidRDefault="000A016D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420E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Ikviens pamattiesību ierobežojums pamatojams ar apstākļiem un argumentiem, kādēļ tas vajadzīgs, proti, ierobežojums tiek noteikts svarīgu interešu – leģitīma mērķa – labad.</w:t>
            </w:r>
          </w:p>
          <w:p w14:paraId="034F420E" w14:textId="1D2557A7" w:rsidR="00503E9B" w:rsidRPr="00503E9B" w:rsidRDefault="00503E9B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Tiesību norma atbilst samērīguma principam, jo, pirmkārt, ar</w:t>
            </w:r>
            <w:r w:rsidR="002C16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noteikumu projekta ieviešanu tiek sasniegts </w:t>
            </w:r>
            <w:r w:rsid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leģitīmais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mērķis</w:t>
            </w:r>
            <w:r w:rsidR="00A975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(</w:t>
            </w:r>
            <w:r w:rsid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vienota </w:t>
            </w:r>
            <w:r w:rsidR="00335796" w:rsidRP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papildpensijas kapitāla aprēķin</w:t>
            </w:r>
            <w:r w:rsid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 kārtība</w:t>
            </w:r>
            <w:r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)</w:t>
            </w:r>
            <w:r w:rsidR="008C3B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un,</w:t>
            </w:r>
            <w:r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8C3B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o</w:t>
            </w:r>
            <w:r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trkārt, </w:t>
            </w:r>
            <w:r w:rsid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a</w:t>
            </w:r>
            <w:r w:rsidR="00335796" w:rsidRP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tbilstošākais veids, kā noteikt vienotas prasības, tādējādi nodrošinot vienotu tirgus dalībnieku izpratni un pieeju </w:t>
            </w:r>
            <w:r w:rsid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papildpensijas aprēķinam</w:t>
            </w:r>
            <w:r w:rsidR="00335796" w:rsidRP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ir izdot tirgus dalībniekiem saistošus noteikumus. Citas alternatīvas jautājuma noregulēšanai un vienotu prasību noteikšanai nebūtu efektīvas un nesasniegtu izvirzīto mērķi, jo nenodrošinātu minēto prasību ievērošanu. </w:t>
            </w:r>
          </w:p>
          <w:p w14:paraId="15358280" w14:textId="7E3770C1" w:rsidR="00E53DE9" w:rsidRPr="00317A94" w:rsidRDefault="00A97597" w:rsidP="003A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</w:t>
            </w:r>
            <w:r w:rsid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einteresētajām pusēm</w:t>
            </w:r>
            <w:r w:rsidR="00503E9B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tiek nodrošināta iespēja līdzdarboties </w:t>
            </w:r>
            <w:r w:rsid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 projekt</w:t>
            </w:r>
            <w:r w:rsidR="003653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</w:t>
            </w:r>
            <w:r w:rsidR="00503E9B" w:rsidRPr="00503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izstrādē</w:t>
            </w:r>
            <w:r w:rsid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 jo</w:t>
            </w:r>
            <w:r w:rsidR="00335796" w:rsidRPr="0033579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653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tās gaitā</w:t>
            </w:r>
            <w:r w:rsidR="00335796" w:rsidRP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tiek uzklausīts Latvijas Finanšu nozares asociācijas un </w:t>
            </w:r>
            <w:r w:rsidR="00864B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privāto pensiju fondu</w:t>
            </w:r>
            <w:r w:rsidR="00335796" w:rsidRP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viedoklis.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</w:t>
            </w:r>
            <w:r w:rsidRPr="00A975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oteikum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</w:t>
            </w:r>
            <w:r w:rsidRPr="00A975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335796" w:rsidRP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pēc apstiprināšanas </w:t>
            </w:r>
            <w:r w:rsidR="007B61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Latvijas Bankas</w:t>
            </w:r>
            <w:r w:rsidR="00335796" w:rsidRP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padomes sēdē tiks publicēti </w:t>
            </w:r>
            <w:r w:rsidR="002C16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oficiālajā izdevumā </w:t>
            </w:r>
            <w:r w:rsidR="00335796" w:rsidRPr="003357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"Latvijas Vēstnesis", lai būtu pieejami visām personām, kuru tiesības tie var ietekmēt.</w:t>
            </w:r>
          </w:p>
        </w:tc>
      </w:tr>
      <w:tr w:rsidR="000B4E0A" w:rsidRPr="000B4E0A" w14:paraId="457D6A2B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167B9358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  <w:p w14:paraId="71CBECED" w14:textId="06C03345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374D264D" w14:textId="64A953A8" w:rsidR="00CA28AB" w:rsidRPr="00317A94" w:rsidRDefault="00335796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Nākamajā dienā pēc </w:t>
            </w:r>
            <w:r w:rsidR="002703B1" w:rsidRPr="002703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publicē</w:t>
            </w:r>
            <w:r w:rsidR="002703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šanas</w:t>
            </w:r>
            <w:r w:rsidR="002703B1" w:rsidRPr="002703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2C16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oficiālajā izdevumā</w:t>
            </w:r>
            <w:r w:rsidR="002703B1" w:rsidRPr="002703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"Latvijas Vēstnesis"</w:t>
            </w:r>
            <w:r w:rsidR="002703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29A97663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5B9C5F63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014B1A80" w14:textId="1DD05011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3944460A" w14:textId="4720737D" w:rsidR="00E53DE9" w:rsidRPr="00317A94" w:rsidRDefault="002703B1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izdošana nerada būtisku ietekmi uz Latvijas Bankas budžetu.</w:t>
            </w:r>
          </w:p>
        </w:tc>
      </w:tr>
      <w:tr w:rsidR="000B4E0A" w:rsidRPr="000B4E0A" w14:paraId="74F122AB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50B93F09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  <w:p w14:paraId="652F8FE6" w14:textId="1904302F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6CB065E2" w14:textId="1CE9C07F" w:rsidR="00A42788" w:rsidRPr="00317A94" w:rsidRDefault="002703B1" w:rsidP="003A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</w:t>
            </w:r>
            <w:r w:rsidR="00A97597" w:rsidRPr="00A975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</w:t>
            </w:r>
            <w:r w:rsidR="00A975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A97597" w:rsidRPr="00A975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netiek ieviestas jaunas procedūras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kārtība papildpensijas kapitāla aprēķinam</w:t>
            </w: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="0089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jo līdzšinējā papildpensijas kapitāla aprēķināšanas kārtība</w:t>
            </w:r>
            <w:r w:rsidR="00897247"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9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tiek saglabāta.</w:t>
            </w: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9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Atbilstoši Privāto pensiju fond</w:t>
            </w:r>
            <w:r w:rsidR="003653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89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likumā noteiktajam deleģējumam</w:t>
            </w:r>
            <w:r w:rsidR="006354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attiecināt </w:t>
            </w:r>
            <w:r w:rsidR="0063540F" w:rsidRPr="006354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papildpensijas aprēķināšanas vispārīgo kārtību </w:t>
            </w:r>
            <w:r w:rsidR="006354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 PEPP sniedzējiem</w:t>
            </w:r>
            <w:r w:rsidR="0089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54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6354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 </w:t>
            </w:r>
            <w:r w:rsidR="0089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precizē</w:t>
            </w:r>
            <w:r w:rsidR="00F54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ts</w:t>
            </w:r>
            <w:r w:rsidR="00955F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subjektu </w:t>
            </w:r>
            <w:r w:rsidR="00F54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loks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kam </w:t>
            </w:r>
            <w:r w:rsidR="00955F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būs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saistošas </w:t>
            </w:r>
            <w:r w:rsidR="006354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normas. </w:t>
            </w:r>
          </w:p>
        </w:tc>
      </w:tr>
      <w:tr w:rsidR="000B4E0A" w:rsidRPr="000B4E0A" w14:paraId="5E6D0405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2F4E3287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378C981E" w14:textId="6DB40C71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27B485CD" w14:textId="096BF9CE" w:rsidR="00E53DE9" w:rsidRPr="00317A94" w:rsidRDefault="002703B1" w:rsidP="0036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 ar noteikumu projekta stāšanos spēkā spēku zaudē</w:t>
            </w:r>
            <w:r w:rsidR="003653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9F23B8" w:rsidRPr="009F23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Finanšu un kapitāla tirgus komisijas </w:t>
            </w:r>
            <w:r w:rsidR="002C1693"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2020.</w:t>
            </w:r>
            <w:r w:rsidR="002C16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C1693"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31. marta normatīv</w:t>
            </w:r>
            <w:r w:rsidR="009F23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</w:t>
            </w: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</w:t>
            </w:r>
            <w:r w:rsidR="009F23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2703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 34 "Normatīvie noteikumi par privātajā pensiju fondā uzkrātā papildpensijas kapitāla aprēķināšanas kārtību"</w:t>
            </w:r>
            <w:r w:rsidR="009F23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7B39A4DD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0B99FFDD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4A756E9D" w14:textId="65F53909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162166C3" w14:textId="4E8A7CF6" w:rsidR="00A42788" w:rsidRPr="00317A94" w:rsidRDefault="009F23B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F23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nav jāsaskaņo ar </w:t>
            </w:r>
            <w:r w:rsidR="002C16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Eiropas </w:t>
            </w:r>
            <w:r w:rsidR="003653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</w:t>
            </w:r>
            <w:r w:rsidR="002C16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entrālo banku</w:t>
            </w:r>
            <w:r w:rsidRPr="009F23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79622963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581D9633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6D76A17A" w14:textId="2DF982D9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7B1DB470" w14:textId="3723A2FF" w:rsidR="00E53DE9" w:rsidRPr="00317A94" w:rsidRDefault="000C29D8" w:rsidP="000C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gada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martā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tika publicēts Latvijas Bankas tīmekļvietnes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hyperlink r:id="rId10" w:history="1">
              <w:r w:rsidRPr="00481EB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www.bank.lv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sadaļā "Sabiedrības līdzdalība", un līdz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gada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martam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6151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sabiedrībai 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bija iespēja</w:t>
            </w:r>
            <w:r w:rsidR="006151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iesaistīties tā apspriešanā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Vienlaikus par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oteikumu projektu un notiekošo sabiedrības līdzdalību tika informēta Latvijas Finanšu nozares asociācija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privātie pensiju fondi.</w:t>
            </w:r>
            <w:r w:rsidR="0074304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0B4E0A" w:rsidRPr="000B4E0A" w14:paraId="4A3E4A01" w14:textId="77777777" w:rsidTr="00444DAD">
        <w:trPr>
          <w:trHeight w:val="567"/>
        </w:trPr>
        <w:tc>
          <w:tcPr>
            <w:tcW w:w="1405" w:type="pct"/>
            <w:shd w:val="clear" w:color="auto" w:fill="auto"/>
            <w:hideMark/>
          </w:tcPr>
          <w:p w14:paraId="11A86D20" w14:textId="77777777" w:rsidR="00A42788" w:rsidRPr="00E253DA" w:rsidRDefault="00A42788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  <w:p w14:paraId="45DABBFE" w14:textId="5EC04874" w:rsidR="00CA28AB" w:rsidRPr="00E253DA" w:rsidRDefault="00CA28AB" w:rsidP="00365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595" w:type="pct"/>
            <w:shd w:val="clear" w:color="auto" w:fill="auto"/>
          </w:tcPr>
          <w:p w14:paraId="736AD104" w14:textId="6D30CFA6" w:rsidR="00E53DE9" w:rsidRPr="00317A94" w:rsidRDefault="00743043" w:rsidP="000C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4304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 </w:t>
            </w:r>
            <w:r w:rsidR="000C29D8"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rezultātā par </w:t>
            </w:r>
            <w:r w:rsid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0C29D8"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oteikumu projektu netika saņemti ieteikumi, iebildumi vai priekšlikumi. </w:t>
            </w:r>
            <w:r w:rsidR="006151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 ar to</w:t>
            </w:r>
            <w:r w:rsidR="006151F4"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0C29D8" w:rsidRP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oteikumu projekts ir saskaņots bez priekšlikumiem vai iebildumiem</w:t>
            </w:r>
            <w:r w:rsidR="000C29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5E06D3E8" w14:textId="4537DC0B" w:rsidR="009B27BE" w:rsidRDefault="009B27BE" w:rsidP="00365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016432" w14:textId="77777777" w:rsidR="00E53DE9" w:rsidRPr="000B4E0A" w:rsidRDefault="00E53DE9" w:rsidP="00365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3DE9" w:rsidRPr="000B4E0A" w:rsidSect="007E313B">
      <w:headerReference w:type="default" r:id="rId11"/>
      <w:pgSz w:w="11906" w:h="16838" w:code="9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98ABC" w14:textId="77777777" w:rsidR="004F2B06" w:rsidRDefault="004F2B06" w:rsidP="009B27BE">
      <w:pPr>
        <w:spacing w:after="0" w:line="240" w:lineRule="auto"/>
      </w:pPr>
      <w:r>
        <w:separator/>
      </w:r>
    </w:p>
  </w:endnote>
  <w:endnote w:type="continuationSeparator" w:id="0">
    <w:p w14:paraId="67E34CA2" w14:textId="77777777" w:rsidR="004F2B06" w:rsidRDefault="004F2B06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B6B7E" w14:textId="77777777" w:rsidR="004F2B06" w:rsidRDefault="004F2B06" w:rsidP="009B27BE">
      <w:pPr>
        <w:spacing w:after="0" w:line="240" w:lineRule="auto"/>
      </w:pPr>
      <w:r>
        <w:separator/>
      </w:r>
    </w:p>
  </w:footnote>
  <w:footnote w:type="continuationSeparator" w:id="0">
    <w:p w14:paraId="2DC634FB" w14:textId="77777777" w:rsidR="004F2B06" w:rsidRDefault="004F2B06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90C0DE2" w14:textId="03395BFA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3BE6551" w14:textId="77777777" w:rsidR="007E313B" w:rsidRDefault="007E31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BE"/>
    <w:rsid w:val="000263F5"/>
    <w:rsid w:val="00042DA2"/>
    <w:rsid w:val="00051F6C"/>
    <w:rsid w:val="0008510E"/>
    <w:rsid w:val="0009616F"/>
    <w:rsid w:val="000A016D"/>
    <w:rsid w:val="000B4E0A"/>
    <w:rsid w:val="000C29D8"/>
    <w:rsid w:val="00123491"/>
    <w:rsid w:val="00132070"/>
    <w:rsid w:val="00133F6A"/>
    <w:rsid w:val="00143A48"/>
    <w:rsid w:val="001719D0"/>
    <w:rsid w:val="001A5171"/>
    <w:rsid w:val="00256FD7"/>
    <w:rsid w:val="002703B1"/>
    <w:rsid w:val="002C1693"/>
    <w:rsid w:val="002C576C"/>
    <w:rsid w:val="002D25BE"/>
    <w:rsid w:val="002E2E36"/>
    <w:rsid w:val="0030028C"/>
    <w:rsid w:val="00317A94"/>
    <w:rsid w:val="003269C0"/>
    <w:rsid w:val="003344C2"/>
    <w:rsid w:val="00335796"/>
    <w:rsid w:val="00365394"/>
    <w:rsid w:val="00380793"/>
    <w:rsid w:val="0039593E"/>
    <w:rsid w:val="003A7AD9"/>
    <w:rsid w:val="003B481B"/>
    <w:rsid w:val="003B76C8"/>
    <w:rsid w:val="00420EDF"/>
    <w:rsid w:val="00444DAD"/>
    <w:rsid w:val="0049248A"/>
    <w:rsid w:val="004A3FB2"/>
    <w:rsid w:val="004A70FE"/>
    <w:rsid w:val="004F2B06"/>
    <w:rsid w:val="004F6641"/>
    <w:rsid w:val="00503E9B"/>
    <w:rsid w:val="005B3E28"/>
    <w:rsid w:val="005C03CE"/>
    <w:rsid w:val="005D2FB7"/>
    <w:rsid w:val="0060016E"/>
    <w:rsid w:val="006151F4"/>
    <w:rsid w:val="0063540F"/>
    <w:rsid w:val="00642172"/>
    <w:rsid w:val="006A4357"/>
    <w:rsid w:val="00743043"/>
    <w:rsid w:val="00756820"/>
    <w:rsid w:val="00762371"/>
    <w:rsid w:val="0078519E"/>
    <w:rsid w:val="00790CDB"/>
    <w:rsid w:val="007B61E6"/>
    <w:rsid w:val="007E313B"/>
    <w:rsid w:val="0082339E"/>
    <w:rsid w:val="00864718"/>
    <w:rsid w:val="00864BFD"/>
    <w:rsid w:val="00897247"/>
    <w:rsid w:val="008B34AB"/>
    <w:rsid w:val="008C3B86"/>
    <w:rsid w:val="008D52A1"/>
    <w:rsid w:val="008F557C"/>
    <w:rsid w:val="00920831"/>
    <w:rsid w:val="00955F48"/>
    <w:rsid w:val="009B27BE"/>
    <w:rsid w:val="009D69BC"/>
    <w:rsid w:val="009E4C9E"/>
    <w:rsid w:val="009F23B8"/>
    <w:rsid w:val="00A0418B"/>
    <w:rsid w:val="00A4167A"/>
    <w:rsid w:val="00A42788"/>
    <w:rsid w:val="00A97009"/>
    <w:rsid w:val="00A97597"/>
    <w:rsid w:val="00AB7149"/>
    <w:rsid w:val="00B239A5"/>
    <w:rsid w:val="00B62244"/>
    <w:rsid w:val="00B72AB3"/>
    <w:rsid w:val="00B95DAB"/>
    <w:rsid w:val="00BD1D1C"/>
    <w:rsid w:val="00C85C34"/>
    <w:rsid w:val="00CA28AB"/>
    <w:rsid w:val="00CE69E4"/>
    <w:rsid w:val="00D07C8C"/>
    <w:rsid w:val="00D17D5D"/>
    <w:rsid w:val="00D94AFC"/>
    <w:rsid w:val="00E04474"/>
    <w:rsid w:val="00E14A2F"/>
    <w:rsid w:val="00E253DA"/>
    <w:rsid w:val="00E4384A"/>
    <w:rsid w:val="00E44FC8"/>
    <w:rsid w:val="00E53DE9"/>
    <w:rsid w:val="00E60064"/>
    <w:rsid w:val="00EB261C"/>
    <w:rsid w:val="00EF330D"/>
    <w:rsid w:val="00F03DA8"/>
    <w:rsid w:val="00F45843"/>
    <w:rsid w:val="00F54D6D"/>
    <w:rsid w:val="00F6335E"/>
    <w:rsid w:val="00FA4B91"/>
    <w:rsid w:val="00FE50F4"/>
    <w:rsid w:val="6AF99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B3A48"/>
  <w15:chartTrackingRefBased/>
  <w15:docId w15:val="{DC318F0F-5FD4-416D-B1E8-94CDD398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styleId="Revision">
    <w:name w:val="Revision"/>
    <w:hidden/>
    <w:uiPriority w:val="99"/>
    <w:semiHidden/>
    <w:rsid w:val="004A70F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A7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7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70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0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C29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2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ank.lv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C93B20695F34D039CA36F89A6BEC93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F88F8DD-ED10-43C1-AE4A-CAA6E5EBBD76}"/>
      </w:docPartPr>
      <w:docPartBody>
        <w:p w:rsidR="005A7F1E" w:rsidRDefault="00F64D0B" w:rsidP="00F64D0B">
          <w:pPr>
            <w:pStyle w:val="BC93B20695F34D039CA36F89A6BEC935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FEB0BC0D801C4D4CA74C600A95F2643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A380D6C-A1FB-4192-9C53-98EE7DE2F340}"/>
      </w:docPartPr>
      <w:docPartBody>
        <w:p w:rsidR="005A7F1E" w:rsidRDefault="00F64D0B" w:rsidP="00F64D0B">
          <w:pPr>
            <w:pStyle w:val="FEB0BC0D801C4D4CA74C600A95F26435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0B"/>
    <w:rsid w:val="002F7172"/>
    <w:rsid w:val="005A7F1E"/>
    <w:rsid w:val="00F6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4D0B"/>
    <w:rPr>
      <w:color w:val="808080"/>
    </w:rPr>
  </w:style>
  <w:style w:type="paragraph" w:customStyle="1" w:styleId="BC93B20695F34D039CA36F89A6BEC935">
    <w:name w:val="BC93B20695F34D039CA36F89A6BEC935"/>
    <w:rsid w:val="00F64D0B"/>
  </w:style>
  <w:style w:type="paragraph" w:customStyle="1" w:styleId="FEB0BC0D801C4D4CA74C600A95F26435">
    <w:name w:val="FEB0BC0D801C4D4CA74C600A95F26435"/>
    <w:rsid w:val="00F64D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7FD6D19EF50DD84A8D36B5F3E08A0BD6" ma:contentTypeVersion="2" ma:contentTypeDescription="Izveidot jaunu dokumentu." ma:contentTypeScope="" ma:versionID="ef2be2e9ce5af37e45b91ed0e4faeaf6">
  <xsd:schema xmlns:xsd="http://www.w3.org/2001/XMLSchema" xmlns:xs="http://www.w3.org/2001/XMLSchema" xmlns:p="http://schemas.microsoft.com/office/2006/metadata/properties" xmlns:ns2="c3839d33-06ee-4ec5-9ac8-a0b133b69dac" targetNamespace="http://schemas.microsoft.com/office/2006/metadata/properties" ma:root="true" ma:fieldsID="b79f93171441047500386356e1b253c6" ns2:_="">
    <xsd:import namespace="c3839d33-06ee-4ec5-9ac8-a0b133b69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39d33-06ee-4ec5-9ac8-a0b133b69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4247B7-3B87-4931-915D-C38A786B50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1C99D6-2FD2-4688-BCF2-664E8B28A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39d33-06ee-4ec5-9ac8-a0b133b69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3FDE6C-1D96-4A7F-9FF9-7CF8B6B515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3285</Words>
  <Characters>1874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Ilze Grava</cp:lastModifiedBy>
  <cp:revision>3</cp:revision>
  <dcterms:created xsi:type="dcterms:W3CDTF">2023-03-21T10:14:00Z</dcterms:created>
  <dcterms:modified xsi:type="dcterms:W3CDTF">2023-03-24T11:51:00Z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0x0101007FD6D19EF50DD84A8D36B5F3E08A0BD6</vt:lpwstr>
  </property>
</Properties>
</file>