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DB123" w14:textId="48EE5BD6" w:rsidR="006C3828" w:rsidRPr="00894D21" w:rsidRDefault="006C3828" w:rsidP="00875F71">
      <w:pPr>
        <w:spacing w:after="0" w:line="240" w:lineRule="auto"/>
        <w:jc w:val="center"/>
        <w:rPr>
          <w:rFonts w:ascii="Times New Roman" w:hAnsi="Times New Roman" w:cs="Times New Roman"/>
          <w:b/>
          <w:bCs/>
          <w:sz w:val="24"/>
          <w:szCs w:val="24"/>
        </w:rPr>
      </w:pPr>
      <w:r w:rsidRPr="00894D21">
        <w:rPr>
          <w:rFonts w:ascii="Times New Roman" w:hAnsi="Times New Roman" w:cs="Times New Roman"/>
          <w:b/>
          <w:bCs/>
          <w:sz w:val="24"/>
          <w:szCs w:val="24"/>
        </w:rPr>
        <w:t xml:space="preserve">Latvijas Bankas </w:t>
      </w:r>
      <w:bookmarkStart w:id="0" w:name="_Hlk176291154"/>
      <w:r w:rsidRPr="00894D21">
        <w:rPr>
          <w:rFonts w:ascii="Times New Roman" w:hAnsi="Times New Roman" w:cs="Times New Roman"/>
          <w:b/>
          <w:bCs/>
          <w:sz w:val="24"/>
          <w:szCs w:val="24"/>
        </w:rPr>
        <w:t>noteikumu projekta "</w:t>
      </w:r>
      <w:r w:rsidR="00843FB3" w:rsidRPr="00843FB3">
        <w:rPr>
          <w:rFonts w:ascii="Times New Roman" w:hAnsi="Times New Roman" w:cs="Times New Roman"/>
          <w:b/>
          <w:bCs/>
          <w:sz w:val="24"/>
          <w:szCs w:val="24"/>
        </w:rPr>
        <w:t>Apdrošinātāju un pārapdrošinātāju iekšējo modeļu noteikumi</w:t>
      </w:r>
      <w:r w:rsidRPr="00894D21">
        <w:rPr>
          <w:rFonts w:ascii="Times New Roman" w:hAnsi="Times New Roman" w:cs="Times New Roman"/>
          <w:b/>
          <w:bCs/>
          <w:sz w:val="24"/>
          <w:szCs w:val="24"/>
        </w:rPr>
        <w:t>"</w:t>
      </w:r>
      <w:bookmarkEnd w:id="0"/>
      <w:r w:rsidRPr="00894D21">
        <w:rPr>
          <w:rFonts w:ascii="Times New Roman" w:hAnsi="Times New Roman" w:cs="Times New Roman"/>
          <w:b/>
          <w:bCs/>
          <w:sz w:val="24"/>
          <w:szCs w:val="24"/>
        </w:rPr>
        <w:t xml:space="preserve"> anotācija</w:t>
      </w:r>
    </w:p>
    <w:p w14:paraId="328163FB" w14:textId="77777777" w:rsidR="006C3828" w:rsidRPr="00894D21" w:rsidRDefault="006C3828" w:rsidP="00875F71">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1"/>
        <w:gridCol w:w="6513"/>
      </w:tblGrid>
      <w:tr w:rsidR="006C3828" w:rsidRPr="00894D21" w14:paraId="2962AEE1" w14:textId="77777777" w:rsidTr="00780E7D">
        <w:trPr>
          <w:trHeight w:val="567"/>
        </w:trPr>
        <w:tc>
          <w:tcPr>
            <w:tcW w:w="1166" w:type="pct"/>
            <w:shd w:val="clear" w:color="auto" w:fill="auto"/>
            <w:hideMark/>
          </w:tcPr>
          <w:p w14:paraId="04926FAB" w14:textId="19069F7C" w:rsidR="006C3828" w:rsidRPr="00894D21" w:rsidRDefault="006C3828" w:rsidP="00875F71">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Nosaukums</w:t>
            </w:r>
          </w:p>
        </w:tc>
        <w:tc>
          <w:tcPr>
            <w:tcW w:w="3834" w:type="pct"/>
            <w:shd w:val="clear" w:color="auto" w:fill="auto"/>
          </w:tcPr>
          <w:p w14:paraId="00D2931F" w14:textId="1E4CA5A7" w:rsidR="006C3828" w:rsidRPr="00894D21" w:rsidRDefault="00843FB3" w:rsidP="00875F71">
            <w:pPr>
              <w:spacing w:after="120" w:line="240" w:lineRule="auto"/>
              <w:jc w:val="both"/>
              <w:rPr>
                <w:rFonts w:ascii="Times New Roman" w:eastAsia="Times New Roman" w:hAnsi="Times New Roman" w:cs="Times New Roman"/>
                <w:sz w:val="24"/>
                <w:szCs w:val="24"/>
                <w:lang w:eastAsia="lv-LV"/>
              </w:rPr>
            </w:pPr>
            <w:r w:rsidRPr="00843FB3">
              <w:rPr>
                <w:rFonts w:ascii="Times New Roman" w:eastAsia="Times New Roman" w:hAnsi="Times New Roman" w:cs="Times New Roman"/>
                <w:sz w:val="24"/>
                <w:szCs w:val="24"/>
                <w:lang w:eastAsia="lv-LV"/>
              </w:rPr>
              <w:t>Apdrošinātāju un pārapdrošinātāju iekšējo modeļu noteikumi</w:t>
            </w:r>
          </w:p>
        </w:tc>
      </w:tr>
      <w:tr w:rsidR="006C3828" w:rsidRPr="00894D21" w14:paraId="7F11A741" w14:textId="77777777" w:rsidTr="00780E7D">
        <w:trPr>
          <w:trHeight w:val="395"/>
        </w:trPr>
        <w:tc>
          <w:tcPr>
            <w:tcW w:w="1166" w:type="pct"/>
            <w:shd w:val="clear" w:color="auto" w:fill="auto"/>
            <w:hideMark/>
          </w:tcPr>
          <w:p w14:paraId="0F0B9B60" w14:textId="2E2114F7" w:rsidR="006C3828" w:rsidRPr="00894D21" w:rsidRDefault="006C3828" w:rsidP="00875F71">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Dokumenta veids</w:t>
            </w:r>
          </w:p>
        </w:tc>
        <w:tc>
          <w:tcPr>
            <w:tcW w:w="3834" w:type="pct"/>
            <w:shd w:val="clear" w:color="auto" w:fill="auto"/>
          </w:tcPr>
          <w:p w14:paraId="4B5460C8" w14:textId="77777777" w:rsidR="006C3828" w:rsidRPr="00894D21" w:rsidRDefault="006C3828" w:rsidP="00875F71">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Latvijas Bankas noteikumi</w:t>
            </w:r>
          </w:p>
        </w:tc>
      </w:tr>
      <w:tr w:rsidR="006C3828" w:rsidRPr="00894D21" w14:paraId="11B9F009" w14:textId="77777777" w:rsidTr="00780E7D">
        <w:trPr>
          <w:trHeight w:val="567"/>
        </w:trPr>
        <w:tc>
          <w:tcPr>
            <w:tcW w:w="1166" w:type="pct"/>
            <w:shd w:val="clear" w:color="auto" w:fill="auto"/>
            <w:hideMark/>
          </w:tcPr>
          <w:p w14:paraId="360069FD" w14:textId="70EAA54E" w:rsidR="006C3828" w:rsidRPr="00894D21" w:rsidRDefault="006C3828" w:rsidP="00875F71">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Izdošanas pamatojums</w:t>
            </w:r>
          </w:p>
        </w:tc>
        <w:tc>
          <w:tcPr>
            <w:tcW w:w="3834" w:type="pct"/>
            <w:shd w:val="clear" w:color="auto" w:fill="auto"/>
          </w:tcPr>
          <w:p w14:paraId="48EEF1AA" w14:textId="42E68C21" w:rsidR="006C3828" w:rsidRPr="00894D21" w:rsidRDefault="009E52A2" w:rsidP="00875F71">
            <w:pPr>
              <w:spacing w:after="120" w:line="240" w:lineRule="auto"/>
              <w:jc w:val="both"/>
              <w:rPr>
                <w:rFonts w:ascii="Times New Roman" w:eastAsia="Times New Roman" w:hAnsi="Times New Roman" w:cs="Times New Roman"/>
                <w:sz w:val="24"/>
                <w:szCs w:val="24"/>
                <w:lang w:eastAsia="lv-LV"/>
              </w:rPr>
            </w:pPr>
            <w:r w:rsidRPr="009E52A2">
              <w:rPr>
                <w:rFonts w:ascii="Times New Roman" w:eastAsia="Times New Roman" w:hAnsi="Times New Roman" w:cs="Times New Roman"/>
                <w:sz w:val="24"/>
                <w:szCs w:val="24"/>
                <w:lang w:eastAsia="lv-LV"/>
              </w:rPr>
              <w:t>Apdrošināšanas un pārapdrošināšanas likuma</w:t>
            </w:r>
            <w:r>
              <w:rPr>
                <w:rFonts w:ascii="Times New Roman" w:eastAsia="Times New Roman" w:hAnsi="Times New Roman" w:cs="Times New Roman"/>
                <w:sz w:val="24"/>
                <w:szCs w:val="24"/>
                <w:lang w:eastAsia="lv-LV"/>
              </w:rPr>
              <w:t xml:space="preserve"> </w:t>
            </w:r>
            <w:r w:rsidR="00843FB3" w:rsidRPr="00843FB3">
              <w:rPr>
                <w:rFonts w:ascii="Times New Roman" w:eastAsia="Times New Roman" w:hAnsi="Times New Roman" w:cs="Times New Roman"/>
                <w:sz w:val="24"/>
                <w:szCs w:val="24"/>
                <w:lang w:eastAsia="lv-LV"/>
              </w:rPr>
              <w:t>40.</w:t>
            </w:r>
            <w:r w:rsidR="00AC705C">
              <w:rPr>
                <w:rFonts w:ascii="Times New Roman" w:eastAsia="Times New Roman" w:hAnsi="Times New Roman" w:cs="Times New Roman"/>
                <w:sz w:val="24"/>
                <w:szCs w:val="24"/>
                <w:lang w:eastAsia="lv-LV"/>
              </w:rPr>
              <w:t> </w:t>
            </w:r>
            <w:r w:rsidR="00843FB3" w:rsidRPr="00843FB3">
              <w:rPr>
                <w:rFonts w:ascii="Times New Roman" w:eastAsia="Times New Roman" w:hAnsi="Times New Roman" w:cs="Times New Roman"/>
                <w:sz w:val="24"/>
                <w:szCs w:val="24"/>
                <w:lang w:eastAsia="lv-LV"/>
              </w:rPr>
              <w:t>panta sest</w:t>
            </w:r>
            <w:r w:rsidR="00843FB3">
              <w:rPr>
                <w:rFonts w:ascii="Times New Roman" w:eastAsia="Times New Roman" w:hAnsi="Times New Roman" w:cs="Times New Roman"/>
                <w:sz w:val="24"/>
                <w:szCs w:val="24"/>
                <w:lang w:eastAsia="lv-LV"/>
              </w:rPr>
              <w:t>ā</w:t>
            </w:r>
            <w:r w:rsidR="00843FB3" w:rsidRPr="00843FB3">
              <w:rPr>
                <w:rFonts w:ascii="Times New Roman" w:eastAsia="Times New Roman" w:hAnsi="Times New Roman" w:cs="Times New Roman"/>
                <w:sz w:val="24"/>
                <w:szCs w:val="24"/>
                <w:lang w:eastAsia="lv-LV"/>
              </w:rPr>
              <w:t xml:space="preserve"> daļ</w:t>
            </w:r>
            <w:r w:rsidR="00843FB3">
              <w:rPr>
                <w:rFonts w:ascii="Times New Roman" w:eastAsia="Times New Roman" w:hAnsi="Times New Roman" w:cs="Times New Roman"/>
                <w:sz w:val="24"/>
                <w:szCs w:val="24"/>
                <w:lang w:eastAsia="lv-LV"/>
              </w:rPr>
              <w:t>a</w:t>
            </w:r>
            <w:r w:rsidR="00843FB3" w:rsidRPr="00843FB3">
              <w:rPr>
                <w:rFonts w:ascii="Times New Roman" w:eastAsia="Times New Roman" w:hAnsi="Times New Roman" w:cs="Times New Roman"/>
                <w:sz w:val="24"/>
                <w:szCs w:val="24"/>
                <w:lang w:eastAsia="lv-LV"/>
              </w:rPr>
              <w:t xml:space="preserve"> un 128.</w:t>
            </w:r>
            <w:r w:rsidR="00AC705C">
              <w:rPr>
                <w:rFonts w:ascii="Times New Roman" w:eastAsia="Times New Roman" w:hAnsi="Times New Roman" w:cs="Times New Roman"/>
                <w:sz w:val="24"/>
                <w:szCs w:val="24"/>
                <w:lang w:eastAsia="lv-LV"/>
              </w:rPr>
              <w:t> </w:t>
            </w:r>
            <w:r w:rsidR="00843FB3" w:rsidRPr="00843FB3">
              <w:rPr>
                <w:rFonts w:ascii="Times New Roman" w:eastAsia="Times New Roman" w:hAnsi="Times New Roman" w:cs="Times New Roman"/>
                <w:sz w:val="24"/>
                <w:szCs w:val="24"/>
                <w:lang w:eastAsia="lv-LV"/>
              </w:rPr>
              <w:t>pant</w:t>
            </w:r>
            <w:r w:rsidR="00843FB3">
              <w:rPr>
                <w:rFonts w:ascii="Times New Roman" w:eastAsia="Times New Roman" w:hAnsi="Times New Roman" w:cs="Times New Roman"/>
                <w:sz w:val="24"/>
                <w:szCs w:val="24"/>
                <w:lang w:eastAsia="lv-LV"/>
              </w:rPr>
              <w:t>s</w:t>
            </w:r>
          </w:p>
        </w:tc>
      </w:tr>
      <w:tr w:rsidR="006C3828" w:rsidRPr="00894D21" w14:paraId="26D3F596" w14:textId="77777777" w:rsidTr="00780E7D">
        <w:trPr>
          <w:trHeight w:val="567"/>
        </w:trPr>
        <w:tc>
          <w:tcPr>
            <w:tcW w:w="1166" w:type="pct"/>
            <w:shd w:val="clear" w:color="auto" w:fill="auto"/>
            <w:hideMark/>
          </w:tcPr>
          <w:p w14:paraId="57C9B05B" w14:textId="1BDBA1BE" w:rsidR="006C3828" w:rsidRPr="00894D21" w:rsidRDefault="006C3828" w:rsidP="00875F71">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Mērķis un būtība</w:t>
            </w:r>
          </w:p>
        </w:tc>
        <w:tc>
          <w:tcPr>
            <w:tcW w:w="3834" w:type="pct"/>
            <w:shd w:val="clear" w:color="auto" w:fill="auto"/>
          </w:tcPr>
          <w:p w14:paraId="1470A3BB" w14:textId="605B2DFE" w:rsidR="00896DBD" w:rsidRPr="00E775DB" w:rsidRDefault="00896DBD" w:rsidP="00875F71">
            <w:pPr>
              <w:spacing w:after="120" w:line="240" w:lineRule="auto"/>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Saskaņā ar Latvijas Bankas likuma pārejas noteikumu 3.</w:t>
            </w:r>
            <w:r w:rsidR="00882736" w:rsidRPr="00E775DB">
              <w:rPr>
                <w:rFonts w:ascii="Times New Roman" w:eastAsia="Times New Roman" w:hAnsi="Times New Roman" w:cs="Times New Roman"/>
                <w:color w:val="000000"/>
                <w:sz w:val="24"/>
                <w:szCs w:val="24"/>
                <w:lang w:eastAsia="lv-LV"/>
              </w:rPr>
              <w:t> </w:t>
            </w:r>
            <w:r w:rsidRPr="00E775DB">
              <w:rPr>
                <w:rFonts w:ascii="Times New Roman" w:eastAsia="Times New Roman" w:hAnsi="Times New Roman" w:cs="Times New Roman"/>
                <w:color w:val="000000"/>
                <w:sz w:val="24"/>
                <w:szCs w:val="24"/>
                <w:lang w:eastAsia="lv-LV"/>
              </w:rPr>
              <w:t>punktu 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w:t>
            </w:r>
            <w:r w:rsidR="00882736" w:rsidRPr="00E775DB">
              <w:rPr>
                <w:rFonts w:ascii="Times New Roman" w:eastAsia="Times New Roman" w:hAnsi="Times New Roman" w:cs="Times New Roman"/>
                <w:color w:val="000000"/>
                <w:sz w:val="24"/>
                <w:szCs w:val="24"/>
                <w:lang w:eastAsia="lv-LV"/>
              </w:rPr>
              <w:t> </w:t>
            </w:r>
            <w:r w:rsidRPr="00E775DB">
              <w:rPr>
                <w:rFonts w:ascii="Times New Roman" w:eastAsia="Times New Roman" w:hAnsi="Times New Roman" w:cs="Times New Roman"/>
                <w:color w:val="000000"/>
                <w:sz w:val="24"/>
                <w:szCs w:val="24"/>
                <w:lang w:eastAsia="lv-LV"/>
              </w:rPr>
              <w:t>gada 31.</w:t>
            </w:r>
            <w:r w:rsidR="00882736" w:rsidRPr="00E775DB">
              <w:rPr>
                <w:rFonts w:ascii="Times New Roman" w:eastAsia="Times New Roman" w:hAnsi="Times New Roman" w:cs="Times New Roman"/>
                <w:color w:val="000000"/>
                <w:sz w:val="24"/>
                <w:szCs w:val="24"/>
                <w:lang w:eastAsia="lv-LV"/>
              </w:rPr>
              <w:t> </w:t>
            </w:r>
            <w:r w:rsidRPr="00E775DB">
              <w:rPr>
                <w:rFonts w:ascii="Times New Roman" w:eastAsia="Times New Roman" w:hAnsi="Times New Roman" w:cs="Times New Roman"/>
                <w:color w:val="000000"/>
                <w:sz w:val="24"/>
                <w:szCs w:val="24"/>
                <w:lang w:eastAsia="lv-LV"/>
              </w:rPr>
              <w:t>decembrim.</w:t>
            </w:r>
          </w:p>
          <w:p w14:paraId="5EEF3941" w14:textId="1026421A" w:rsidR="00BF3F58" w:rsidRPr="00E775DB" w:rsidRDefault="00896DBD" w:rsidP="00875F71">
            <w:pPr>
              <w:spacing w:after="120" w:line="240" w:lineRule="auto"/>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Ņemot vērā minēto, Latvijas Banka ir izstrādājusi noteikumu projektu "</w:t>
            </w:r>
            <w:r w:rsidR="00843FB3" w:rsidRPr="00843FB3">
              <w:rPr>
                <w:rFonts w:ascii="Times New Roman" w:eastAsia="Times New Roman" w:hAnsi="Times New Roman" w:cs="Times New Roman"/>
                <w:color w:val="000000"/>
                <w:sz w:val="24"/>
                <w:szCs w:val="24"/>
                <w:lang w:eastAsia="lv-LV"/>
              </w:rPr>
              <w:t>Apdrošinātāju un pārapdrošinātāju iekšējo modeļu noteikumi</w:t>
            </w:r>
            <w:r w:rsidRPr="00E775DB">
              <w:rPr>
                <w:rFonts w:ascii="Times New Roman" w:eastAsia="Times New Roman" w:hAnsi="Times New Roman" w:cs="Times New Roman"/>
                <w:color w:val="000000"/>
                <w:sz w:val="24"/>
                <w:szCs w:val="24"/>
                <w:lang w:eastAsia="lv-LV"/>
              </w:rPr>
              <w:t>" (turpmāk</w:t>
            </w:r>
            <w:r w:rsidR="00882736" w:rsidRPr="00E775DB">
              <w:rPr>
                <w:rFonts w:ascii="Times New Roman" w:eastAsia="Times New Roman" w:hAnsi="Times New Roman" w:cs="Times New Roman"/>
                <w:color w:val="000000"/>
                <w:sz w:val="24"/>
                <w:szCs w:val="24"/>
                <w:lang w:eastAsia="lv-LV"/>
              </w:rPr>
              <w:t> </w:t>
            </w:r>
            <w:r w:rsidRPr="00E775DB">
              <w:rPr>
                <w:rFonts w:ascii="Times New Roman" w:eastAsia="Times New Roman" w:hAnsi="Times New Roman" w:cs="Times New Roman"/>
                <w:color w:val="000000"/>
                <w:sz w:val="24"/>
                <w:szCs w:val="24"/>
                <w:lang w:eastAsia="lv-LV"/>
              </w:rPr>
              <w:t>– noteikumu projekts), kas</w:t>
            </w:r>
            <w:r w:rsidR="00591CBF" w:rsidRPr="00E775DB">
              <w:rPr>
                <w:rFonts w:ascii="Times New Roman" w:eastAsia="Times New Roman" w:hAnsi="Times New Roman" w:cs="Times New Roman"/>
                <w:color w:val="000000"/>
                <w:sz w:val="24"/>
                <w:szCs w:val="24"/>
                <w:lang w:eastAsia="lv-LV"/>
              </w:rPr>
              <w:t xml:space="preserve"> </w:t>
            </w:r>
            <w:bookmarkStart w:id="1" w:name="_Hlk176291480"/>
            <w:r w:rsidRPr="00E775DB">
              <w:rPr>
                <w:rFonts w:ascii="Times New Roman" w:eastAsia="Times New Roman" w:hAnsi="Times New Roman" w:cs="Times New Roman"/>
                <w:color w:val="000000"/>
                <w:sz w:val="24"/>
                <w:szCs w:val="24"/>
                <w:lang w:eastAsia="lv-LV"/>
              </w:rPr>
              <w:t>aizstās</w:t>
            </w:r>
            <w:r w:rsidR="006A2A11" w:rsidRPr="00E775DB">
              <w:rPr>
                <w:rFonts w:ascii="Times New Roman" w:eastAsia="Times New Roman" w:hAnsi="Times New Roman" w:cs="Times New Roman"/>
                <w:color w:val="000000"/>
                <w:sz w:val="24"/>
                <w:szCs w:val="24"/>
                <w:lang w:eastAsia="lv-LV"/>
              </w:rPr>
              <w:t xml:space="preserve"> </w:t>
            </w:r>
            <w:r w:rsidR="00843FB3" w:rsidRPr="00843FB3">
              <w:rPr>
                <w:rFonts w:ascii="Times New Roman" w:eastAsia="Times New Roman" w:hAnsi="Times New Roman" w:cs="Times New Roman"/>
                <w:color w:val="000000"/>
                <w:sz w:val="24"/>
                <w:szCs w:val="24"/>
                <w:lang w:eastAsia="lv-LV"/>
              </w:rPr>
              <w:t>Finanšu un kapitāla tirgus komisijas 2020.</w:t>
            </w:r>
            <w:r w:rsidR="00AC705C">
              <w:rPr>
                <w:rFonts w:ascii="Times New Roman" w:eastAsia="Times New Roman" w:hAnsi="Times New Roman" w:cs="Times New Roman"/>
                <w:color w:val="000000"/>
                <w:sz w:val="24"/>
                <w:szCs w:val="24"/>
                <w:lang w:eastAsia="lv-LV"/>
              </w:rPr>
              <w:t> </w:t>
            </w:r>
            <w:r w:rsidR="00843FB3" w:rsidRPr="00843FB3">
              <w:rPr>
                <w:rFonts w:ascii="Times New Roman" w:eastAsia="Times New Roman" w:hAnsi="Times New Roman" w:cs="Times New Roman"/>
                <w:color w:val="000000"/>
                <w:sz w:val="24"/>
                <w:szCs w:val="24"/>
                <w:lang w:eastAsia="lv-LV"/>
              </w:rPr>
              <w:t>gada 22.</w:t>
            </w:r>
            <w:r w:rsidR="00AC705C">
              <w:rPr>
                <w:rFonts w:ascii="Times New Roman" w:eastAsia="Times New Roman" w:hAnsi="Times New Roman" w:cs="Times New Roman"/>
                <w:color w:val="000000"/>
                <w:sz w:val="24"/>
                <w:szCs w:val="24"/>
                <w:lang w:eastAsia="lv-LV"/>
              </w:rPr>
              <w:t> </w:t>
            </w:r>
            <w:r w:rsidR="00843FB3" w:rsidRPr="00843FB3">
              <w:rPr>
                <w:rFonts w:ascii="Times New Roman" w:eastAsia="Times New Roman" w:hAnsi="Times New Roman" w:cs="Times New Roman"/>
                <w:color w:val="000000"/>
                <w:sz w:val="24"/>
                <w:szCs w:val="24"/>
                <w:lang w:eastAsia="lv-LV"/>
              </w:rPr>
              <w:t>decembra normatīvos noteikumus Nr.</w:t>
            </w:r>
            <w:r w:rsidR="00AC705C">
              <w:rPr>
                <w:rFonts w:ascii="Times New Roman" w:eastAsia="Times New Roman" w:hAnsi="Times New Roman" w:cs="Times New Roman"/>
                <w:color w:val="000000"/>
                <w:sz w:val="24"/>
                <w:szCs w:val="24"/>
                <w:lang w:eastAsia="lv-LV"/>
              </w:rPr>
              <w:t> </w:t>
            </w:r>
            <w:r w:rsidR="00843FB3" w:rsidRPr="00843FB3">
              <w:rPr>
                <w:rFonts w:ascii="Times New Roman" w:eastAsia="Times New Roman" w:hAnsi="Times New Roman" w:cs="Times New Roman"/>
                <w:color w:val="000000"/>
                <w:sz w:val="24"/>
                <w:szCs w:val="24"/>
                <w:lang w:eastAsia="lv-LV"/>
              </w:rPr>
              <w:t>249 "Apdrošinātāju un pārapdrošinātāju iekšējo modeļu normatīvie noteikumi"</w:t>
            </w:r>
            <w:r w:rsidR="009E52A2" w:rsidRPr="00E775DB">
              <w:rPr>
                <w:rFonts w:ascii="Times New Roman" w:eastAsia="Times New Roman" w:hAnsi="Times New Roman" w:cs="Times New Roman"/>
                <w:color w:val="000000"/>
                <w:sz w:val="24"/>
                <w:szCs w:val="24"/>
                <w:lang w:eastAsia="lv-LV"/>
              </w:rPr>
              <w:t xml:space="preserve"> </w:t>
            </w:r>
            <w:r w:rsidR="00751877" w:rsidRPr="00E775DB">
              <w:rPr>
                <w:rFonts w:ascii="Times New Roman" w:eastAsia="Times New Roman" w:hAnsi="Times New Roman" w:cs="Times New Roman"/>
                <w:color w:val="000000"/>
                <w:sz w:val="24"/>
                <w:szCs w:val="24"/>
                <w:lang w:eastAsia="lv-LV"/>
              </w:rPr>
              <w:t>(turpmāk</w:t>
            </w:r>
            <w:r w:rsidR="00B917A7" w:rsidRPr="00E775DB">
              <w:rPr>
                <w:rFonts w:ascii="Times New Roman" w:eastAsia="Times New Roman" w:hAnsi="Times New Roman" w:cs="Times New Roman"/>
                <w:color w:val="000000"/>
                <w:sz w:val="24"/>
                <w:szCs w:val="24"/>
                <w:lang w:eastAsia="lv-LV"/>
              </w:rPr>
              <w:t> </w:t>
            </w:r>
            <w:r w:rsidR="00751877" w:rsidRPr="00E775DB">
              <w:rPr>
                <w:rFonts w:ascii="Times New Roman" w:eastAsia="Times New Roman" w:hAnsi="Times New Roman" w:cs="Times New Roman"/>
                <w:color w:val="000000"/>
                <w:sz w:val="24"/>
                <w:szCs w:val="24"/>
                <w:lang w:eastAsia="lv-LV"/>
              </w:rPr>
              <w:t>– Noteikumi Nr.</w:t>
            </w:r>
            <w:r w:rsidR="003B58DB" w:rsidRPr="00E775DB">
              <w:rPr>
                <w:rFonts w:ascii="Times New Roman" w:eastAsia="Times New Roman" w:hAnsi="Times New Roman" w:cs="Times New Roman"/>
                <w:color w:val="000000"/>
                <w:sz w:val="24"/>
                <w:szCs w:val="24"/>
                <w:lang w:eastAsia="lv-LV"/>
              </w:rPr>
              <w:t> </w:t>
            </w:r>
            <w:r w:rsidR="004C6684" w:rsidRPr="00E775DB">
              <w:rPr>
                <w:rFonts w:ascii="Times New Roman" w:eastAsia="Times New Roman" w:hAnsi="Times New Roman" w:cs="Times New Roman"/>
                <w:color w:val="000000"/>
                <w:sz w:val="24"/>
                <w:szCs w:val="24"/>
                <w:lang w:eastAsia="lv-LV"/>
              </w:rPr>
              <w:t>24</w:t>
            </w:r>
            <w:r w:rsidR="00843FB3">
              <w:rPr>
                <w:rFonts w:ascii="Times New Roman" w:eastAsia="Times New Roman" w:hAnsi="Times New Roman" w:cs="Times New Roman"/>
                <w:color w:val="000000"/>
                <w:sz w:val="24"/>
                <w:szCs w:val="24"/>
                <w:lang w:eastAsia="lv-LV"/>
              </w:rPr>
              <w:t>9</w:t>
            </w:r>
            <w:r w:rsidR="00751877" w:rsidRPr="00E775DB">
              <w:rPr>
                <w:rFonts w:ascii="Times New Roman" w:eastAsia="Times New Roman" w:hAnsi="Times New Roman" w:cs="Times New Roman"/>
                <w:color w:val="000000"/>
                <w:sz w:val="24"/>
                <w:szCs w:val="24"/>
                <w:lang w:eastAsia="lv-LV"/>
              </w:rPr>
              <w:t>)</w:t>
            </w:r>
            <w:bookmarkEnd w:id="1"/>
            <w:r w:rsidR="00843FB3">
              <w:rPr>
                <w:rFonts w:ascii="Times New Roman" w:eastAsia="Times New Roman" w:hAnsi="Times New Roman" w:cs="Times New Roman"/>
                <w:color w:val="000000"/>
                <w:sz w:val="24"/>
                <w:szCs w:val="24"/>
                <w:lang w:eastAsia="lv-LV"/>
              </w:rPr>
              <w:t xml:space="preserve"> un </w:t>
            </w:r>
            <w:r w:rsidR="00843FB3" w:rsidRPr="00843FB3">
              <w:rPr>
                <w:rFonts w:ascii="Times New Roman" w:eastAsia="Times New Roman" w:hAnsi="Times New Roman" w:cs="Times New Roman"/>
                <w:color w:val="000000"/>
                <w:sz w:val="24"/>
                <w:szCs w:val="24"/>
                <w:lang w:eastAsia="lv-LV"/>
              </w:rPr>
              <w:t>Finanšu un kapitāla tirgus komisijas 2015.</w:t>
            </w:r>
            <w:r w:rsidR="00AC705C">
              <w:rPr>
                <w:rFonts w:ascii="Times New Roman" w:eastAsia="Times New Roman" w:hAnsi="Times New Roman" w:cs="Times New Roman"/>
                <w:color w:val="000000"/>
                <w:sz w:val="24"/>
                <w:szCs w:val="24"/>
                <w:lang w:eastAsia="lv-LV"/>
              </w:rPr>
              <w:t> </w:t>
            </w:r>
            <w:r w:rsidR="00843FB3" w:rsidRPr="00843FB3">
              <w:rPr>
                <w:rFonts w:ascii="Times New Roman" w:eastAsia="Times New Roman" w:hAnsi="Times New Roman" w:cs="Times New Roman"/>
                <w:color w:val="000000"/>
                <w:sz w:val="24"/>
                <w:szCs w:val="24"/>
                <w:lang w:eastAsia="lv-LV"/>
              </w:rPr>
              <w:t>gada 7.</w:t>
            </w:r>
            <w:r w:rsidR="00AC705C">
              <w:rPr>
                <w:rFonts w:ascii="Times New Roman" w:eastAsia="Times New Roman" w:hAnsi="Times New Roman" w:cs="Times New Roman"/>
                <w:color w:val="000000"/>
                <w:sz w:val="24"/>
                <w:szCs w:val="24"/>
                <w:lang w:eastAsia="lv-LV"/>
              </w:rPr>
              <w:t> </w:t>
            </w:r>
            <w:r w:rsidR="00843FB3" w:rsidRPr="00843FB3">
              <w:rPr>
                <w:rFonts w:ascii="Times New Roman" w:eastAsia="Times New Roman" w:hAnsi="Times New Roman" w:cs="Times New Roman"/>
                <w:color w:val="000000"/>
                <w:sz w:val="24"/>
                <w:szCs w:val="24"/>
                <w:lang w:eastAsia="lv-LV"/>
              </w:rPr>
              <w:t>janvāra ieteikumus Nr.</w:t>
            </w:r>
            <w:r w:rsidR="00367CAA">
              <w:rPr>
                <w:rFonts w:ascii="Times New Roman" w:eastAsia="Times New Roman" w:hAnsi="Times New Roman" w:cs="Times New Roman"/>
                <w:color w:val="000000"/>
                <w:sz w:val="24"/>
                <w:szCs w:val="24"/>
                <w:lang w:eastAsia="lv-LV"/>
              </w:rPr>
              <w:t> </w:t>
            </w:r>
            <w:r w:rsidR="00843FB3" w:rsidRPr="00843FB3">
              <w:rPr>
                <w:rFonts w:ascii="Times New Roman" w:eastAsia="Times New Roman" w:hAnsi="Times New Roman" w:cs="Times New Roman"/>
                <w:color w:val="000000"/>
                <w:sz w:val="24"/>
                <w:szCs w:val="24"/>
                <w:lang w:eastAsia="lv-LV"/>
              </w:rPr>
              <w:t>1 "Ieteikumi iekšējo modeļu pirms-pieteikuma procesā"</w:t>
            </w:r>
            <w:r w:rsidR="00843FB3">
              <w:rPr>
                <w:rFonts w:ascii="Times New Roman" w:eastAsia="Times New Roman" w:hAnsi="Times New Roman" w:cs="Times New Roman"/>
                <w:color w:val="000000"/>
                <w:sz w:val="24"/>
                <w:szCs w:val="24"/>
                <w:lang w:eastAsia="lv-LV"/>
              </w:rPr>
              <w:t xml:space="preserve"> </w:t>
            </w:r>
            <w:r w:rsidR="00843FB3" w:rsidRPr="00E775DB">
              <w:rPr>
                <w:rFonts w:ascii="Times New Roman" w:eastAsia="Times New Roman" w:hAnsi="Times New Roman" w:cs="Times New Roman"/>
                <w:color w:val="000000"/>
                <w:sz w:val="24"/>
                <w:szCs w:val="24"/>
                <w:lang w:eastAsia="lv-LV"/>
              </w:rPr>
              <w:t xml:space="preserve">(turpmāk – </w:t>
            </w:r>
            <w:r w:rsidR="00843FB3">
              <w:rPr>
                <w:rFonts w:ascii="Times New Roman" w:eastAsia="Times New Roman" w:hAnsi="Times New Roman" w:cs="Times New Roman"/>
                <w:color w:val="000000"/>
                <w:sz w:val="24"/>
                <w:szCs w:val="24"/>
                <w:lang w:eastAsia="lv-LV"/>
              </w:rPr>
              <w:t>Ie</w:t>
            </w:r>
            <w:r w:rsidR="00843FB3" w:rsidRPr="00E775DB">
              <w:rPr>
                <w:rFonts w:ascii="Times New Roman" w:eastAsia="Times New Roman" w:hAnsi="Times New Roman" w:cs="Times New Roman"/>
                <w:color w:val="000000"/>
                <w:sz w:val="24"/>
                <w:szCs w:val="24"/>
                <w:lang w:eastAsia="lv-LV"/>
              </w:rPr>
              <w:t>teikumi Nr. </w:t>
            </w:r>
            <w:r w:rsidR="00843FB3">
              <w:rPr>
                <w:rFonts w:ascii="Times New Roman" w:eastAsia="Times New Roman" w:hAnsi="Times New Roman" w:cs="Times New Roman"/>
                <w:color w:val="000000"/>
                <w:sz w:val="24"/>
                <w:szCs w:val="24"/>
                <w:lang w:eastAsia="lv-LV"/>
              </w:rPr>
              <w:t>1</w:t>
            </w:r>
            <w:r w:rsidR="00843FB3" w:rsidRPr="00E775DB">
              <w:rPr>
                <w:rFonts w:ascii="Times New Roman" w:eastAsia="Times New Roman" w:hAnsi="Times New Roman" w:cs="Times New Roman"/>
                <w:color w:val="000000"/>
                <w:sz w:val="24"/>
                <w:szCs w:val="24"/>
                <w:lang w:eastAsia="lv-LV"/>
              </w:rPr>
              <w:t>)</w:t>
            </w:r>
            <w:r w:rsidR="00843FB3">
              <w:rPr>
                <w:rFonts w:ascii="Times New Roman" w:eastAsia="Times New Roman" w:hAnsi="Times New Roman" w:cs="Times New Roman"/>
                <w:color w:val="000000"/>
                <w:sz w:val="24"/>
                <w:szCs w:val="24"/>
                <w:lang w:eastAsia="lv-LV"/>
              </w:rPr>
              <w:t>.</w:t>
            </w:r>
          </w:p>
          <w:p w14:paraId="18F55787" w14:textId="178E7B13" w:rsidR="00BF3F58" w:rsidRPr="00E775DB" w:rsidRDefault="00DD54AE" w:rsidP="00875F71">
            <w:pPr>
              <w:spacing w:after="120" w:line="240" w:lineRule="auto"/>
              <w:jc w:val="both"/>
              <w:rPr>
                <w:rFonts w:ascii="Times New Roman" w:eastAsia="Times New Roman" w:hAnsi="Times New Roman" w:cs="Times New Roman"/>
                <w:color w:val="000000"/>
                <w:sz w:val="24"/>
                <w:szCs w:val="24"/>
                <w:lang w:eastAsia="lv-LV"/>
              </w:rPr>
            </w:pPr>
            <w:r w:rsidRPr="00C61B4E">
              <w:rPr>
                <w:rFonts w:ascii="Times New Roman" w:eastAsia="Times New Roman" w:hAnsi="Times New Roman" w:cs="Times New Roman"/>
                <w:color w:val="000000"/>
                <w:sz w:val="24"/>
                <w:szCs w:val="24"/>
                <w:lang w:eastAsia="lv-LV"/>
              </w:rPr>
              <w:t xml:space="preserve">Noteikumu projekta prasības būs saistošas </w:t>
            </w:r>
            <w:r w:rsidR="00691C24" w:rsidRPr="00C61B4E">
              <w:rPr>
                <w:rFonts w:ascii="Times New Roman" w:eastAsia="Times New Roman" w:hAnsi="Times New Roman" w:cs="Times New Roman"/>
                <w:color w:val="000000"/>
                <w:sz w:val="24"/>
                <w:szCs w:val="24"/>
                <w:lang w:eastAsia="lv-LV"/>
              </w:rPr>
              <w:t>apdrošināšanas sabiedrībām un ārvalstu apdrošinātāju filiālēm (turpmāk</w:t>
            </w:r>
            <w:r w:rsidR="00AC705C" w:rsidRPr="00C61B4E">
              <w:rPr>
                <w:rFonts w:ascii="Times New Roman" w:eastAsia="Times New Roman" w:hAnsi="Times New Roman" w:cs="Times New Roman"/>
                <w:color w:val="000000"/>
                <w:sz w:val="24"/>
                <w:szCs w:val="24"/>
                <w:lang w:eastAsia="lv-LV"/>
              </w:rPr>
              <w:t> </w:t>
            </w:r>
            <w:r w:rsidR="00691C24" w:rsidRPr="00C61B4E">
              <w:rPr>
                <w:rFonts w:ascii="Times New Roman" w:eastAsia="Times New Roman" w:hAnsi="Times New Roman" w:cs="Times New Roman"/>
                <w:color w:val="000000"/>
                <w:sz w:val="24"/>
                <w:szCs w:val="24"/>
                <w:lang w:eastAsia="lv-LV"/>
              </w:rPr>
              <w:t>– apdrošinātājs), kā arī pārapdrošināšanas sabiedrībām (turpmāk</w:t>
            </w:r>
            <w:r w:rsidR="00367CAA">
              <w:rPr>
                <w:rFonts w:ascii="Times New Roman" w:eastAsia="Times New Roman" w:hAnsi="Times New Roman" w:cs="Times New Roman"/>
                <w:color w:val="000000"/>
                <w:sz w:val="24"/>
                <w:szCs w:val="24"/>
                <w:lang w:eastAsia="lv-LV"/>
              </w:rPr>
              <w:t> </w:t>
            </w:r>
            <w:r w:rsidR="00691C24" w:rsidRPr="00C61B4E">
              <w:rPr>
                <w:rFonts w:ascii="Times New Roman" w:eastAsia="Times New Roman" w:hAnsi="Times New Roman" w:cs="Times New Roman"/>
                <w:color w:val="000000"/>
                <w:sz w:val="24"/>
                <w:szCs w:val="24"/>
                <w:lang w:eastAsia="lv-LV"/>
              </w:rPr>
              <w:t>– pārapdrošinātājs)</w:t>
            </w:r>
            <w:r w:rsidR="00BF3F58" w:rsidRPr="00C61B4E">
              <w:rPr>
                <w:rFonts w:ascii="Times New Roman" w:eastAsia="Times New Roman" w:hAnsi="Times New Roman" w:cs="Times New Roman"/>
                <w:color w:val="000000"/>
                <w:sz w:val="24"/>
                <w:szCs w:val="24"/>
                <w:lang w:eastAsia="lv-LV"/>
              </w:rPr>
              <w:t>.</w:t>
            </w:r>
          </w:p>
          <w:p w14:paraId="5BF24571" w14:textId="26C294DF" w:rsidR="00BF3F58" w:rsidRPr="00E775DB" w:rsidRDefault="00D33B79" w:rsidP="00875F71">
            <w:pPr>
              <w:spacing w:after="120" w:line="240" w:lineRule="auto"/>
              <w:jc w:val="both"/>
              <w:rPr>
                <w:rFonts w:ascii="Times New Roman" w:eastAsia="Times New Roman" w:hAnsi="Times New Roman" w:cs="Times New Roman"/>
                <w:color w:val="000000"/>
                <w:sz w:val="24"/>
                <w:szCs w:val="24"/>
                <w:lang w:eastAsia="lv-LV"/>
              </w:rPr>
            </w:pPr>
            <w:bookmarkStart w:id="2" w:name="_Hlk165369027"/>
            <w:r w:rsidRPr="00E775DB">
              <w:rPr>
                <w:rFonts w:ascii="Times New Roman" w:eastAsia="Times New Roman" w:hAnsi="Times New Roman" w:cs="Times New Roman"/>
                <w:color w:val="000000"/>
                <w:sz w:val="24"/>
                <w:szCs w:val="24"/>
                <w:lang w:eastAsia="lv-LV"/>
              </w:rPr>
              <w:t xml:space="preserve">Saskaņā ar </w:t>
            </w:r>
            <w:r w:rsidR="00BF3F58" w:rsidRPr="00E775DB">
              <w:rPr>
                <w:rFonts w:ascii="Times New Roman" w:eastAsia="Times New Roman" w:hAnsi="Times New Roman" w:cs="Times New Roman"/>
                <w:color w:val="000000"/>
                <w:sz w:val="24"/>
                <w:szCs w:val="24"/>
                <w:lang w:eastAsia="lv-LV"/>
              </w:rPr>
              <w:t>Apdrošināšanas un pārapdrošināšanas likuma 4</w:t>
            </w:r>
            <w:r w:rsidR="0061416F" w:rsidRPr="00E775DB">
              <w:rPr>
                <w:rFonts w:ascii="Times New Roman" w:eastAsia="Times New Roman" w:hAnsi="Times New Roman" w:cs="Times New Roman"/>
                <w:color w:val="000000"/>
                <w:sz w:val="24"/>
                <w:szCs w:val="24"/>
                <w:lang w:eastAsia="lv-LV"/>
              </w:rPr>
              <w:t>0</w:t>
            </w:r>
            <w:r w:rsidR="00BF3F58" w:rsidRPr="00E775DB">
              <w:rPr>
                <w:rFonts w:ascii="Times New Roman" w:eastAsia="Times New Roman" w:hAnsi="Times New Roman" w:cs="Times New Roman"/>
                <w:color w:val="000000"/>
                <w:sz w:val="24"/>
                <w:szCs w:val="24"/>
                <w:lang w:eastAsia="lv-LV"/>
              </w:rPr>
              <w:t>.</w:t>
            </w:r>
            <w:r w:rsidR="00B917A7" w:rsidRPr="00E775DB">
              <w:rPr>
                <w:rFonts w:ascii="Times New Roman" w:eastAsia="Times New Roman" w:hAnsi="Times New Roman" w:cs="Times New Roman"/>
                <w:color w:val="000000"/>
                <w:sz w:val="24"/>
                <w:szCs w:val="24"/>
                <w:lang w:eastAsia="lv-LV"/>
              </w:rPr>
              <w:t> </w:t>
            </w:r>
            <w:r w:rsidR="00BF3F58" w:rsidRPr="00E775DB">
              <w:rPr>
                <w:rFonts w:ascii="Times New Roman" w:eastAsia="Times New Roman" w:hAnsi="Times New Roman" w:cs="Times New Roman"/>
                <w:color w:val="000000"/>
                <w:sz w:val="24"/>
                <w:szCs w:val="24"/>
                <w:lang w:eastAsia="lv-LV"/>
              </w:rPr>
              <w:t xml:space="preserve">panta </w:t>
            </w:r>
            <w:r w:rsidR="0061416F" w:rsidRPr="00E775DB">
              <w:rPr>
                <w:rFonts w:ascii="Times New Roman" w:eastAsia="Times New Roman" w:hAnsi="Times New Roman" w:cs="Times New Roman"/>
                <w:color w:val="000000"/>
                <w:sz w:val="24"/>
                <w:szCs w:val="24"/>
                <w:lang w:eastAsia="lv-LV"/>
              </w:rPr>
              <w:t>sest</w:t>
            </w:r>
            <w:r w:rsidRPr="00E775DB">
              <w:rPr>
                <w:rFonts w:ascii="Times New Roman" w:eastAsia="Times New Roman" w:hAnsi="Times New Roman" w:cs="Times New Roman"/>
                <w:color w:val="000000"/>
                <w:sz w:val="24"/>
                <w:szCs w:val="24"/>
                <w:lang w:eastAsia="lv-LV"/>
              </w:rPr>
              <w:t>o</w:t>
            </w:r>
            <w:r w:rsidR="00BF3F58" w:rsidRPr="00E775DB">
              <w:rPr>
                <w:rFonts w:ascii="Times New Roman" w:eastAsia="Times New Roman" w:hAnsi="Times New Roman" w:cs="Times New Roman"/>
                <w:color w:val="000000"/>
                <w:sz w:val="24"/>
                <w:szCs w:val="24"/>
                <w:lang w:eastAsia="lv-LV"/>
              </w:rPr>
              <w:t xml:space="preserve"> daļ</w:t>
            </w:r>
            <w:r w:rsidRPr="00E775DB">
              <w:rPr>
                <w:rFonts w:ascii="Times New Roman" w:eastAsia="Times New Roman" w:hAnsi="Times New Roman" w:cs="Times New Roman"/>
                <w:color w:val="000000"/>
                <w:sz w:val="24"/>
                <w:szCs w:val="24"/>
                <w:lang w:eastAsia="lv-LV"/>
              </w:rPr>
              <w:t>u</w:t>
            </w:r>
            <w:r w:rsidR="00646AD1" w:rsidRPr="00E775DB">
              <w:rPr>
                <w:rFonts w:ascii="Times New Roman" w:eastAsia="Times New Roman" w:hAnsi="Times New Roman" w:cs="Times New Roman"/>
                <w:color w:val="000000"/>
                <w:sz w:val="24"/>
                <w:szCs w:val="24"/>
                <w:lang w:eastAsia="lv-LV"/>
              </w:rPr>
              <w:t xml:space="preserve">, </w:t>
            </w:r>
            <w:r w:rsidRPr="00E775DB">
              <w:rPr>
                <w:rFonts w:ascii="Times New Roman" w:eastAsia="Times New Roman" w:hAnsi="Times New Roman" w:cs="Times New Roman"/>
                <w:color w:val="000000"/>
                <w:sz w:val="24"/>
                <w:szCs w:val="24"/>
                <w:lang w:eastAsia="lv-LV"/>
              </w:rPr>
              <w:t xml:space="preserve">lai nodrošinātu dalībvalstīs vienotu, efektīvu un konstruktīvu uzraudzības praksi un vienveidīgu un konsekventu tieši piemērojamo Eiropas Savienības tiesību aktu piemērošanu, </w:t>
            </w:r>
            <w:r w:rsidR="00646AD1" w:rsidRPr="00E775DB">
              <w:rPr>
                <w:rFonts w:ascii="Times New Roman" w:eastAsia="Times New Roman" w:hAnsi="Times New Roman" w:cs="Times New Roman"/>
                <w:color w:val="000000"/>
                <w:sz w:val="24"/>
                <w:szCs w:val="24"/>
                <w:lang w:eastAsia="lv-LV"/>
              </w:rPr>
              <w:t>Latvijas Banka</w:t>
            </w:r>
            <w:r w:rsidR="0002646F" w:rsidRPr="00E775DB">
              <w:rPr>
                <w:rFonts w:ascii="Times New Roman" w:eastAsia="Times New Roman" w:hAnsi="Times New Roman" w:cs="Times New Roman"/>
                <w:color w:val="000000"/>
                <w:sz w:val="24"/>
                <w:szCs w:val="24"/>
                <w:lang w:eastAsia="lv-LV"/>
              </w:rPr>
              <w:t>i</w:t>
            </w:r>
            <w:r w:rsidR="00646AD1" w:rsidRPr="00E775DB">
              <w:rPr>
                <w:rFonts w:ascii="Times New Roman" w:eastAsia="Times New Roman" w:hAnsi="Times New Roman" w:cs="Times New Roman"/>
                <w:color w:val="000000"/>
                <w:sz w:val="24"/>
                <w:szCs w:val="24"/>
                <w:lang w:eastAsia="lv-LV"/>
              </w:rPr>
              <w:t xml:space="preserve"> ir</w:t>
            </w:r>
            <w:r w:rsidR="0061416F" w:rsidRPr="00E775DB">
              <w:rPr>
                <w:rFonts w:ascii="Times New Roman" w:eastAsia="Times New Roman" w:hAnsi="Times New Roman" w:cs="Times New Roman"/>
                <w:color w:val="000000"/>
                <w:sz w:val="24"/>
                <w:szCs w:val="24"/>
                <w:lang w:eastAsia="lv-LV"/>
              </w:rPr>
              <w:t xml:space="preserve"> tiesības noteikt apdrošināšanas un pārapdrošināšanas jomu regulējošās prasības, kas izriet no Eiropas Apdrošināšanas un aroda pensiju iestādes (turpmāk – EAAPI) pieņemtajām pamatnostādnēm</w:t>
            </w:r>
            <w:r w:rsidR="00A6254A">
              <w:rPr>
                <w:rFonts w:ascii="Times New Roman" w:eastAsia="Times New Roman" w:hAnsi="Times New Roman" w:cs="Times New Roman"/>
                <w:color w:val="000000"/>
                <w:sz w:val="24"/>
                <w:szCs w:val="24"/>
                <w:lang w:eastAsia="lv-LV"/>
              </w:rPr>
              <w:t xml:space="preserve"> un ieteikumiem</w:t>
            </w:r>
            <w:r w:rsidR="00BF3F58" w:rsidRPr="00E775DB">
              <w:rPr>
                <w:rFonts w:ascii="Times New Roman" w:eastAsia="Times New Roman" w:hAnsi="Times New Roman" w:cs="Times New Roman"/>
                <w:color w:val="000000"/>
                <w:sz w:val="24"/>
                <w:szCs w:val="24"/>
                <w:lang w:eastAsia="lv-LV"/>
              </w:rPr>
              <w:t>.</w:t>
            </w:r>
          </w:p>
          <w:p w14:paraId="341892F1" w14:textId="66371AE7" w:rsidR="0003113C" w:rsidRDefault="00BF3F58" w:rsidP="00875F71">
            <w:pPr>
              <w:pStyle w:val="Heading2"/>
              <w:tabs>
                <w:tab w:val="clear" w:pos="576"/>
                <w:tab w:val="num" w:pos="0"/>
              </w:tabs>
              <w:spacing w:after="120"/>
              <w:ind w:left="0" w:firstLine="0"/>
              <w:rPr>
                <w:rFonts w:eastAsia="Times New Roman"/>
                <w:lang w:val="lv-LV" w:eastAsia="lv-LV"/>
              </w:rPr>
            </w:pPr>
            <w:r w:rsidRPr="00BF3F58">
              <w:rPr>
                <w:rFonts w:eastAsia="Times New Roman"/>
                <w:lang w:val="lv-LV" w:eastAsia="lv-LV"/>
              </w:rPr>
              <w:t>Apdrošināšanas un pārapdrošināšanas likuma</w:t>
            </w:r>
            <w:r w:rsidR="006C3828" w:rsidRPr="00894D21">
              <w:rPr>
                <w:rFonts w:eastAsia="Times New Roman"/>
                <w:lang w:val="lv-LV" w:eastAsia="lv-LV"/>
              </w:rPr>
              <w:t xml:space="preserve"> </w:t>
            </w:r>
            <w:r w:rsidR="00D33B79">
              <w:rPr>
                <w:rFonts w:eastAsia="Times New Roman"/>
                <w:lang w:val="lv-LV" w:eastAsia="lv-LV"/>
              </w:rPr>
              <w:t>1</w:t>
            </w:r>
            <w:r w:rsidR="00843FB3">
              <w:rPr>
                <w:rFonts w:eastAsia="Times New Roman"/>
                <w:lang w:val="lv-LV" w:eastAsia="lv-LV"/>
              </w:rPr>
              <w:t>2</w:t>
            </w:r>
            <w:r w:rsidR="004C6684">
              <w:rPr>
                <w:rFonts w:eastAsia="Times New Roman"/>
                <w:lang w:val="lv-LV" w:eastAsia="lv-LV"/>
              </w:rPr>
              <w:t>8</w:t>
            </w:r>
            <w:r w:rsidRPr="00BF3F58">
              <w:rPr>
                <w:rFonts w:eastAsia="Times New Roman"/>
                <w:lang w:val="lv-LV" w:eastAsia="lv-LV"/>
              </w:rPr>
              <w:t>.</w:t>
            </w:r>
            <w:r w:rsidR="00B917A7">
              <w:rPr>
                <w:rFonts w:eastAsia="Times New Roman"/>
                <w:lang w:val="lv-LV" w:eastAsia="lv-LV"/>
              </w:rPr>
              <w:t> </w:t>
            </w:r>
            <w:r w:rsidRPr="00BF3F58">
              <w:rPr>
                <w:rFonts w:eastAsia="Times New Roman"/>
                <w:lang w:val="lv-LV" w:eastAsia="lv-LV"/>
              </w:rPr>
              <w:t>pant</w:t>
            </w:r>
            <w:r w:rsidR="004C6684">
              <w:rPr>
                <w:rFonts w:eastAsia="Times New Roman"/>
                <w:lang w:val="lv-LV" w:eastAsia="lv-LV"/>
              </w:rPr>
              <w:t>s</w:t>
            </w:r>
            <w:r w:rsidRPr="00BF3F58">
              <w:rPr>
                <w:rFonts w:eastAsia="Times New Roman"/>
                <w:lang w:val="lv-LV" w:eastAsia="lv-LV"/>
              </w:rPr>
              <w:t xml:space="preserve"> </w:t>
            </w:r>
            <w:r w:rsidR="002D14DC">
              <w:rPr>
                <w:rFonts w:eastAsia="Times New Roman"/>
                <w:lang w:val="lv-LV" w:eastAsia="lv-LV"/>
              </w:rPr>
              <w:t>paredz</w:t>
            </w:r>
            <w:r w:rsidR="002D14DC" w:rsidRPr="00894D21">
              <w:rPr>
                <w:rFonts w:eastAsia="Times New Roman"/>
                <w:lang w:val="lv-LV" w:eastAsia="lv-LV"/>
              </w:rPr>
              <w:t xml:space="preserve"> </w:t>
            </w:r>
            <w:r w:rsidR="009607EA" w:rsidRPr="00894D21">
              <w:rPr>
                <w:rFonts w:eastAsia="Times New Roman"/>
                <w:lang w:val="lv-LV" w:eastAsia="lv-LV"/>
              </w:rPr>
              <w:t xml:space="preserve">Latvijas Bankai </w:t>
            </w:r>
            <w:r w:rsidR="002D14DC">
              <w:rPr>
                <w:rFonts w:eastAsia="Times New Roman"/>
                <w:lang w:val="lv-LV" w:eastAsia="lv-LV"/>
              </w:rPr>
              <w:t>pienākumu</w:t>
            </w:r>
            <w:r w:rsidR="002D14DC" w:rsidRPr="00894D21">
              <w:rPr>
                <w:rFonts w:eastAsia="Times New Roman"/>
                <w:lang w:val="lv-LV" w:eastAsia="lv-LV"/>
              </w:rPr>
              <w:t xml:space="preserve"> </w:t>
            </w:r>
            <w:r w:rsidR="00E037FB" w:rsidRPr="00894D21">
              <w:rPr>
                <w:rFonts w:eastAsia="Times New Roman"/>
                <w:lang w:val="lv-LV" w:eastAsia="lv-LV"/>
              </w:rPr>
              <w:t xml:space="preserve">noteikt </w:t>
            </w:r>
            <w:r w:rsidR="00843FB3" w:rsidRPr="00843FB3">
              <w:rPr>
                <w:rFonts w:eastAsia="Times New Roman"/>
                <w:lang w:val="lv-LV" w:eastAsia="lv-LV"/>
              </w:rPr>
              <w:t>prasības attiecībā uz iekšējo modeļu izmantošanas testu, statistiskās kvalitātes standartiem, kalibrēšanas standartiem, peļņas un zaudējumu attiecinājumu uz nozīmīgām komercdarbības struktūrvienībām, apstiprināšanas (validācijas) standartiem un dokumentēšanas standartiem</w:t>
            </w:r>
            <w:r w:rsidR="0061416F" w:rsidRPr="0061416F">
              <w:rPr>
                <w:rFonts w:eastAsia="Times New Roman"/>
                <w:lang w:val="lv-LV" w:eastAsia="lv-LV"/>
              </w:rPr>
              <w:t>.</w:t>
            </w:r>
          </w:p>
          <w:bookmarkEnd w:id="2"/>
          <w:p w14:paraId="535A35DB" w14:textId="392FC08E" w:rsidR="00F72657" w:rsidRDefault="00FE78D9" w:rsidP="005E3D98">
            <w:pPr>
              <w:spacing w:line="240" w:lineRule="auto"/>
              <w:jc w:val="both"/>
              <w:rPr>
                <w:rFonts w:ascii="Times New Roman" w:eastAsia="Times New Roman" w:hAnsi="Times New Roman" w:cs="Times New Roman"/>
                <w:color w:val="000000"/>
                <w:sz w:val="24"/>
                <w:szCs w:val="24"/>
                <w:lang w:eastAsia="lv-LV"/>
              </w:rPr>
            </w:pPr>
            <w:r w:rsidRPr="00FE78D9">
              <w:rPr>
                <w:rFonts w:ascii="Times New Roman" w:eastAsia="Times New Roman" w:hAnsi="Times New Roman" w:cs="Times New Roman"/>
                <w:color w:val="000000"/>
                <w:sz w:val="24"/>
                <w:szCs w:val="24"/>
                <w:lang w:eastAsia="lv-LV"/>
              </w:rPr>
              <w:t xml:space="preserve">Noteikumu projekts nepieciešams, lai nodrošinātu </w:t>
            </w:r>
            <w:r w:rsidR="00202919">
              <w:rPr>
                <w:rFonts w:ascii="Times New Roman" w:eastAsia="Times New Roman" w:hAnsi="Times New Roman" w:cs="Times New Roman"/>
                <w:color w:val="000000"/>
                <w:sz w:val="24"/>
                <w:szCs w:val="24"/>
                <w:lang w:eastAsia="lv-LV"/>
              </w:rPr>
              <w:t xml:space="preserve">finanšu </w:t>
            </w:r>
            <w:r w:rsidRPr="00FE78D9">
              <w:rPr>
                <w:rFonts w:ascii="Times New Roman" w:eastAsia="Times New Roman" w:hAnsi="Times New Roman" w:cs="Times New Roman"/>
                <w:color w:val="000000"/>
                <w:sz w:val="24"/>
                <w:szCs w:val="24"/>
                <w:lang w:eastAsia="lv-LV"/>
              </w:rPr>
              <w:t xml:space="preserve">tirgus dalībnieku vienotu izpratni par </w:t>
            </w:r>
            <w:r w:rsidR="00691C24" w:rsidRPr="00C61B4E">
              <w:rPr>
                <w:rFonts w:ascii="Times New Roman" w:eastAsia="Times New Roman" w:hAnsi="Times New Roman" w:cs="Times New Roman"/>
                <w:color w:val="000000"/>
                <w:sz w:val="24"/>
                <w:szCs w:val="24"/>
                <w:lang w:eastAsia="lv-LV"/>
              </w:rPr>
              <w:t>prasībām attiecībā uz iekšējo modeļu izmantošanu maksātspējas kapitāla prasības aprēķinā</w:t>
            </w:r>
            <w:r w:rsidRPr="00FE78D9">
              <w:rPr>
                <w:rFonts w:ascii="Times New Roman" w:eastAsia="Times New Roman" w:hAnsi="Times New Roman" w:cs="Times New Roman"/>
                <w:color w:val="000000"/>
                <w:sz w:val="24"/>
                <w:szCs w:val="24"/>
                <w:lang w:eastAsia="lv-LV"/>
              </w:rPr>
              <w:t>, tādējādi veicinot apdrošinājuma ņēmēju aizsardzību.</w:t>
            </w:r>
          </w:p>
          <w:p w14:paraId="314AC629" w14:textId="1C6E1959" w:rsidR="006B66F5" w:rsidRDefault="00F72657" w:rsidP="005E3D98">
            <w:pPr>
              <w:spacing w:line="240" w:lineRule="auto"/>
              <w:jc w:val="both"/>
              <w:rPr>
                <w:rFonts w:ascii="Times New Roman" w:eastAsia="Times New Roman" w:hAnsi="Times New Roman" w:cs="Times New Roman"/>
                <w:color w:val="000000"/>
                <w:sz w:val="24"/>
                <w:szCs w:val="24"/>
                <w:lang w:eastAsia="lv-LV"/>
              </w:rPr>
            </w:pPr>
            <w:r w:rsidRPr="00F72657">
              <w:rPr>
                <w:rFonts w:ascii="Times New Roman" w:eastAsia="Times New Roman" w:hAnsi="Times New Roman" w:cs="Times New Roman"/>
                <w:color w:val="000000"/>
                <w:sz w:val="24"/>
                <w:szCs w:val="24"/>
                <w:lang w:eastAsia="lv-LV"/>
              </w:rPr>
              <w:t xml:space="preserve">Noteikumu projekts izstrādāts ar mērķi noteikt </w:t>
            </w:r>
            <w:r w:rsidR="00691C24">
              <w:rPr>
                <w:rFonts w:ascii="Times New Roman" w:eastAsia="Times New Roman" w:hAnsi="Times New Roman" w:cs="Times New Roman"/>
                <w:color w:val="000000"/>
                <w:sz w:val="24"/>
                <w:szCs w:val="24"/>
                <w:lang w:eastAsia="lv-LV"/>
              </w:rPr>
              <w:t>prasības apdrošinātāju un pārapdrošinātāju</w:t>
            </w:r>
            <w:r w:rsidRPr="00F72657">
              <w:rPr>
                <w:rFonts w:ascii="Times New Roman" w:eastAsia="Times New Roman" w:hAnsi="Times New Roman" w:cs="Times New Roman"/>
                <w:color w:val="000000"/>
                <w:sz w:val="24"/>
                <w:szCs w:val="24"/>
                <w:lang w:eastAsia="lv-LV"/>
              </w:rPr>
              <w:t xml:space="preserve"> </w:t>
            </w:r>
            <w:r w:rsidR="00691C24">
              <w:rPr>
                <w:rFonts w:ascii="Times New Roman" w:eastAsia="Times New Roman" w:hAnsi="Times New Roman" w:cs="Times New Roman"/>
                <w:color w:val="000000"/>
                <w:sz w:val="24"/>
                <w:szCs w:val="24"/>
                <w:lang w:eastAsia="lv-LV"/>
              </w:rPr>
              <w:t xml:space="preserve">iekšējo modeļu izstrādē, validācijā un izmantošanā maksātspējas kapitāla prasības </w:t>
            </w:r>
            <w:r w:rsidR="00691C24">
              <w:rPr>
                <w:rFonts w:ascii="Times New Roman" w:eastAsia="Times New Roman" w:hAnsi="Times New Roman" w:cs="Times New Roman"/>
                <w:color w:val="000000"/>
                <w:sz w:val="24"/>
                <w:szCs w:val="24"/>
                <w:lang w:eastAsia="lv-LV"/>
              </w:rPr>
              <w:lastRenderedPageBreak/>
              <w:t>aprēķinā</w:t>
            </w:r>
            <w:r w:rsidRPr="00F72657">
              <w:rPr>
                <w:rFonts w:ascii="Times New Roman" w:eastAsia="Times New Roman" w:hAnsi="Times New Roman" w:cs="Times New Roman"/>
                <w:color w:val="000000"/>
                <w:sz w:val="24"/>
                <w:szCs w:val="24"/>
                <w:lang w:eastAsia="lv-LV"/>
              </w:rPr>
              <w:t xml:space="preserve">, tādējādi nodrošinot </w:t>
            </w:r>
            <w:r w:rsidR="00AA0090" w:rsidRPr="00AA0090">
              <w:rPr>
                <w:rFonts w:ascii="Times New Roman" w:eastAsia="Times New Roman" w:hAnsi="Times New Roman" w:cs="Times New Roman"/>
                <w:color w:val="000000"/>
                <w:sz w:val="24"/>
                <w:szCs w:val="24"/>
                <w:lang w:eastAsia="lv-LV"/>
              </w:rPr>
              <w:t>Eiropas Parlamenta un Padomes 2009.</w:t>
            </w:r>
            <w:r w:rsidR="00AA0090">
              <w:rPr>
                <w:rFonts w:ascii="Times New Roman" w:eastAsia="Times New Roman" w:hAnsi="Times New Roman" w:cs="Times New Roman"/>
                <w:color w:val="000000"/>
                <w:sz w:val="24"/>
                <w:szCs w:val="24"/>
                <w:lang w:eastAsia="lv-LV"/>
              </w:rPr>
              <w:t> </w:t>
            </w:r>
            <w:r w:rsidR="00AA0090" w:rsidRPr="00AA0090">
              <w:rPr>
                <w:rFonts w:ascii="Times New Roman" w:eastAsia="Times New Roman" w:hAnsi="Times New Roman" w:cs="Times New Roman"/>
                <w:color w:val="000000"/>
                <w:sz w:val="24"/>
                <w:szCs w:val="24"/>
                <w:lang w:eastAsia="lv-LV"/>
              </w:rPr>
              <w:t>gada 25.</w:t>
            </w:r>
            <w:r w:rsidR="00AA0090">
              <w:rPr>
                <w:rFonts w:ascii="Times New Roman" w:eastAsia="Times New Roman" w:hAnsi="Times New Roman" w:cs="Times New Roman"/>
                <w:color w:val="000000"/>
                <w:sz w:val="24"/>
                <w:szCs w:val="24"/>
                <w:lang w:eastAsia="lv-LV"/>
              </w:rPr>
              <w:t> </w:t>
            </w:r>
            <w:r w:rsidR="00AA0090" w:rsidRPr="00AA0090">
              <w:rPr>
                <w:rFonts w:ascii="Times New Roman" w:eastAsia="Times New Roman" w:hAnsi="Times New Roman" w:cs="Times New Roman"/>
                <w:color w:val="000000"/>
                <w:sz w:val="24"/>
                <w:szCs w:val="24"/>
                <w:lang w:eastAsia="lv-LV"/>
              </w:rPr>
              <w:t>novembr</w:t>
            </w:r>
            <w:r w:rsidR="00AA0090">
              <w:rPr>
                <w:rFonts w:ascii="Times New Roman" w:eastAsia="Times New Roman" w:hAnsi="Times New Roman" w:cs="Times New Roman"/>
                <w:color w:val="000000"/>
                <w:sz w:val="24"/>
                <w:szCs w:val="24"/>
                <w:lang w:eastAsia="lv-LV"/>
              </w:rPr>
              <w:t>a</w:t>
            </w:r>
            <w:r w:rsidR="00AA0090" w:rsidRPr="00AA0090" w:rsidDel="00AA0090">
              <w:rPr>
                <w:rFonts w:ascii="Times New Roman" w:eastAsia="Times New Roman" w:hAnsi="Times New Roman" w:cs="Times New Roman"/>
                <w:color w:val="000000"/>
                <w:sz w:val="24"/>
                <w:szCs w:val="24"/>
                <w:lang w:eastAsia="lv-LV"/>
              </w:rPr>
              <w:t xml:space="preserve"> </w:t>
            </w:r>
            <w:r w:rsidR="006B66F5" w:rsidRPr="00FE78D9">
              <w:rPr>
                <w:rFonts w:ascii="Times New Roman" w:eastAsia="Times New Roman" w:hAnsi="Times New Roman" w:cs="Times New Roman"/>
                <w:color w:val="000000"/>
                <w:sz w:val="24"/>
                <w:szCs w:val="24"/>
                <w:lang w:eastAsia="lv-LV"/>
              </w:rPr>
              <w:t>direktīv</w:t>
            </w:r>
            <w:r w:rsidR="006B66F5">
              <w:rPr>
                <w:rFonts w:ascii="Times New Roman" w:eastAsia="Times New Roman" w:hAnsi="Times New Roman" w:cs="Times New Roman"/>
                <w:color w:val="000000"/>
                <w:sz w:val="24"/>
                <w:szCs w:val="24"/>
                <w:lang w:eastAsia="lv-LV"/>
              </w:rPr>
              <w:t>ā</w:t>
            </w:r>
            <w:r w:rsidR="006B66F5" w:rsidRPr="00FE78D9">
              <w:rPr>
                <w:rFonts w:ascii="Times New Roman" w:eastAsia="Times New Roman" w:hAnsi="Times New Roman" w:cs="Times New Roman"/>
                <w:color w:val="000000"/>
                <w:sz w:val="24"/>
                <w:szCs w:val="24"/>
                <w:lang w:eastAsia="lv-LV"/>
              </w:rPr>
              <w:t xml:space="preserve"> 2009/138/EK "Par uzņēmējdarbības uzsākšanu un veikšanu apdrošināšanas un pārapdrošināšanas jomā (Maksātspēja</w:t>
            </w:r>
            <w:r w:rsidR="00AC705C">
              <w:rPr>
                <w:rFonts w:ascii="Times New Roman" w:eastAsia="Times New Roman" w:hAnsi="Times New Roman" w:cs="Times New Roman"/>
                <w:color w:val="000000"/>
                <w:sz w:val="24"/>
                <w:szCs w:val="24"/>
                <w:lang w:eastAsia="lv-LV"/>
              </w:rPr>
              <w:t> </w:t>
            </w:r>
            <w:r w:rsidR="006B66F5" w:rsidRPr="00FE78D9">
              <w:rPr>
                <w:rFonts w:ascii="Times New Roman" w:eastAsia="Times New Roman" w:hAnsi="Times New Roman" w:cs="Times New Roman"/>
                <w:color w:val="000000"/>
                <w:sz w:val="24"/>
                <w:szCs w:val="24"/>
                <w:lang w:eastAsia="lv-LV"/>
              </w:rPr>
              <w:t xml:space="preserve">II)" </w:t>
            </w:r>
            <w:r w:rsidR="006B66F5">
              <w:rPr>
                <w:rFonts w:ascii="Times New Roman" w:eastAsia="Times New Roman" w:hAnsi="Times New Roman" w:cs="Times New Roman"/>
                <w:color w:val="000000"/>
                <w:sz w:val="24"/>
                <w:szCs w:val="24"/>
                <w:lang w:eastAsia="lv-LV"/>
              </w:rPr>
              <w:t>(</w:t>
            </w:r>
            <w:r w:rsidR="006B66F5" w:rsidRPr="002C1202">
              <w:rPr>
                <w:rFonts w:ascii="Times New Roman" w:eastAsia="Times New Roman" w:hAnsi="Times New Roman" w:cs="Times New Roman"/>
                <w:color w:val="000000"/>
                <w:sz w:val="24"/>
                <w:szCs w:val="24"/>
                <w:lang w:eastAsia="lv-LV"/>
              </w:rPr>
              <w:t>turpmāk</w:t>
            </w:r>
            <w:r w:rsidR="00AC705C">
              <w:rPr>
                <w:rFonts w:ascii="Times New Roman" w:eastAsia="Times New Roman" w:hAnsi="Times New Roman" w:cs="Times New Roman"/>
                <w:color w:val="000000"/>
                <w:sz w:val="24"/>
                <w:szCs w:val="24"/>
                <w:lang w:eastAsia="lv-LV"/>
              </w:rPr>
              <w:t> </w:t>
            </w:r>
            <w:r w:rsidR="006B66F5" w:rsidRPr="002C1202">
              <w:rPr>
                <w:rFonts w:ascii="Times New Roman" w:eastAsia="Times New Roman" w:hAnsi="Times New Roman" w:cs="Times New Roman"/>
                <w:color w:val="000000"/>
                <w:sz w:val="24"/>
                <w:szCs w:val="24"/>
                <w:lang w:eastAsia="lv-LV"/>
              </w:rPr>
              <w:t xml:space="preserve">– </w:t>
            </w:r>
            <w:r w:rsidR="006B66F5">
              <w:rPr>
                <w:rFonts w:ascii="Times New Roman" w:eastAsia="Times New Roman" w:hAnsi="Times New Roman" w:cs="Times New Roman"/>
                <w:color w:val="000000"/>
                <w:sz w:val="24"/>
                <w:szCs w:val="24"/>
                <w:lang w:eastAsia="lv-LV"/>
              </w:rPr>
              <w:t>Direktīva</w:t>
            </w:r>
            <w:r w:rsidR="006B66F5" w:rsidRPr="002C1202">
              <w:rPr>
                <w:rFonts w:ascii="Times New Roman" w:eastAsia="Times New Roman" w:hAnsi="Times New Roman" w:cs="Times New Roman"/>
                <w:color w:val="000000"/>
                <w:sz w:val="24"/>
                <w:szCs w:val="24"/>
                <w:lang w:eastAsia="lv-LV"/>
              </w:rPr>
              <w:t xml:space="preserve"> </w:t>
            </w:r>
            <w:hyperlink r:id="rId11" w:tgtFrame="_blank" w:history="1">
              <w:r w:rsidR="006B66F5">
                <w:rPr>
                  <w:rFonts w:ascii="Times New Roman" w:eastAsia="Times New Roman" w:hAnsi="Times New Roman" w:cs="Times New Roman"/>
                  <w:color w:val="000000"/>
                  <w:sz w:val="24"/>
                  <w:szCs w:val="24"/>
                  <w:lang w:eastAsia="lv-LV"/>
                </w:rPr>
                <w:t>2009/138/EK)</w:t>
              </w:r>
            </w:hyperlink>
            <w:r w:rsidRPr="00F72657">
              <w:rPr>
                <w:rFonts w:ascii="Times New Roman" w:eastAsia="Times New Roman" w:hAnsi="Times New Roman" w:cs="Times New Roman"/>
                <w:color w:val="000000"/>
                <w:sz w:val="24"/>
                <w:szCs w:val="24"/>
                <w:lang w:eastAsia="lv-LV"/>
              </w:rPr>
              <w:t xml:space="preserve"> noteikto prasību ieviešanu Latvijas Republikas normatīvajos aktos (sk. Direktīvas 200</w:t>
            </w:r>
            <w:r w:rsidR="006B66F5">
              <w:rPr>
                <w:rFonts w:ascii="Times New Roman" w:eastAsia="Times New Roman" w:hAnsi="Times New Roman" w:cs="Times New Roman"/>
                <w:color w:val="000000"/>
                <w:sz w:val="24"/>
                <w:szCs w:val="24"/>
                <w:lang w:eastAsia="lv-LV"/>
              </w:rPr>
              <w:t>9</w:t>
            </w:r>
            <w:r w:rsidRPr="00F72657">
              <w:rPr>
                <w:rFonts w:ascii="Times New Roman" w:eastAsia="Times New Roman" w:hAnsi="Times New Roman" w:cs="Times New Roman"/>
                <w:color w:val="000000"/>
                <w:sz w:val="24"/>
                <w:szCs w:val="24"/>
                <w:lang w:eastAsia="lv-LV"/>
              </w:rPr>
              <w:t>/</w:t>
            </w:r>
            <w:r w:rsidR="006B66F5">
              <w:rPr>
                <w:rFonts w:ascii="Times New Roman" w:eastAsia="Times New Roman" w:hAnsi="Times New Roman" w:cs="Times New Roman"/>
                <w:color w:val="000000"/>
                <w:sz w:val="24"/>
                <w:szCs w:val="24"/>
                <w:lang w:eastAsia="lv-LV"/>
              </w:rPr>
              <w:t>138</w:t>
            </w:r>
            <w:r w:rsidRPr="00F72657">
              <w:rPr>
                <w:rFonts w:ascii="Times New Roman" w:eastAsia="Times New Roman" w:hAnsi="Times New Roman" w:cs="Times New Roman"/>
                <w:color w:val="000000"/>
                <w:sz w:val="24"/>
                <w:szCs w:val="24"/>
                <w:lang w:eastAsia="lv-LV"/>
              </w:rPr>
              <w:t>/EK pārņemšanas tabul</w:t>
            </w:r>
            <w:r w:rsidR="006B66F5">
              <w:rPr>
                <w:rFonts w:ascii="Times New Roman" w:eastAsia="Times New Roman" w:hAnsi="Times New Roman" w:cs="Times New Roman"/>
                <w:color w:val="000000"/>
                <w:sz w:val="24"/>
                <w:szCs w:val="24"/>
                <w:lang w:eastAsia="lv-LV"/>
              </w:rPr>
              <w:t>u</w:t>
            </w:r>
            <w:r w:rsidRPr="00F72657">
              <w:rPr>
                <w:rFonts w:ascii="Times New Roman" w:eastAsia="Times New Roman" w:hAnsi="Times New Roman" w:cs="Times New Roman"/>
                <w:color w:val="000000"/>
                <w:sz w:val="24"/>
                <w:szCs w:val="24"/>
                <w:lang w:eastAsia="lv-LV"/>
              </w:rPr>
              <w:t xml:space="preserve"> anotācijas pielikumā)</w:t>
            </w:r>
            <w:r w:rsidR="00E05BA8">
              <w:rPr>
                <w:rFonts w:ascii="Times New Roman" w:eastAsia="Times New Roman" w:hAnsi="Times New Roman" w:cs="Times New Roman"/>
                <w:color w:val="000000"/>
                <w:sz w:val="24"/>
                <w:szCs w:val="24"/>
                <w:lang w:eastAsia="lv-LV"/>
              </w:rPr>
              <w:t>.</w:t>
            </w:r>
          </w:p>
          <w:p w14:paraId="3D412055" w14:textId="5D194DC8" w:rsidR="00FE78D9" w:rsidRDefault="00FE78D9" w:rsidP="005E3D98">
            <w:pPr>
              <w:spacing w:line="240" w:lineRule="auto"/>
              <w:jc w:val="both"/>
              <w:rPr>
                <w:rFonts w:ascii="Times New Roman" w:eastAsia="Times New Roman" w:hAnsi="Times New Roman" w:cs="Times New Roman"/>
                <w:color w:val="000000"/>
                <w:sz w:val="24"/>
                <w:szCs w:val="24"/>
                <w:lang w:eastAsia="lv-LV"/>
              </w:rPr>
            </w:pPr>
            <w:r w:rsidRPr="00FE78D9">
              <w:rPr>
                <w:rFonts w:ascii="Times New Roman" w:eastAsia="Times New Roman" w:hAnsi="Times New Roman" w:cs="Times New Roman"/>
                <w:color w:val="000000"/>
                <w:sz w:val="24"/>
                <w:szCs w:val="24"/>
                <w:lang w:eastAsia="lv-LV"/>
              </w:rPr>
              <w:t xml:space="preserve">Noteikumu projekts aptver EAAPI pamatnostādņu </w:t>
            </w:r>
            <w:r w:rsidR="00975A0C" w:rsidRPr="00975A0C">
              <w:rPr>
                <w:rFonts w:ascii="Times New Roman" w:eastAsia="Times New Roman" w:hAnsi="Times New Roman" w:cs="Times New Roman"/>
                <w:color w:val="000000"/>
                <w:sz w:val="24"/>
                <w:szCs w:val="24"/>
                <w:lang w:eastAsia="lv-LV"/>
              </w:rPr>
              <w:t>EIOPA</w:t>
            </w:r>
            <w:r w:rsidR="00370240">
              <w:rPr>
                <w:rFonts w:ascii="Times New Roman" w:eastAsia="Times New Roman" w:hAnsi="Times New Roman" w:cs="Times New Roman"/>
                <w:color w:val="000000"/>
                <w:sz w:val="24"/>
                <w:szCs w:val="24"/>
                <w:lang w:eastAsia="lv-LV"/>
              </w:rPr>
              <w:t>-</w:t>
            </w:r>
            <w:r w:rsidR="00975A0C" w:rsidRPr="00975A0C">
              <w:rPr>
                <w:rFonts w:ascii="Times New Roman" w:eastAsia="Times New Roman" w:hAnsi="Times New Roman" w:cs="Times New Roman"/>
                <w:color w:val="000000"/>
                <w:sz w:val="24"/>
                <w:szCs w:val="24"/>
                <w:lang w:eastAsia="lv-LV"/>
              </w:rPr>
              <w:t>CP</w:t>
            </w:r>
            <w:r w:rsidR="00370240">
              <w:rPr>
                <w:rFonts w:ascii="Times New Roman" w:eastAsia="Times New Roman" w:hAnsi="Times New Roman" w:cs="Times New Roman"/>
                <w:color w:val="000000"/>
                <w:sz w:val="24"/>
                <w:szCs w:val="24"/>
                <w:lang w:eastAsia="lv-LV"/>
              </w:rPr>
              <w:t>-</w:t>
            </w:r>
            <w:r w:rsidR="00975A0C" w:rsidRPr="00975A0C">
              <w:rPr>
                <w:rFonts w:ascii="Times New Roman" w:eastAsia="Times New Roman" w:hAnsi="Times New Roman" w:cs="Times New Roman"/>
                <w:color w:val="000000"/>
                <w:sz w:val="24"/>
                <w:szCs w:val="24"/>
                <w:lang w:eastAsia="lv-LV"/>
              </w:rPr>
              <w:t>13/011</w:t>
            </w:r>
            <w:r w:rsidR="00AC705C">
              <w:rPr>
                <w:rFonts w:ascii="Times New Roman" w:eastAsia="Times New Roman" w:hAnsi="Times New Roman" w:cs="Times New Roman"/>
                <w:color w:val="000000"/>
                <w:sz w:val="24"/>
                <w:szCs w:val="24"/>
                <w:lang w:eastAsia="lv-LV"/>
              </w:rPr>
              <w:t> </w:t>
            </w:r>
            <w:r w:rsidR="00975A0C" w:rsidRPr="00975A0C">
              <w:rPr>
                <w:rFonts w:ascii="Times New Roman" w:eastAsia="Times New Roman" w:hAnsi="Times New Roman" w:cs="Times New Roman"/>
                <w:color w:val="000000"/>
                <w:sz w:val="24"/>
                <w:szCs w:val="24"/>
                <w:lang w:eastAsia="lv-LV"/>
              </w:rPr>
              <w:t xml:space="preserve">LV "Iekšējo modeļu </w:t>
            </w:r>
            <w:proofErr w:type="spellStart"/>
            <w:r w:rsidR="00975A0C" w:rsidRPr="00975A0C">
              <w:rPr>
                <w:rFonts w:ascii="Times New Roman" w:eastAsia="Times New Roman" w:hAnsi="Times New Roman" w:cs="Times New Roman"/>
                <w:color w:val="000000"/>
                <w:sz w:val="24"/>
                <w:szCs w:val="24"/>
                <w:lang w:eastAsia="lv-LV"/>
              </w:rPr>
              <w:t>pirmspieteikuma</w:t>
            </w:r>
            <w:proofErr w:type="spellEnd"/>
            <w:r w:rsidR="00975A0C" w:rsidRPr="00975A0C">
              <w:rPr>
                <w:rFonts w:ascii="Times New Roman" w:eastAsia="Times New Roman" w:hAnsi="Times New Roman" w:cs="Times New Roman"/>
                <w:color w:val="000000"/>
                <w:sz w:val="24"/>
                <w:szCs w:val="24"/>
                <w:lang w:eastAsia="lv-LV"/>
              </w:rPr>
              <w:t xml:space="preserve"> procesa Vadlīnijas''</w:t>
            </w:r>
            <w:r w:rsidR="00975A0C">
              <w:rPr>
                <w:rFonts w:ascii="Times New Roman" w:eastAsia="Times New Roman" w:hAnsi="Times New Roman" w:cs="Times New Roman"/>
                <w:color w:val="000000"/>
                <w:sz w:val="24"/>
                <w:szCs w:val="24"/>
                <w:lang w:eastAsia="lv-LV"/>
              </w:rPr>
              <w:t xml:space="preserve"> </w:t>
            </w:r>
            <w:r w:rsidRPr="00FE78D9">
              <w:rPr>
                <w:rFonts w:ascii="Times New Roman" w:eastAsia="Times New Roman" w:hAnsi="Times New Roman" w:cs="Times New Roman"/>
                <w:color w:val="000000"/>
                <w:sz w:val="24"/>
                <w:szCs w:val="24"/>
                <w:lang w:eastAsia="lv-LV"/>
              </w:rPr>
              <w:t xml:space="preserve">prasības, kas aktuālas Latvijas apdrošināšanas tirgum un kas </w:t>
            </w:r>
            <w:r w:rsidR="00975A0C">
              <w:rPr>
                <w:rFonts w:ascii="Times New Roman" w:eastAsia="Times New Roman" w:hAnsi="Times New Roman" w:cs="Times New Roman"/>
                <w:color w:val="000000"/>
                <w:sz w:val="24"/>
                <w:szCs w:val="24"/>
                <w:lang w:eastAsia="lv-LV"/>
              </w:rPr>
              <w:t xml:space="preserve">noteikumu projekta izstrādes laikā ir ietvertas </w:t>
            </w:r>
            <w:r w:rsidR="00975A0C" w:rsidRPr="00975A0C">
              <w:rPr>
                <w:rFonts w:ascii="Times New Roman" w:eastAsia="Times New Roman" w:hAnsi="Times New Roman" w:cs="Times New Roman"/>
                <w:color w:val="000000"/>
                <w:sz w:val="24"/>
                <w:szCs w:val="24"/>
                <w:lang w:eastAsia="lv-LV"/>
              </w:rPr>
              <w:t>Ieteikum</w:t>
            </w:r>
            <w:r w:rsidR="00975A0C">
              <w:rPr>
                <w:rFonts w:ascii="Times New Roman" w:eastAsia="Times New Roman" w:hAnsi="Times New Roman" w:cs="Times New Roman"/>
                <w:color w:val="000000"/>
                <w:sz w:val="24"/>
                <w:szCs w:val="24"/>
                <w:lang w:eastAsia="lv-LV"/>
              </w:rPr>
              <w:t>os</w:t>
            </w:r>
            <w:r w:rsidR="00975A0C" w:rsidRPr="00975A0C">
              <w:rPr>
                <w:rFonts w:ascii="Times New Roman" w:eastAsia="Times New Roman" w:hAnsi="Times New Roman" w:cs="Times New Roman"/>
                <w:color w:val="000000"/>
                <w:sz w:val="24"/>
                <w:szCs w:val="24"/>
                <w:lang w:eastAsia="lv-LV"/>
              </w:rPr>
              <w:t xml:space="preserve"> Nr.</w:t>
            </w:r>
            <w:r w:rsidR="00AC705C">
              <w:rPr>
                <w:rFonts w:ascii="Times New Roman" w:eastAsia="Times New Roman" w:hAnsi="Times New Roman" w:cs="Times New Roman"/>
                <w:color w:val="000000"/>
                <w:sz w:val="24"/>
                <w:szCs w:val="24"/>
                <w:lang w:eastAsia="lv-LV"/>
              </w:rPr>
              <w:t> </w:t>
            </w:r>
            <w:r w:rsidR="00975A0C" w:rsidRPr="00975A0C">
              <w:rPr>
                <w:rFonts w:ascii="Times New Roman" w:eastAsia="Times New Roman" w:hAnsi="Times New Roman" w:cs="Times New Roman"/>
                <w:color w:val="000000"/>
                <w:sz w:val="24"/>
                <w:szCs w:val="24"/>
                <w:lang w:eastAsia="lv-LV"/>
              </w:rPr>
              <w:t>1</w:t>
            </w:r>
            <w:r w:rsidR="00975A0C">
              <w:rPr>
                <w:rFonts w:ascii="Times New Roman" w:eastAsia="Times New Roman" w:hAnsi="Times New Roman" w:cs="Times New Roman"/>
                <w:color w:val="000000"/>
                <w:sz w:val="24"/>
                <w:szCs w:val="24"/>
                <w:lang w:eastAsia="lv-LV"/>
              </w:rPr>
              <w:t xml:space="preserve">. </w:t>
            </w:r>
            <w:r w:rsidR="00002AD0">
              <w:rPr>
                <w:rFonts w:ascii="Times New Roman" w:eastAsia="Times New Roman" w:hAnsi="Times New Roman" w:cs="Times New Roman"/>
                <w:color w:val="000000"/>
                <w:sz w:val="24"/>
                <w:szCs w:val="24"/>
                <w:lang w:eastAsia="lv-LV"/>
              </w:rPr>
              <w:t xml:space="preserve">Minēto </w:t>
            </w:r>
            <w:r w:rsidR="00975A0C" w:rsidRPr="00975A0C">
              <w:rPr>
                <w:rFonts w:ascii="Times New Roman" w:eastAsia="Times New Roman" w:hAnsi="Times New Roman" w:cs="Times New Roman"/>
                <w:color w:val="000000"/>
                <w:sz w:val="24"/>
                <w:szCs w:val="24"/>
                <w:lang w:eastAsia="lv-LV"/>
              </w:rPr>
              <w:t xml:space="preserve">EAAPI pamatnostādņu </w:t>
            </w:r>
            <w:r w:rsidR="00975A0C">
              <w:rPr>
                <w:rFonts w:ascii="Times New Roman" w:eastAsia="Times New Roman" w:hAnsi="Times New Roman" w:cs="Times New Roman"/>
                <w:color w:val="000000"/>
                <w:sz w:val="24"/>
                <w:szCs w:val="24"/>
                <w:lang w:eastAsia="lv-LV"/>
              </w:rPr>
              <w:t xml:space="preserve">prasības </w:t>
            </w:r>
            <w:r w:rsidRPr="00FE78D9">
              <w:rPr>
                <w:rFonts w:ascii="Times New Roman" w:eastAsia="Times New Roman" w:hAnsi="Times New Roman" w:cs="Times New Roman"/>
                <w:color w:val="000000"/>
                <w:sz w:val="24"/>
                <w:szCs w:val="24"/>
                <w:lang w:eastAsia="lv-LV"/>
              </w:rPr>
              <w:t>papildina Komisijas 2014.</w:t>
            </w:r>
            <w:r w:rsidR="00AC705C">
              <w:rPr>
                <w:rFonts w:ascii="Times New Roman" w:eastAsia="Times New Roman" w:hAnsi="Times New Roman" w:cs="Times New Roman"/>
                <w:color w:val="000000"/>
                <w:sz w:val="24"/>
                <w:szCs w:val="24"/>
                <w:lang w:eastAsia="lv-LV"/>
              </w:rPr>
              <w:t> </w:t>
            </w:r>
            <w:r w:rsidRPr="00FE78D9">
              <w:rPr>
                <w:rFonts w:ascii="Times New Roman" w:eastAsia="Times New Roman" w:hAnsi="Times New Roman" w:cs="Times New Roman"/>
                <w:color w:val="000000"/>
                <w:sz w:val="24"/>
                <w:szCs w:val="24"/>
                <w:lang w:eastAsia="lv-LV"/>
              </w:rPr>
              <w:t>gada 10.</w:t>
            </w:r>
            <w:r w:rsidR="00AC705C">
              <w:rPr>
                <w:rFonts w:ascii="Times New Roman" w:eastAsia="Times New Roman" w:hAnsi="Times New Roman" w:cs="Times New Roman"/>
                <w:color w:val="000000"/>
                <w:sz w:val="24"/>
                <w:szCs w:val="24"/>
                <w:lang w:eastAsia="lv-LV"/>
              </w:rPr>
              <w:t> </w:t>
            </w:r>
            <w:r w:rsidRPr="00FE78D9">
              <w:rPr>
                <w:rFonts w:ascii="Times New Roman" w:eastAsia="Times New Roman" w:hAnsi="Times New Roman" w:cs="Times New Roman"/>
                <w:color w:val="000000"/>
                <w:sz w:val="24"/>
                <w:szCs w:val="24"/>
                <w:lang w:eastAsia="lv-LV"/>
              </w:rPr>
              <w:t>oktobr</w:t>
            </w:r>
            <w:r>
              <w:rPr>
                <w:rFonts w:ascii="Times New Roman" w:eastAsia="Times New Roman" w:hAnsi="Times New Roman" w:cs="Times New Roman"/>
                <w:color w:val="000000"/>
                <w:sz w:val="24"/>
                <w:szCs w:val="24"/>
                <w:lang w:eastAsia="lv-LV"/>
              </w:rPr>
              <w:t>a</w:t>
            </w:r>
            <w:r w:rsidRPr="00FE78D9">
              <w:rPr>
                <w:rFonts w:ascii="Times New Roman" w:eastAsia="Times New Roman" w:hAnsi="Times New Roman" w:cs="Times New Roman"/>
                <w:color w:val="000000"/>
                <w:sz w:val="24"/>
                <w:szCs w:val="24"/>
                <w:lang w:eastAsia="lv-LV"/>
              </w:rPr>
              <w:t xml:space="preserve"> </w:t>
            </w:r>
            <w:r w:rsidR="00002AD0">
              <w:rPr>
                <w:rFonts w:ascii="Times New Roman" w:eastAsia="Times New Roman" w:hAnsi="Times New Roman" w:cs="Times New Roman"/>
                <w:color w:val="000000"/>
                <w:sz w:val="24"/>
                <w:szCs w:val="24"/>
                <w:lang w:eastAsia="lv-LV"/>
              </w:rPr>
              <w:t>d</w:t>
            </w:r>
            <w:r w:rsidRPr="00FE78D9">
              <w:rPr>
                <w:rFonts w:ascii="Times New Roman" w:eastAsia="Times New Roman" w:hAnsi="Times New Roman" w:cs="Times New Roman"/>
                <w:color w:val="000000"/>
                <w:sz w:val="24"/>
                <w:szCs w:val="24"/>
                <w:lang w:eastAsia="lv-LV"/>
              </w:rPr>
              <w:t xml:space="preserve">eleģētās regulas (ES) 2015/35, ar ko papildina Eiropas Parlamenta un Padomes </w:t>
            </w:r>
            <w:r w:rsidR="00002AD0">
              <w:rPr>
                <w:rFonts w:ascii="Times New Roman" w:eastAsia="Times New Roman" w:hAnsi="Times New Roman" w:cs="Times New Roman"/>
                <w:color w:val="000000"/>
                <w:sz w:val="24"/>
                <w:szCs w:val="24"/>
                <w:lang w:eastAsia="lv-LV"/>
              </w:rPr>
              <w:t>d</w:t>
            </w:r>
            <w:r w:rsidRPr="00FE78D9">
              <w:rPr>
                <w:rFonts w:ascii="Times New Roman" w:eastAsia="Times New Roman" w:hAnsi="Times New Roman" w:cs="Times New Roman"/>
                <w:color w:val="000000"/>
                <w:sz w:val="24"/>
                <w:szCs w:val="24"/>
                <w:lang w:eastAsia="lv-LV"/>
              </w:rPr>
              <w:t>irektīvu 2009/138/EK par uzņēmējdarbības uzsākšanu un veikšanu apdrošināšanas un pārapdrošināšanas jomā (Maksātspēja</w:t>
            </w:r>
            <w:r w:rsidR="00AC705C">
              <w:rPr>
                <w:rFonts w:ascii="Times New Roman" w:eastAsia="Times New Roman" w:hAnsi="Times New Roman" w:cs="Times New Roman"/>
                <w:color w:val="000000"/>
                <w:sz w:val="24"/>
                <w:szCs w:val="24"/>
                <w:lang w:eastAsia="lv-LV"/>
              </w:rPr>
              <w:t> </w:t>
            </w:r>
            <w:r w:rsidRPr="00FE78D9">
              <w:rPr>
                <w:rFonts w:ascii="Times New Roman" w:eastAsia="Times New Roman" w:hAnsi="Times New Roman" w:cs="Times New Roman"/>
                <w:color w:val="000000"/>
                <w:sz w:val="24"/>
                <w:szCs w:val="24"/>
                <w:lang w:eastAsia="lv-LV"/>
              </w:rPr>
              <w:t xml:space="preserve">II) </w:t>
            </w:r>
            <w:r w:rsidR="002C1202">
              <w:rPr>
                <w:rFonts w:ascii="Times New Roman" w:eastAsia="Times New Roman" w:hAnsi="Times New Roman" w:cs="Times New Roman"/>
                <w:color w:val="000000"/>
                <w:sz w:val="24"/>
                <w:szCs w:val="24"/>
                <w:lang w:eastAsia="lv-LV"/>
              </w:rPr>
              <w:t>(</w:t>
            </w:r>
            <w:r w:rsidR="002C1202" w:rsidRPr="002C1202">
              <w:rPr>
                <w:rFonts w:ascii="Times New Roman" w:eastAsia="Times New Roman" w:hAnsi="Times New Roman" w:cs="Times New Roman"/>
                <w:color w:val="000000"/>
                <w:sz w:val="24"/>
                <w:szCs w:val="24"/>
                <w:lang w:eastAsia="lv-LV"/>
              </w:rPr>
              <w:t>turpmāk</w:t>
            </w:r>
            <w:r w:rsidR="00AC705C">
              <w:rPr>
                <w:rFonts w:ascii="Times New Roman" w:eastAsia="Times New Roman" w:hAnsi="Times New Roman" w:cs="Times New Roman"/>
                <w:color w:val="000000"/>
                <w:sz w:val="24"/>
                <w:szCs w:val="24"/>
                <w:lang w:eastAsia="lv-LV"/>
              </w:rPr>
              <w:t> </w:t>
            </w:r>
            <w:r w:rsidR="002C1202" w:rsidRPr="002C1202">
              <w:rPr>
                <w:rFonts w:ascii="Times New Roman" w:eastAsia="Times New Roman" w:hAnsi="Times New Roman" w:cs="Times New Roman"/>
                <w:color w:val="000000"/>
                <w:sz w:val="24"/>
                <w:szCs w:val="24"/>
                <w:lang w:eastAsia="lv-LV"/>
              </w:rPr>
              <w:t xml:space="preserve">– </w:t>
            </w:r>
            <w:r w:rsidR="009F516E">
              <w:rPr>
                <w:rFonts w:ascii="Times New Roman" w:eastAsia="Times New Roman" w:hAnsi="Times New Roman" w:cs="Times New Roman"/>
                <w:color w:val="000000"/>
                <w:sz w:val="24"/>
                <w:szCs w:val="24"/>
                <w:lang w:eastAsia="lv-LV"/>
              </w:rPr>
              <w:t>R</w:t>
            </w:r>
            <w:r w:rsidR="002C1202" w:rsidRPr="002C1202">
              <w:rPr>
                <w:rFonts w:ascii="Times New Roman" w:eastAsia="Times New Roman" w:hAnsi="Times New Roman" w:cs="Times New Roman"/>
                <w:color w:val="000000"/>
                <w:sz w:val="24"/>
                <w:szCs w:val="24"/>
                <w:lang w:eastAsia="lv-LV"/>
              </w:rPr>
              <w:t xml:space="preserve">egula </w:t>
            </w:r>
            <w:hyperlink r:id="rId12" w:tgtFrame="_blank" w:history="1">
              <w:r w:rsidR="002C1202" w:rsidRPr="002C1202">
                <w:rPr>
                  <w:rFonts w:ascii="Times New Roman" w:eastAsia="Times New Roman" w:hAnsi="Times New Roman" w:cs="Times New Roman"/>
                  <w:color w:val="000000"/>
                  <w:sz w:val="24"/>
                  <w:szCs w:val="24"/>
                  <w:lang w:eastAsia="lv-LV"/>
                </w:rPr>
                <w:t>2015/35</w:t>
              </w:r>
            </w:hyperlink>
            <w:r w:rsidR="002C1202">
              <w:rPr>
                <w:rFonts w:ascii="Times New Roman" w:eastAsia="Times New Roman" w:hAnsi="Times New Roman" w:cs="Times New Roman"/>
                <w:color w:val="000000"/>
                <w:sz w:val="24"/>
                <w:szCs w:val="24"/>
                <w:lang w:eastAsia="lv-LV"/>
              </w:rPr>
              <w:t xml:space="preserve">) </w:t>
            </w:r>
            <w:r w:rsidRPr="00FE78D9">
              <w:rPr>
                <w:rFonts w:ascii="Times New Roman" w:eastAsia="Times New Roman" w:hAnsi="Times New Roman" w:cs="Times New Roman"/>
                <w:color w:val="000000"/>
                <w:sz w:val="24"/>
                <w:szCs w:val="24"/>
                <w:lang w:eastAsia="lv-LV"/>
              </w:rPr>
              <w:t xml:space="preserve">prasības </w:t>
            </w:r>
            <w:r w:rsidR="00975A0C">
              <w:rPr>
                <w:rFonts w:ascii="Times New Roman" w:eastAsia="Times New Roman" w:hAnsi="Times New Roman" w:cs="Times New Roman"/>
                <w:color w:val="000000"/>
                <w:sz w:val="24"/>
                <w:szCs w:val="24"/>
                <w:lang w:eastAsia="lv-LV"/>
              </w:rPr>
              <w:t>iekšējo modeļu izmantošanā maksātspējas kapitāla prasības aprēķinā</w:t>
            </w:r>
            <w:r w:rsidR="00B92A00">
              <w:rPr>
                <w:rFonts w:ascii="Times New Roman" w:eastAsia="Times New Roman" w:hAnsi="Times New Roman" w:cs="Times New Roman"/>
                <w:color w:val="000000"/>
                <w:sz w:val="24"/>
                <w:szCs w:val="24"/>
                <w:lang w:eastAsia="lv-LV"/>
              </w:rPr>
              <w:t xml:space="preserve">, kā arī nosaka prasības apdrošinātāja vai </w:t>
            </w:r>
            <w:proofErr w:type="spellStart"/>
            <w:r w:rsidR="00B92A00">
              <w:rPr>
                <w:rFonts w:ascii="Times New Roman" w:eastAsia="Times New Roman" w:hAnsi="Times New Roman" w:cs="Times New Roman"/>
                <w:color w:val="000000"/>
                <w:sz w:val="24"/>
                <w:szCs w:val="24"/>
                <w:lang w:eastAsia="lv-LV"/>
              </w:rPr>
              <w:t>pārapdrošinātāja</w:t>
            </w:r>
            <w:proofErr w:type="spellEnd"/>
            <w:r w:rsidR="00B92A00">
              <w:rPr>
                <w:rFonts w:ascii="Times New Roman" w:eastAsia="Times New Roman" w:hAnsi="Times New Roman" w:cs="Times New Roman"/>
                <w:color w:val="000000"/>
                <w:sz w:val="24"/>
                <w:szCs w:val="24"/>
                <w:lang w:eastAsia="lv-LV"/>
              </w:rPr>
              <w:t xml:space="preserve"> dalībai </w:t>
            </w:r>
            <w:proofErr w:type="spellStart"/>
            <w:r w:rsidR="00B92A00">
              <w:rPr>
                <w:rFonts w:ascii="Times New Roman" w:eastAsia="Times New Roman" w:hAnsi="Times New Roman" w:cs="Times New Roman"/>
                <w:color w:val="000000"/>
                <w:sz w:val="24"/>
                <w:szCs w:val="24"/>
                <w:lang w:eastAsia="lv-LV"/>
              </w:rPr>
              <w:t>pirmspieteikuma</w:t>
            </w:r>
            <w:proofErr w:type="spellEnd"/>
            <w:r w:rsidR="00B92A00">
              <w:rPr>
                <w:rFonts w:ascii="Times New Roman" w:eastAsia="Times New Roman" w:hAnsi="Times New Roman" w:cs="Times New Roman"/>
                <w:color w:val="000000"/>
                <w:sz w:val="24"/>
                <w:szCs w:val="24"/>
                <w:lang w:eastAsia="lv-LV"/>
              </w:rPr>
              <w:t xml:space="preserve"> procesā.</w:t>
            </w:r>
          </w:p>
          <w:p w14:paraId="3588E18D" w14:textId="4ADBD737" w:rsidR="001606B9" w:rsidRPr="00AC705C" w:rsidRDefault="00B92A00" w:rsidP="005E3D98">
            <w:pPr>
              <w:spacing w:line="240" w:lineRule="auto"/>
              <w:jc w:val="both"/>
              <w:rPr>
                <w:rFonts w:ascii="Times New Roman" w:eastAsia="Times New Roman" w:hAnsi="Times New Roman" w:cs="Times New Roman"/>
                <w:i/>
                <w:iCs/>
                <w:color w:val="000000"/>
                <w:sz w:val="24"/>
                <w:szCs w:val="24"/>
                <w:lang w:eastAsia="lv-LV"/>
              </w:rPr>
            </w:pPr>
            <w:r>
              <w:rPr>
                <w:rFonts w:ascii="Times New Roman" w:eastAsia="Times New Roman" w:hAnsi="Times New Roman" w:cs="Times New Roman"/>
                <w:color w:val="000000"/>
                <w:sz w:val="24"/>
                <w:szCs w:val="24"/>
                <w:lang w:eastAsia="lv-LV"/>
              </w:rPr>
              <w:t>Atbilstoši EAAPI</w:t>
            </w:r>
            <w:r w:rsidRPr="00B92A00">
              <w:rPr>
                <w:rFonts w:ascii="Times New Roman" w:eastAsia="Times New Roman" w:hAnsi="Times New Roman" w:cs="Times New Roman"/>
                <w:color w:val="000000"/>
                <w:sz w:val="24"/>
                <w:szCs w:val="24"/>
                <w:lang w:eastAsia="lv-LV"/>
              </w:rPr>
              <w:t xml:space="preserve"> </w:t>
            </w:r>
            <w:r w:rsidR="00002AD0">
              <w:rPr>
                <w:rFonts w:ascii="Times New Roman" w:eastAsia="Times New Roman" w:hAnsi="Times New Roman" w:cs="Times New Roman"/>
                <w:sz w:val="24"/>
                <w:szCs w:val="24"/>
                <w:lang w:eastAsia="lv-LV"/>
              </w:rPr>
              <w:t xml:space="preserve">2014. gada 27. marta </w:t>
            </w:r>
            <w:r w:rsidR="00112690">
              <w:rPr>
                <w:rFonts w:ascii="Times New Roman" w:eastAsia="Times New Roman" w:hAnsi="Times New Roman" w:cs="Times New Roman"/>
                <w:sz w:val="24"/>
                <w:szCs w:val="24"/>
                <w:lang w:eastAsia="lv-LV"/>
              </w:rPr>
              <w:t>atzinumam</w:t>
            </w:r>
            <w:r w:rsidRPr="00B92A00">
              <w:rPr>
                <w:rFonts w:ascii="Times New Roman" w:eastAsia="Times New Roman" w:hAnsi="Times New Roman" w:cs="Times New Roman"/>
                <w:color w:val="000000"/>
                <w:sz w:val="24"/>
                <w:szCs w:val="24"/>
                <w:lang w:eastAsia="lv-LV"/>
              </w:rPr>
              <w:t xml:space="preserve"> EIOPA</w:t>
            </w:r>
            <w:r w:rsidR="00002AD0">
              <w:rPr>
                <w:rFonts w:ascii="Times New Roman" w:eastAsia="Times New Roman" w:hAnsi="Times New Roman" w:cs="Times New Roman"/>
                <w:color w:val="000000"/>
                <w:sz w:val="24"/>
                <w:szCs w:val="24"/>
                <w:lang w:eastAsia="lv-LV"/>
              </w:rPr>
              <w:t>-</w:t>
            </w:r>
            <w:r w:rsidRPr="00B92A00">
              <w:rPr>
                <w:rFonts w:ascii="Times New Roman" w:eastAsia="Times New Roman" w:hAnsi="Times New Roman" w:cs="Times New Roman"/>
                <w:color w:val="000000"/>
                <w:sz w:val="24"/>
                <w:szCs w:val="24"/>
                <w:lang w:eastAsia="lv-LV"/>
              </w:rPr>
              <w:t>BoS</w:t>
            </w:r>
            <w:r w:rsidR="00002AD0">
              <w:rPr>
                <w:rFonts w:ascii="Times New Roman" w:eastAsia="Times New Roman" w:hAnsi="Times New Roman" w:cs="Times New Roman"/>
                <w:color w:val="000000"/>
                <w:sz w:val="24"/>
                <w:szCs w:val="24"/>
                <w:lang w:eastAsia="lv-LV"/>
              </w:rPr>
              <w:t>-</w:t>
            </w:r>
            <w:r w:rsidRPr="00B92A00">
              <w:rPr>
                <w:rFonts w:ascii="Times New Roman" w:eastAsia="Times New Roman" w:hAnsi="Times New Roman" w:cs="Times New Roman"/>
                <w:color w:val="000000"/>
                <w:sz w:val="24"/>
                <w:szCs w:val="24"/>
                <w:lang w:eastAsia="lv-LV"/>
              </w:rPr>
              <w:t xml:space="preserve">14/035 </w:t>
            </w:r>
            <w:r w:rsidRPr="00B92A00">
              <w:rPr>
                <w:rFonts w:ascii="Times New Roman" w:eastAsia="Times New Roman" w:hAnsi="Times New Roman" w:cs="Times New Roman"/>
                <w:i/>
                <w:iCs/>
                <w:color w:val="000000"/>
                <w:sz w:val="24"/>
                <w:szCs w:val="24"/>
                <w:lang w:eastAsia="lv-LV"/>
              </w:rPr>
              <w:t xml:space="preserve">"EIOPA </w:t>
            </w:r>
            <w:proofErr w:type="spellStart"/>
            <w:r w:rsidRPr="00B92A00">
              <w:rPr>
                <w:rFonts w:ascii="Times New Roman" w:eastAsia="Times New Roman" w:hAnsi="Times New Roman" w:cs="Times New Roman"/>
                <w:i/>
                <w:iCs/>
                <w:color w:val="000000"/>
                <w:sz w:val="24"/>
                <w:szCs w:val="24"/>
                <w:lang w:eastAsia="lv-LV"/>
              </w:rPr>
              <w:t>Opinion</w:t>
            </w:r>
            <w:proofErr w:type="spellEnd"/>
            <w:r w:rsidRPr="00B92A00">
              <w:rPr>
                <w:rFonts w:ascii="Times New Roman" w:eastAsia="Times New Roman" w:hAnsi="Times New Roman" w:cs="Times New Roman"/>
                <w:i/>
                <w:iCs/>
                <w:color w:val="000000"/>
                <w:sz w:val="24"/>
                <w:szCs w:val="24"/>
                <w:lang w:eastAsia="lv-LV"/>
              </w:rPr>
              <w:t xml:space="preserve"> </w:t>
            </w:r>
            <w:proofErr w:type="spellStart"/>
            <w:r w:rsidRPr="00B92A00">
              <w:rPr>
                <w:rFonts w:ascii="Times New Roman" w:eastAsia="Times New Roman" w:hAnsi="Times New Roman" w:cs="Times New Roman"/>
                <w:i/>
                <w:iCs/>
                <w:color w:val="000000"/>
                <w:sz w:val="24"/>
                <w:szCs w:val="24"/>
                <w:lang w:eastAsia="lv-LV"/>
              </w:rPr>
              <w:t>on</w:t>
            </w:r>
            <w:proofErr w:type="spellEnd"/>
            <w:r w:rsidRPr="00B92A00">
              <w:rPr>
                <w:rFonts w:ascii="Times New Roman" w:eastAsia="Times New Roman" w:hAnsi="Times New Roman" w:cs="Times New Roman"/>
                <w:i/>
                <w:iCs/>
                <w:color w:val="000000"/>
                <w:sz w:val="24"/>
                <w:szCs w:val="24"/>
                <w:lang w:eastAsia="lv-LV"/>
              </w:rPr>
              <w:t xml:space="preserve"> </w:t>
            </w:r>
            <w:proofErr w:type="spellStart"/>
            <w:r w:rsidRPr="00B92A00">
              <w:rPr>
                <w:rFonts w:ascii="Times New Roman" w:eastAsia="Times New Roman" w:hAnsi="Times New Roman" w:cs="Times New Roman"/>
                <w:i/>
                <w:iCs/>
                <w:color w:val="000000"/>
                <w:sz w:val="24"/>
                <w:szCs w:val="24"/>
                <w:lang w:eastAsia="lv-LV"/>
              </w:rPr>
              <w:t>the</w:t>
            </w:r>
            <w:proofErr w:type="spellEnd"/>
            <w:r w:rsidRPr="00B92A00">
              <w:rPr>
                <w:rFonts w:ascii="Times New Roman" w:eastAsia="Times New Roman" w:hAnsi="Times New Roman" w:cs="Times New Roman"/>
                <w:i/>
                <w:iCs/>
                <w:color w:val="000000"/>
                <w:sz w:val="24"/>
                <w:szCs w:val="24"/>
                <w:lang w:eastAsia="lv-LV"/>
              </w:rPr>
              <w:t xml:space="preserve"> </w:t>
            </w:r>
            <w:proofErr w:type="spellStart"/>
            <w:r w:rsidRPr="00B92A00">
              <w:rPr>
                <w:rFonts w:ascii="Times New Roman" w:eastAsia="Times New Roman" w:hAnsi="Times New Roman" w:cs="Times New Roman"/>
                <w:i/>
                <w:iCs/>
                <w:color w:val="000000"/>
                <w:sz w:val="24"/>
                <w:szCs w:val="24"/>
                <w:lang w:eastAsia="lv-LV"/>
              </w:rPr>
              <w:t>use</w:t>
            </w:r>
            <w:proofErr w:type="spellEnd"/>
            <w:r w:rsidRPr="00B92A00">
              <w:rPr>
                <w:rFonts w:ascii="Times New Roman" w:eastAsia="Times New Roman" w:hAnsi="Times New Roman" w:cs="Times New Roman"/>
                <w:i/>
                <w:iCs/>
                <w:color w:val="000000"/>
                <w:sz w:val="24"/>
                <w:szCs w:val="24"/>
                <w:lang w:eastAsia="lv-LV"/>
              </w:rPr>
              <w:t xml:space="preserve"> of a </w:t>
            </w:r>
            <w:proofErr w:type="spellStart"/>
            <w:r w:rsidRPr="00B92A00">
              <w:rPr>
                <w:rFonts w:ascii="Times New Roman" w:eastAsia="Times New Roman" w:hAnsi="Times New Roman" w:cs="Times New Roman"/>
                <w:i/>
                <w:iCs/>
                <w:color w:val="000000"/>
                <w:sz w:val="24"/>
                <w:szCs w:val="24"/>
                <w:lang w:eastAsia="lv-LV"/>
              </w:rPr>
              <w:t>Common</w:t>
            </w:r>
            <w:proofErr w:type="spellEnd"/>
            <w:r w:rsidRPr="00B92A00">
              <w:rPr>
                <w:rFonts w:ascii="Times New Roman" w:eastAsia="Times New Roman" w:hAnsi="Times New Roman" w:cs="Times New Roman"/>
                <w:i/>
                <w:iCs/>
                <w:color w:val="000000"/>
                <w:sz w:val="24"/>
                <w:szCs w:val="24"/>
                <w:lang w:eastAsia="lv-LV"/>
              </w:rPr>
              <w:t xml:space="preserve"> </w:t>
            </w:r>
            <w:proofErr w:type="spellStart"/>
            <w:r w:rsidRPr="00B92A00">
              <w:rPr>
                <w:rFonts w:ascii="Times New Roman" w:eastAsia="Times New Roman" w:hAnsi="Times New Roman" w:cs="Times New Roman"/>
                <w:i/>
                <w:iCs/>
                <w:color w:val="000000"/>
                <w:sz w:val="24"/>
                <w:szCs w:val="24"/>
                <w:lang w:eastAsia="lv-LV"/>
              </w:rPr>
              <w:t>Application</w:t>
            </w:r>
            <w:proofErr w:type="spellEnd"/>
            <w:r w:rsidRPr="00B92A00">
              <w:rPr>
                <w:rFonts w:ascii="Times New Roman" w:eastAsia="Times New Roman" w:hAnsi="Times New Roman" w:cs="Times New Roman"/>
                <w:i/>
                <w:iCs/>
                <w:color w:val="000000"/>
                <w:sz w:val="24"/>
                <w:szCs w:val="24"/>
                <w:lang w:eastAsia="lv-LV"/>
              </w:rPr>
              <w:t xml:space="preserve"> </w:t>
            </w:r>
            <w:proofErr w:type="spellStart"/>
            <w:r w:rsidRPr="00B92A00">
              <w:rPr>
                <w:rFonts w:ascii="Times New Roman" w:eastAsia="Times New Roman" w:hAnsi="Times New Roman" w:cs="Times New Roman"/>
                <w:i/>
                <w:iCs/>
                <w:color w:val="000000"/>
                <w:sz w:val="24"/>
                <w:szCs w:val="24"/>
                <w:lang w:eastAsia="lv-LV"/>
              </w:rPr>
              <w:t>Package</w:t>
            </w:r>
            <w:proofErr w:type="spellEnd"/>
            <w:r w:rsidRPr="00B92A00">
              <w:rPr>
                <w:rFonts w:ascii="Times New Roman" w:eastAsia="Times New Roman" w:hAnsi="Times New Roman" w:cs="Times New Roman"/>
                <w:i/>
                <w:iCs/>
                <w:color w:val="000000"/>
                <w:sz w:val="24"/>
                <w:szCs w:val="24"/>
                <w:lang w:eastAsia="lv-LV"/>
              </w:rPr>
              <w:t xml:space="preserve"> </w:t>
            </w:r>
            <w:proofErr w:type="spellStart"/>
            <w:r w:rsidRPr="00B92A00">
              <w:rPr>
                <w:rFonts w:ascii="Times New Roman" w:eastAsia="Times New Roman" w:hAnsi="Times New Roman" w:cs="Times New Roman"/>
                <w:i/>
                <w:iCs/>
                <w:color w:val="000000"/>
                <w:sz w:val="24"/>
                <w:szCs w:val="24"/>
                <w:lang w:eastAsia="lv-LV"/>
              </w:rPr>
              <w:t>for</w:t>
            </w:r>
            <w:proofErr w:type="spellEnd"/>
            <w:r w:rsidRPr="00B92A00">
              <w:rPr>
                <w:rFonts w:ascii="Times New Roman" w:eastAsia="Times New Roman" w:hAnsi="Times New Roman" w:cs="Times New Roman"/>
                <w:i/>
                <w:iCs/>
                <w:color w:val="000000"/>
                <w:sz w:val="24"/>
                <w:szCs w:val="24"/>
                <w:lang w:eastAsia="lv-LV"/>
              </w:rPr>
              <w:t xml:space="preserve"> </w:t>
            </w:r>
            <w:proofErr w:type="spellStart"/>
            <w:r w:rsidRPr="00B92A00">
              <w:rPr>
                <w:rFonts w:ascii="Times New Roman" w:eastAsia="Times New Roman" w:hAnsi="Times New Roman" w:cs="Times New Roman"/>
                <w:i/>
                <w:iCs/>
                <w:color w:val="000000"/>
                <w:sz w:val="24"/>
                <w:szCs w:val="24"/>
                <w:lang w:eastAsia="lv-LV"/>
              </w:rPr>
              <w:t>Internal</w:t>
            </w:r>
            <w:proofErr w:type="spellEnd"/>
            <w:r w:rsidRPr="00B92A00">
              <w:rPr>
                <w:rFonts w:ascii="Times New Roman" w:eastAsia="Times New Roman" w:hAnsi="Times New Roman" w:cs="Times New Roman"/>
                <w:i/>
                <w:iCs/>
                <w:color w:val="000000"/>
                <w:sz w:val="24"/>
                <w:szCs w:val="24"/>
                <w:lang w:eastAsia="lv-LV"/>
              </w:rPr>
              <w:t xml:space="preserve"> </w:t>
            </w:r>
            <w:proofErr w:type="spellStart"/>
            <w:r w:rsidRPr="00B92A00">
              <w:rPr>
                <w:rFonts w:ascii="Times New Roman" w:eastAsia="Times New Roman" w:hAnsi="Times New Roman" w:cs="Times New Roman"/>
                <w:i/>
                <w:iCs/>
                <w:color w:val="000000"/>
                <w:sz w:val="24"/>
                <w:szCs w:val="24"/>
                <w:lang w:eastAsia="lv-LV"/>
              </w:rPr>
              <w:t>Models</w:t>
            </w:r>
            <w:proofErr w:type="spellEnd"/>
            <w:r w:rsidRPr="00B92A00">
              <w:rPr>
                <w:rFonts w:ascii="Times New Roman" w:eastAsia="Times New Roman" w:hAnsi="Times New Roman" w:cs="Times New Roman"/>
                <w:i/>
                <w:iCs/>
                <w:color w:val="000000"/>
                <w:sz w:val="24"/>
                <w:szCs w:val="24"/>
                <w:lang w:eastAsia="lv-LV"/>
              </w:rPr>
              <w:t>"</w:t>
            </w:r>
            <w:r>
              <w:rPr>
                <w:rFonts w:ascii="Times New Roman" w:eastAsia="Times New Roman" w:hAnsi="Times New Roman" w:cs="Times New Roman"/>
                <w:i/>
                <w:iCs/>
                <w:color w:val="000000"/>
                <w:sz w:val="24"/>
                <w:szCs w:val="24"/>
                <w:lang w:eastAsia="lv-LV"/>
              </w:rPr>
              <w:t xml:space="preserve"> </w:t>
            </w:r>
            <w:r>
              <w:rPr>
                <w:rFonts w:ascii="Times New Roman" w:eastAsia="Times New Roman" w:hAnsi="Times New Roman" w:cs="Times New Roman"/>
                <w:color w:val="000000"/>
                <w:sz w:val="24"/>
                <w:szCs w:val="24"/>
                <w:lang w:eastAsia="lv-LV"/>
              </w:rPr>
              <w:t xml:space="preserve">noteikumu projektā noteiktas prasības iekšējā modeļa izmantošanas pieteikumam. Prasības papildina </w:t>
            </w:r>
            <w:r w:rsidRPr="00B92A00">
              <w:rPr>
                <w:rFonts w:ascii="Times New Roman" w:eastAsia="Times New Roman" w:hAnsi="Times New Roman" w:cs="Times New Roman"/>
                <w:color w:val="000000"/>
                <w:sz w:val="24"/>
                <w:szCs w:val="24"/>
                <w:lang w:eastAsia="lv-LV"/>
              </w:rPr>
              <w:t>Komisijas 2015.</w:t>
            </w:r>
            <w:r w:rsidR="00AC705C">
              <w:rPr>
                <w:rFonts w:ascii="Times New Roman" w:eastAsia="Times New Roman" w:hAnsi="Times New Roman" w:cs="Times New Roman"/>
                <w:color w:val="000000"/>
                <w:sz w:val="24"/>
                <w:szCs w:val="24"/>
                <w:lang w:eastAsia="lv-LV"/>
              </w:rPr>
              <w:t> </w:t>
            </w:r>
            <w:r w:rsidRPr="00B92A00">
              <w:rPr>
                <w:rFonts w:ascii="Times New Roman" w:eastAsia="Times New Roman" w:hAnsi="Times New Roman" w:cs="Times New Roman"/>
                <w:color w:val="000000"/>
                <w:sz w:val="24"/>
                <w:szCs w:val="24"/>
                <w:lang w:eastAsia="lv-LV"/>
              </w:rPr>
              <w:t>gada 19.</w:t>
            </w:r>
            <w:r w:rsidR="00AC705C">
              <w:rPr>
                <w:rFonts w:ascii="Times New Roman" w:eastAsia="Times New Roman" w:hAnsi="Times New Roman" w:cs="Times New Roman"/>
                <w:color w:val="000000"/>
                <w:sz w:val="24"/>
                <w:szCs w:val="24"/>
                <w:lang w:eastAsia="lv-LV"/>
              </w:rPr>
              <w:t> </w:t>
            </w:r>
            <w:r w:rsidRPr="00B92A00">
              <w:rPr>
                <w:rFonts w:ascii="Times New Roman" w:eastAsia="Times New Roman" w:hAnsi="Times New Roman" w:cs="Times New Roman"/>
                <w:color w:val="000000"/>
                <w:sz w:val="24"/>
                <w:szCs w:val="24"/>
                <w:lang w:eastAsia="lv-LV"/>
              </w:rPr>
              <w:t>marta īstenošanas regul</w:t>
            </w:r>
            <w:r>
              <w:rPr>
                <w:rFonts w:ascii="Times New Roman" w:eastAsia="Times New Roman" w:hAnsi="Times New Roman" w:cs="Times New Roman"/>
                <w:color w:val="000000"/>
                <w:sz w:val="24"/>
                <w:szCs w:val="24"/>
                <w:lang w:eastAsia="lv-LV"/>
              </w:rPr>
              <w:t>ā</w:t>
            </w:r>
            <w:r w:rsidRPr="00B92A00">
              <w:rPr>
                <w:rFonts w:ascii="Times New Roman" w:eastAsia="Times New Roman" w:hAnsi="Times New Roman" w:cs="Times New Roman"/>
                <w:color w:val="000000"/>
                <w:sz w:val="24"/>
                <w:szCs w:val="24"/>
                <w:lang w:eastAsia="lv-LV"/>
              </w:rPr>
              <w:t xml:space="preserve"> (ES) 2015/460, ar ko nosaka īstenošanas tehniskos standartus attiecībā uz procedūru iekšējā modeļa apstiprināšanai saskaņā ar Eiropas Parlamenta un Padomes </w:t>
            </w:r>
            <w:r w:rsidR="00F14B70">
              <w:rPr>
                <w:rFonts w:ascii="Times New Roman" w:eastAsia="Times New Roman" w:hAnsi="Times New Roman" w:cs="Times New Roman"/>
                <w:color w:val="000000"/>
                <w:sz w:val="24"/>
                <w:szCs w:val="24"/>
                <w:lang w:eastAsia="lv-LV"/>
              </w:rPr>
              <w:t>d</w:t>
            </w:r>
            <w:r w:rsidRPr="00B92A00">
              <w:rPr>
                <w:rFonts w:ascii="Times New Roman" w:eastAsia="Times New Roman" w:hAnsi="Times New Roman" w:cs="Times New Roman"/>
                <w:color w:val="000000"/>
                <w:sz w:val="24"/>
                <w:szCs w:val="24"/>
                <w:lang w:eastAsia="lv-LV"/>
              </w:rPr>
              <w:t xml:space="preserve">irektīvu 2009/138/EK </w:t>
            </w:r>
            <w:r w:rsidRPr="0085467F">
              <w:rPr>
                <w:rFonts w:ascii="Times New Roman" w:eastAsia="Times New Roman" w:hAnsi="Times New Roman" w:cs="Times New Roman"/>
                <w:color w:val="000000"/>
                <w:sz w:val="24"/>
                <w:szCs w:val="24"/>
                <w:lang w:eastAsia="lv-LV"/>
              </w:rPr>
              <w:t>(turpmāk</w:t>
            </w:r>
            <w:r w:rsidR="00AC705C">
              <w:rPr>
                <w:rFonts w:ascii="Times New Roman" w:eastAsia="Times New Roman" w:hAnsi="Times New Roman" w:cs="Times New Roman"/>
                <w:color w:val="000000"/>
                <w:sz w:val="24"/>
                <w:szCs w:val="24"/>
                <w:lang w:eastAsia="lv-LV"/>
              </w:rPr>
              <w:t> </w:t>
            </w:r>
            <w:r w:rsidRPr="0085467F">
              <w:rPr>
                <w:rFonts w:ascii="Times New Roman" w:eastAsia="Times New Roman" w:hAnsi="Times New Roman" w:cs="Times New Roman"/>
                <w:color w:val="000000"/>
                <w:sz w:val="24"/>
                <w:szCs w:val="24"/>
                <w:lang w:eastAsia="lv-LV"/>
              </w:rPr>
              <w:t xml:space="preserve">– </w:t>
            </w:r>
            <w:r w:rsidR="009F516E">
              <w:rPr>
                <w:rFonts w:ascii="Times New Roman" w:eastAsia="Times New Roman" w:hAnsi="Times New Roman" w:cs="Times New Roman"/>
                <w:color w:val="000000"/>
                <w:sz w:val="24"/>
                <w:szCs w:val="24"/>
                <w:lang w:eastAsia="lv-LV"/>
              </w:rPr>
              <w:t>R</w:t>
            </w:r>
            <w:r w:rsidRPr="0085467F">
              <w:rPr>
                <w:rFonts w:ascii="Times New Roman" w:eastAsia="Times New Roman" w:hAnsi="Times New Roman" w:cs="Times New Roman"/>
                <w:color w:val="000000"/>
                <w:sz w:val="24"/>
                <w:szCs w:val="24"/>
                <w:lang w:eastAsia="lv-LV"/>
              </w:rPr>
              <w:t>egula 2015/460) noteiktās prasības iekšējā modeļa izmantošanas pieteikumam. Noteik</w:t>
            </w:r>
            <w:r>
              <w:rPr>
                <w:rFonts w:ascii="Times New Roman" w:eastAsia="Times New Roman" w:hAnsi="Times New Roman" w:cs="Times New Roman"/>
                <w:color w:val="000000"/>
                <w:sz w:val="24"/>
                <w:szCs w:val="24"/>
                <w:lang w:eastAsia="lv-LV"/>
              </w:rPr>
              <w:t xml:space="preserve">umu projektā noteikts, ka iekšējā modeļa izmantošanas pieteikuma iesniedzējs </w:t>
            </w:r>
            <w:r w:rsidRPr="00B92A00">
              <w:rPr>
                <w:rFonts w:ascii="Times New Roman" w:eastAsia="Times New Roman" w:hAnsi="Times New Roman" w:cs="Times New Roman"/>
                <w:color w:val="000000"/>
                <w:sz w:val="24"/>
                <w:szCs w:val="24"/>
                <w:lang w:eastAsia="lv-LV"/>
              </w:rPr>
              <w:t>apkopo normatīvo aktu prasības, kas attiecas uz iekšējiem modeļiem</w:t>
            </w:r>
            <w:r w:rsidR="00F14B70">
              <w:rPr>
                <w:rFonts w:ascii="Times New Roman" w:eastAsia="Times New Roman" w:hAnsi="Times New Roman" w:cs="Times New Roman"/>
                <w:color w:val="000000"/>
                <w:sz w:val="24"/>
                <w:szCs w:val="24"/>
                <w:lang w:eastAsia="lv-LV"/>
              </w:rPr>
              <w:t>,</w:t>
            </w:r>
            <w:r w:rsidRPr="00B92A00">
              <w:rPr>
                <w:rFonts w:ascii="Times New Roman" w:eastAsia="Times New Roman" w:hAnsi="Times New Roman" w:cs="Times New Roman"/>
                <w:color w:val="000000"/>
                <w:sz w:val="24"/>
                <w:szCs w:val="24"/>
                <w:lang w:eastAsia="lv-LV"/>
              </w:rPr>
              <w:t xml:space="preserve"> un sniedz pašnovērtējumu iekšējā modeļa atbilstībai normatīvo aktu prasībām, norādot attiecīgās iesniegtās dokumentācijas sadaļas. Pašnovērtējuma veikšanai un pieteikuma iesniegšanai Latvijas Bankā pieteikuma iesniedzējs ir tiesīgs izmantot </w:t>
            </w:r>
            <w:r>
              <w:rPr>
                <w:rFonts w:ascii="Times New Roman" w:eastAsia="Times New Roman" w:hAnsi="Times New Roman" w:cs="Times New Roman"/>
                <w:color w:val="000000"/>
                <w:sz w:val="24"/>
                <w:szCs w:val="24"/>
                <w:lang w:eastAsia="lv-LV"/>
              </w:rPr>
              <w:t>EAAPI</w:t>
            </w:r>
            <w:r w:rsidRPr="00B92A00">
              <w:rPr>
                <w:rFonts w:ascii="Times New Roman" w:eastAsia="Times New Roman" w:hAnsi="Times New Roman" w:cs="Times New Roman"/>
                <w:color w:val="000000"/>
                <w:sz w:val="24"/>
                <w:szCs w:val="24"/>
                <w:lang w:eastAsia="lv-LV"/>
              </w:rPr>
              <w:t xml:space="preserve"> izstrādātu interaktīvu pašnovērtējuma rīku</w:t>
            </w:r>
            <w:r w:rsidR="00F84C3B">
              <w:rPr>
                <w:rFonts w:ascii="Times New Roman" w:eastAsia="Times New Roman" w:hAnsi="Times New Roman" w:cs="Times New Roman"/>
                <w:color w:val="000000"/>
                <w:sz w:val="24"/>
                <w:szCs w:val="24"/>
                <w:lang w:eastAsia="lv-LV"/>
              </w:rPr>
              <w:t xml:space="preserve"> </w:t>
            </w:r>
            <w:r w:rsidR="00F84C3B" w:rsidRPr="00B92A00">
              <w:rPr>
                <w:rFonts w:ascii="Times New Roman" w:eastAsia="Times New Roman" w:hAnsi="Times New Roman" w:cs="Times New Roman"/>
                <w:i/>
                <w:iCs/>
                <w:color w:val="000000"/>
                <w:sz w:val="24"/>
                <w:szCs w:val="24"/>
                <w:lang w:eastAsia="lv-LV"/>
              </w:rPr>
              <w:t>"</w:t>
            </w:r>
            <w:r w:rsidR="00F84C3B" w:rsidRPr="00F84C3B">
              <w:rPr>
                <w:rFonts w:ascii="Times New Roman" w:eastAsia="Times New Roman" w:hAnsi="Times New Roman" w:cs="Times New Roman"/>
                <w:i/>
                <w:iCs/>
                <w:color w:val="000000"/>
                <w:sz w:val="24"/>
                <w:szCs w:val="24"/>
                <w:lang w:eastAsia="lv-LV"/>
              </w:rPr>
              <w:t xml:space="preserve">EIOPA </w:t>
            </w:r>
            <w:proofErr w:type="spellStart"/>
            <w:r w:rsidR="00F84C3B" w:rsidRPr="00F84C3B">
              <w:rPr>
                <w:rFonts w:ascii="Times New Roman" w:eastAsia="Times New Roman" w:hAnsi="Times New Roman" w:cs="Times New Roman"/>
                <w:i/>
                <w:iCs/>
                <w:color w:val="000000"/>
                <w:sz w:val="24"/>
                <w:szCs w:val="24"/>
                <w:lang w:eastAsia="lv-LV"/>
              </w:rPr>
              <w:t>common</w:t>
            </w:r>
            <w:proofErr w:type="spellEnd"/>
            <w:r w:rsidR="00F84C3B" w:rsidRPr="00F84C3B">
              <w:rPr>
                <w:rFonts w:ascii="Times New Roman" w:eastAsia="Times New Roman" w:hAnsi="Times New Roman" w:cs="Times New Roman"/>
                <w:i/>
                <w:iCs/>
                <w:color w:val="000000"/>
                <w:sz w:val="24"/>
                <w:szCs w:val="24"/>
                <w:lang w:eastAsia="lv-LV"/>
              </w:rPr>
              <w:t xml:space="preserve"> </w:t>
            </w:r>
            <w:proofErr w:type="spellStart"/>
            <w:r w:rsidR="00F84C3B" w:rsidRPr="00F84C3B">
              <w:rPr>
                <w:rFonts w:ascii="Times New Roman" w:eastAsia="Times New Roman" w:hAnsi="Times New Roman" w:cs="Times New Roman"/>
                <w:i/>
                <w:iCs/>
                <w:color w:val="000000"/>
                <w:sz w:val="24"/>
                <w:szCs w:val="24"/>
                <w:lang w:eastAsia="lv-LV"/>
              </w:rPr>
              <w:t>application</w:t>
            </w:r>
            <w:proofErr w:type="spellEnd"/>
            <w:r w:rsidR="00F84C3B" w:rsidRPr="00F84C3B">
              <w:rPr>
                <w:rFonts w:ascii="Times New Roman" w:eastAsia="Times New Roman" w:hAnsi="Times New Roman" w:cs="Times New Roman"/>
                <w:i/>
                <w:iCs/>
                <w:color w:val="000000"/>
                <w:sz w:val="24"/>
                <w:szCs w:val="24"/>
                <w:lang w:eastAsia="lv-LV"/>
              </w:rPr>
              <w:t xml:space="preserve"> </w:t>
            </w:r>
            <w:proofErr w:type="spellStart"/>
            <w:r w:rsidR="00F84C3B" w:rsidRPr="00F84C3B">
              <w:rPr>
                <w:rFonts w:ascii="Times New Roman" w:eastAsia="Times New Roman" w:hAnsi="Times New Roman" w:cs="Times New Roman"/>
                <w:i/>
                <w:iCs/>
                <w:color w:val="000000"/>
                <w:sz w:val="24"/>
                <w:szCs w:val="24"/>
                <w:lang w:eastAsia="lv-LV"/>
              </w:rPr>
              <w:t>package</w:t>
            </w:r>
            <w:proofErr w:type="spellEnd"/>
            <w:r w:rsidR="00F84C3B" w:rsidRPr="00F84C3B">
              <w:rPr>
                <w:rFonts w:ascii="Times New Roman" w:eastAsia="Times New Roman" w:hAnsi="Times New Roman" w:cs="Times New Roman"/>
                <w:i/>
                <w:iCs/>
                <w:color w:val="000000"/>
                <w:sz w:val="24"/>
                <w:szCs w:val="24"/>
                <w:lang w:eastAsia="lv-LV"/>
              </w:rPr>
              <w:t xml:space="preserve"> </w:t>
            </w:r>
            <w:proofErr w:type="spellStart"/>
            <w:r w:rsidR="00F84C3B" w:rsidRPr="00F84C3B">
              <w:rPr>
                <w:rFonts w:ascii="Times New Roman" w:eastAsia="Times New Roman" w:hAnsi="Times New Roman" w:cs="Times New Roman"/>
                <w:i/>
                <w:iCs/>
                <w:color w:val="000000"/>
                <w:sz w:val="24"/>
                <w:szCs w:val="24"/>
                <w:lang w:eastAsia="lv-LV"/>
              </w:rPr>
              <w:t>for</w:t>
            </w:r>
            <w:proofErr w:type="spellEnd"/>
            <w:r w:rsidR="00F84C3B" w:rsidRPr="00F84C3B">
              <w:rPr>
                <w:rFonts w:ascii="Times New Roman" w:eastAsia="Times New Roman" w:hAnsi="Times New Roman" w:cs="Times New Roman"/>
                <w:i/>
                <w:iCs/>
                <w:color w:val="000000"/>
                <w:sz w:val="24"/>
                <w:szCs w:val="24"/>
                <w:lang w:eastAsia="lv-LV"/>
              </w:rPr>
              <w:t xml:space="preserve"> </w:t>
            </w:r>
            <w:proofErr w:type="spellStart"/>
            <w:r w:rsidR="00F84C3B" w:rsidRPr="00F84C3B">
              <w:rPr>
                <w:rFonts w:ascii="Times New Roman" w:eastAsia="Times New Roman" w:hAnsi="Times New Roman" w:cs="Times New Roman"/>
                <w:i/>
                <w:iCs/>
                <w:color w:val="000000"/>
                <w:sz w:val="24"/>
                <w:szCs w:val="24"/>
                <w:lang w:eastAsia="lv-LV"/>
              </w:rPr>
              <w:t>internal</w:t>
            </w:r>
            <w:proofErr w:type="spellEnd"/>
            <w:r w:rsidR="00F84C3B" w:rsidRPr="00F84C3B">
              <w:rPr>
                <w:rFonts w:ascii="Times New Roman" w:eastAsia="Times New Roman" w:hAnsi="Times New Roman" w:cs="Times New Roman"/>
                <w:i/>
                <w:iCs/>
                <w:color w:val="000000"/>
                <w:sz w:val="24"/>
                <w:szCs w:val="24"/>
                <w:lang w:eastAsia="lv-LV"/>
              </w:rPr>
              <w:t xml:space="preserve"> </w:t>
            </w:r>
            <w:proofErr w:type="spellStart"/>
            <w:r w:rsidR="00F84C3B" w:rsidRPr="00F84C3B">
              <w:rPr>
                <w:rFonts w:ascii="Times New Roman" w:eastAsia="Times New Roman" w:hAnsi="Times New Roman" w:cs="Times New Roman"/>
                <w:i/>
                <w:iCs/>
                <w:color w:val="000000"/>
                <w:sz w:val="24"/>
                <w:szCs w:val="24"/>
                <w:lang w:eastAsia="lv-LV"/>
              </w:rPr>
              <w:t>models</w:t>
            </w:r>
            <w:proofErr w:type="spellEnd"/>
            <w:r w:rsidR="00AC705C">
              <w:rPr>
                <w:rFonts w:ascii="Times New Roman" w:eastAsia="Times New Roman" w:hAnsi="Times New Roman" w:cs="Times New Roman"/>
                <w:i/>
                <w:iCs/>
                <w:color w:val="000000"/>
                <w:sz w:val="24"/>
                <w:szCs w:val="24"/>
                <w:lang w:eastAsia="lv-LV"/>
              </w:rPr>
              <w:t> –</w:t>
            </w:r>
            <w:r w:rsidR="00F84C3B" w:rsidRPr="00F84C3B">
              <w:rPr>
                <w:rFonts w:ascii="Times New Roman" w:eastAsia="Times New Roman" w:hAnsi="Times New Roman" w:cs="Times New Roman"/>
                <w:i/>
                <w:iCs/>
                <w:color w:val="000000"/>
                <w:sz w:val="24"/>
                <w:szCs w:val="24"/>
                <w:lang w:eastAsia="lv-LV"/>
              </w:rPr>
              <w:t xml:space="preserve"> </w:t>
            </w:r>
            <w:proofErr w:type="spellStart"/>
            <w:r w:rsidR="00F84C3B" w:rsidRPr="00F84C3B">
              <w:rPr>
                <w:rFonts w:ascii="Times New Roman" w:eastAsia="Times New Roman" w:hAnsi="Times New Roman" w:cs="Times New Roman"/>
                <w:i/>
                <w:iCs/>
                <w:color w:val="000000"/>
                <w:sz w:val="24"/>
                <w:szCs w:val="24"/>
                <w:lang w:eastAsia="lv-LV"/>
              </w:rPr>
              <w:t>updated</w:t>
            </w:r>
            <w:proofErr w:type="spellEnd"/>
            <w:r w:rsidR="00F84C3B" w:rsidRPr="00F84C3B">
              <w:rPr>
                <w:rFonts w:ascii="Times New Roman" w:eastAsia="Times New Roman" w:hAnsi="Times New Roman" w:cs="Times New Roman"/>
                <w:i/>
                <w:iCs/>
                <w:color w:val="000000"/>
                <w:sz w:val="24"/>
                <w:szCs w:val="24"/>
                <w:lang w:eastAsia="lv-LV"/>
              </w:rPr>
              <w:t xml:space="preserve"> </w:t>
            </w:r>
            <w:proofErr w:type="spellStart"/>
            <w:r w:rsidR="00F84C3B" w:rsidRPr="00F84C3B">
              <w:rPr>
                <w:rFonts w:ascii="Times New Roman" w:eastAsia="Times New Roman" w:hAnsi="Times New Roman" w:cs="Times New Roman"/>
                <w:i/>
                <w:iCs/>
                <w:color w:val="000000"/>
                <w:sz w:val="24"/>
                <w:szCs w:val="24"/>
                <w:lang w:eastAsia="lv-LV"/>
              </w:rPr>
              <w:t>on</w:t>
            </w:r>
            <w:proofErr w:type="spellEnd"/>
            <w:r w:rsidR="00F84C3B" w:rsidRPr="00F84C3B">
              <w:rPr>
                <w:rFonts w:ascii="Times New Roman" w:eastAsia="Times New Roman" w:hAnsi="Times New Roman" w:cs="Times New Roman"/>
                <w:i/>
                <w:iCs/>
                <w:color w:val="000000"/>
                <w:sz w:val="24"/>
                <w:szCs w:val="24"/>
                <w:lang w:eastAsia="lv-LV"/>
              </w:rPr>
              <w:t xml:space="preserve"> </w:t>
            </w:r>
            <w:proofErr w:type="spellStart"/>
            <w:r w:rsidR="00F84C3B" w:rsidRPr="00F84C3B">
              <w:rPr>
                <w:rFonts w:ascii="Times New Roman" w:eastAsia="Times New Roman" w:hAnsi="Times New Roman" w:cs="Times New Roman"/>
                <w:i/>
                <w:iCs/>
                <w:color w:val="000000"/>
                <w:sz w:val="24"/>
                <w:szCs w:val="24"/>
                <w:lang w:eastAsia="lv-LV"/>
              </w:rPr>
              <w:t>April</w:t>
            </w:r>
            <w:proofErr w:type="spellEnd"/>
            <w:r w:rsidR="00F84C3B" w:rsidRPr="00F84C3B">
              <w:rPr>
                <w:rFonts w:ascii="Times New Roman" w:eastAsia="Times New Roman" w:hAnsi="Times New Roman" w:cs="Times New Roman"/>
                <w:i/>
                <w:iCs/>
                <w:color w:val="000000"/>
                <w:sz w:val="24"/>
                <w:szCs w:val="24"/>
                <w:lang w:eastAsia="lv-LV"/>
              </w:rPr>
              <w:t xml:space="preserve"> 2016</w:t>
            </w:r>
            <w:r w:rsidR="00F84C3B" w:rsidRPr="00B92A00">
              <w:rPr>
                <w:rFonts w:ascii="Times New Roman" w:eastAsia="Times New Roman" w:hAnsi="Times New Roman" w:cs="Times New Roman"/>
                <w:i/>
                <w:iCs/>
                <w:color w:val="000000"/>
                <w:sz w:val="24"/>
                <w:szCs w:val="24"/>
                <w:lang w:eastAsia="lv-LV"/>
              </w:rPr>
              <w:t>"</w:t>
            </w:r>
            <w:r>
              <w:rPr>
                <w:rFonts w:ascii="Times New Roman" w:eastAsia="Times New Roman" w:hAnsi="Times New Roman" w:cs="Times New Roman"/>
                <w:color w:val="000000"/>
                <w:sz w:val="24"/>
                <w:szCs w:val="24"/>
                <w:lang w:eastAsia="lv-LV"/>
              </w:rPr>
              <w:t xml:space="preserve">, kas pieejams EAAPI </w:t>
            </w:r>
            <w:r w:rsidR="00202919">
              <w:rPr>
                <w:rFonts w:ascii="Times New Roman" w:eastAsia="Times New Roman" w:hAnsi="Times New Roman" w:cs="Times New Roman"/>
                <w:color w:val="000000"/>
                <w:sz w:val="24"/>
                <w:szCs w:val="24"/>
                <w:lang w:eastAsia="lv-LV"/>
              </w:rPr>
              <w:t>tīmekļvietnē</w:t>
            </w:r>
            <w:r w:rsidR="00C61B4E">
              <w:rPr>
                <w:rStyle w:val="FootnoteReference"/>
                <w:rFonts w:ascii="Times New Roman" w:eastAsia="Times New Roman" w:hAnsi="Times New Roman" w:cs="Times New Roman"/>
                <w:color w:val="000000"/>
                <w:sz w:val="24"/>
                <w:szCs w:val="24"/>
                <w:lang w:eastAsia="lv-LV"/>
              </w:rPr>
              <w:footnoteReference w:id="2"/>
            </w:r>
            <w:r w:rsidR="009A240A" w:rsidRPr="009A240A">
              <w:rPr>
                <w:rFonts w:ascii="Times New Roman" w:eastAsia="Times New Roman" w:hAnsi="Times New Roman" w:cs="Times New Roman"/>
                <w:sz w:val="24"/>
                <w:szCs w:val="24"/>
                <w:lang w:eastAsia="lv-LV"/>
              </w:rPr>
              <w:t>.</w:t>
            </w:r>
          </w:p>
          <w:p w14:paraId="77DA60C2" w14:textId="11D5F60C" w:rsidR="00E775DB" w:rsidRDefault="00F84C3B" w:rsidP="005E3D98">
            <w:pPr>
              <w:spacing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N</w:t>
            </w:r>
            <w:r w:rsidR="00E775DB">
              <w:rPr>
                <w:rFonts w:ascii="Times New Roman" w:eastAsia="Times New Roman" w:hAnsi="Times New Roman" w:cs="Times New Roman"/>
                <w:color w:val="000000"/>
                <w:sz w:val="24"/>
                <w:szCs w:val="24"/>
                <w:lang w:eastAsia="lv-LV"/>
              </w:rPr>
              <w:t>oteikumu projektā:</w:t>
            </w:r>
          </w:p>
          <w:p w14:paraId="535A23D0" w14:textId="0FE43BFB" w:rsidR="000A427A" w:rsidRDefault="00E13A71" w:rsidP="00875F71">
            <w:pPr>
              <w:pStyle w:val="ListParagraph"/>
              <w:numPr>
                <w:ilvl w:val="0"/>
                <w:numId w:val="16"/>
              </w:numPr>
              <w:spacing w:after="0" w:line="240" w:lineRule="auto"/>
              <w:jc w:val="both"/>
              <w:rPr>
                <w:rFonts w:ascii="Times New Roman" w:eastAsia="Times New Roman" w:hAnsi="Times New Roman" w:cs="Times New Roman"/>
                <w:color w:val="000000"/>
                <w:sz w:val="24"/>
                <w:szCs w:val="24"/>
                <w:lang w:eastAsia="lv-LV"/>
              </w:rPr>
            </w:pPr>
            <w:r w:rsidRPr="000A427A">
              <w:rPr>
                <w:rFonts w:ascii="Times New Roman" w:eastAsia="Times New Roman" w:hAnsi="Times New Roman" w:cs="Times New Roman"/>
                <w:color w:val="000000"/>
                <w:sz w:val="24"/>
                <w:szCs w:val="24"/>
                <w:lang w:eastAsia="lv-LV"/>
              </w:rPr>
              <w:t xml:space="preserve">ietvertas prasības </w:t>
            </w:r>
            <w:r w:rsidR="009A240A" w:rsidRPr="000A427A">
              <w:rPr>
                <w:rFonts w:ascii="Times New Roman" w:eastAsia="Times New Roman" w:hAnsi="Times New Roman" w:cs="Times New Roman"/>
                <w:color w:val="000000"/>
                <w:sz w:val="24"/>
                <w:szCs w:val="24"/>
                <w:lang w:eastAsia="lv-LV"/>
              </w:rPr>
              <w:t>iekšējā modeļa izmantošanas testam</w:t>
            </w:r>
            <w:r w:rsidR="000A427A" w:rsidRPr="000A427A">
              <w:rPr>
                <w:rFonts w:ascii="Times New Roman" w:eastAsia="Times New Roman" w:hAnsi="Times New Roman" w:cs="Times New Roman"/>
                <w:color w:val="000000"/>
                <w:sz w:val="24"/>
                <w:szCs w:val="24"/>
                <w:lang w:eastAsia="lv-LV"/>
              </w:rPr>
              <w:t>, lai nodrošinātu, ka iekšējais modelis tiek plaši izmantots un tam ir būtiska nozīme pārvaldības sistēmā;</w:t>
            </w:r>
          </w:p>
          <w:p w14:paraId="7081E024" w14:textId="0881054C" w:rsidR="000A427A" w:rsidRPr="000A427A" w:rsidRDefault="000A427A" w:rsidP="00875F71">
            <w:pPr>
              <w:pStyle w:val="ListParagraph"/>
              <w:numPr>
                <w:ilvl w:val="0"/>
                <w:numId w:val="16"/>
              </w:numPr>
              <w:spacing w:after="0" w:line="240" w:lineRule="auto"/>
              <w:jc w:val="both"/>
              <w:rPr>
                <w:rFonts w:ascii="Times New Roman" w:eastAsia="Times New Roman" w:hAnsi="Times New Roman" w:cs="Times New Roman"/>
                <w:color w:val="000000"/>
                <w:sz w:val="24"/>
                <w:szCs w:val="24"/>
                <w:lang w:eastAsia="lv-LV"/>
              </w:rPr>
            </w:pPr>
            <w:r w:rsidRPr="000A427A">
              <w:rPr>
                <w:rFonts w:ascii="Times New Roman" w:eastAsia="Times New Roman" w:hAnsi="Times New Roman" w:cs="Times New Roman"/>
                <w:color w:val="000000"/>
                <w:sz w:val="24"/>
                <w:szCs w:val="24"/>
                <w:lang w:eastAsia="lv-LV"/>
              </w:rPr>
              <w:t xml:space="preserve">ietvertas prasības statistiskās kvalitātes standartiem, lai nodrošinātu, ka iekšējais modelis un īpaši tā pamatā esošās varbūtības sadalījuma prognozes aprēķins atbilst šo noteikumu projektā noteiktajiem kritērijiem un </w:t>
            </w:r>
            <w:r w:rsidR="009F516E">
              <w:rPr>
                <w:rFonts w:ascii="Times New Roman" w:eastAsia="Times New Roman" w:hAnsi="Times New Roman" w:cs="Times New Roman"/>
                <w:color w:val="000000"/>
                <w:sz w:val="24"/>
                <w:szCs w:val="24"/>
                <w:lang w:eastAsia="lv-LV"/>
              </w:rPr>
              <w:t>R</w:t>
            </w:r>
            <w:r w:rsidRPr="000A427A">
              <w:rPr>
                <w:rFonts w:ascii="Times New Roman" w:eastAsia="Times New Roman" w:hAnsi="Times New Roman" w:cs="Times New Roman"/>
                <w:color w:val="000000"/>
                <w:sz w:val="24"/>
                <w:szCs w:val="24"/>
                <w:lang w:eastAsia="lv-LV"/>
              </w:rPr>
              <w:t>egulas 2015/35 prasībām;</w:t>
            </w:r>
          </w:p>
          <w:p w14:paraId="073B0BB1" w14:textId="02CF79B1" w:rsidR="00E775DB" w:rsidRDefault="00982A84" w:rsidP="00875F71">
            <w:pPr>
              <w:numPr>
                <w:ilvl w:val="0"/>
                <w:numId w:val="16"/>
              </w:numPr>
              <w:spacing w:after="0" w:line="240" w:lineRule="auto"/>
              <w:ind w:left="363" w:hanging="283"/>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lastRenderedPageBreak/>
              <w:t xml:space="preserve">noteikti iekšējā modeļa kalibrēšanas standarti, pieļaujot </w:t>
            </w:r>
            <w:r w:rsidR="000A427A" w:rsidRPr="000A427A">
              <w:rPr>
                <w:rFonts w:ascii="Times New Roman" w:eastAsia="Times New Roman" w:hAnsi="Times New Roman" w:cs="Times New Roman"/>
                <w:color w:val="000000"/>
                <w:sz w:val="24"/>
                <w:szCs w:val="24"/>
                <w:lang w:eastAsia="lv-LV"/>
              </w:rPr>
              <w:t>izmantot tuvinājumus</w:t>
            </w:r>
            <w:r>
              <w:rPr>
                <w:rFonts w:ascii="Times New Roman" w:eastAsia="Times New Roman" w:hAnsi="Times New Roman" w:cs="Times New Roman"/>
                <w:color w:val="000000"/>
                <w:sz w:val="24"/>
                <w:szCs w:val="24"/>
                <w:lang w:eastAsia="lv-LV"/>
              </w:rPr>
              <w:t>, vienlaikus nodrošinot apdrošinājuma ņēmējiem</w:t>
            </w:r>
            <w:r>
              <w:t xml:space="preserve"> </w:t>
            </w:r>
            <w:r w:rsidRPr="00982A84">
              <w:rPr>
                <w:rFonts w:ascii="Times New Roman" w:eastAsia="Times New Roman" w:hAnsi="Times New Roman" w:cs="Times New Roman"/>
                <w:color w:val="000000"/>
                <w:sz w:val="24"/>
                <w:szCs w:val="24"/>
                <w:lang w:eastAsia="lv-LV"/>
              </w:rPr>
              <w:t>Apdrošināšanas un pārapdrošināšanas likuma prasībām atbilst</w:t>
            </w:r>
            <w:r w:rsidR="00671FAB">
              <w:rPr>
                <w:rFonts w:ascii="Times New Roman" w:eastAsia="Times New Roman" w:hAnsi="Times New Roman" w:cs="Times New Roman"/>
                <w:color w:val="000000"/>
                <w:sz w:val="24"/>
                <w:szCs w:val="24"/>
                <w:lang w:eastAsia="lv-LV"/>
              </w:rPr>
              <w:t>oš</w:t>
            </w:r>
            <w:r>
              <w:rPr>
                <w:rFonts w:ascii="Times New Roman" w:eastAsia="Times New Roman" w:hAnsi="Times New Roman" w:cs="Times New Roman"/>
                <w:color w:val="000000"/>
                <w:sz w:val="24"/>
                <w:szCs w:val="24"/>
                <w:lang w:eastAsia="lv-LV"/>
              </w:rPr>
              <w:t>u</w:t>
            </w:r>
            <w:r w:rsidRPr="00982A84">
              <w:rPr>
                <w:rFonts w:ascii="Times New Roman" w:eastAsia="Times New Roman" w:hAnsi="Times New Roman" w:cs="Times New Roman"/>
                <w:color w:val="000000"/>
                <w:sz w:val="24"/>
                <w:szCs w:val="24"/>
                <w:lang w:eastAsia="lv-LV"/>
              </w:rPr>
              <w:t xml:space="preserve"> aizsardzības līmeni</w:t>
            </w:r>
            <w:r>
              <w:rPr>
                <w:rFonts w:ascii="Times New Roman" w:eastAsia="Times New Roman" w:hAnsi="Times New Roman" w:cs="Times New Roman"/>
                <w:color w:val="000000"/>
                <w:sz w:val="24"/>
                <w:szCs w:val="24"/>
                <w:lang w:eastAsia="lv-LV"/>
              </w:rPr>
              <w:t>;</w:t>
            </w:r>
          </w:p>
          <w:p w14:paraId="3A283A63" w14:textId="02019E28" w:rsidR="007B6C96" w:rsidRPr="007B6C96" w:rsidRDefault="007B6C96" w:rsidP="00875F71">
            <w:pPr>
              <w:numPr>
                <w:ilvl w:val="0"/>
                <w:numId w:val="16"/>
              </w:numPr>
              <w:spacing w:after="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ietvertas prasības </w:t>
            </w:r>
            <w:r w:rsidRPr="007B6C96">
              <w:rPr>
                <w:rFonts w:ascii="Times New Roman" w:eastAsia="Times New Roman" w:hAnsi="Times New Roman" w:cs="Times New Roman"/>
                <w:color w:val="000000"/>
                <w:sz w:val="24"/>
                <w:szCs w:val="24"/>
                <w:lang w:eastAsia="lv-LV"/>
              </w:rPr>
              <w:t>kopējās peļņas vai zaudējumu attiecinājum</w:t>
            </w:r>
            <w:r>
              <w:rPr>
                <w:rFonts w:ascii="Times New Roman" w:eastAsia="Times New Roman" w:hAnsi="Times New Roman" w:cs="Times New Roman"/>
                <w:color w:val="000000"/>
                <w:sz w:val="24"/>
                <w:szCs w:val="24"/>
                <w:lang w:eastAsia="lv-LV"/>
              </w:rPr>
              <w:t>am</w:t>
            </w:r>
            <w:r w:rsidRPr="007B6C96">
              <w:rPr>
                <w:rFonts w:ascii="Times New Roman" w:eastAsia="Times New Roman" w:hAnsi="Times New Roman" w:cs="Times New Roman"/>
                <w:color w:val="000000"/>
                <w:sz w:val="24"/>
                <w:szCs w:val="24"/>
                <w:lang w:eastAsia="lv-LV"/>
              </w:rPr>
              <w:t xml:space="preserve"> uz riska kategorijām un nozīmīgajām </w:t>
            </w:r>
            <w:proofErr w:type="spellStart"/>
            <w:r w:rsidRPr="007B6C96">
              <w:rPr>
                <w:rFonts w:ascii="Times New Roman" w:eastAsia="Times New Roman" w:hAnsi="Times New Roman" w:cs="Times New Roman"/>
                <w:color w:val="000000"/>
                <w:sz w:val="24"/>
                <w:szCs w:val="24"/>
                <w:lang w:eastAsia="lv-LV"/>
              </w:rPr>
              <w:t>darījumdarbības</w:t>
            </w:r>
            <w:proofErr w:type="spellEnd"/>
            <w:r w:rsidRPr="007B6C96">
              <w:rPr>
                <w:rFonts w:ascii="Times New Roman" w:eastAsia="Times New Roman" w:hAnsi="Times New Roman" w:cs="Times New Roman"/>
                <w:color w:val="000000"/>
                <w:sz w:val="24"/>
                <w:szCs w:val="24"/>
                <w:lang w:eastAsia="lv-LV"/>
              </w:rPr>
              <w:t xml:space="preserve"> vienībām</w:t>
            </w:r>
            <w:r>
              <w:rPr>
                <w:rFonts w:ascii="Times New Roman" w:eastAsia="Times New Roman" w:hAnsi="Times New Roman" w:cs="Times New Roman"/>
                <w:color w:val="000000"/>
                <w:sz w:val="24"/>
                <w:szCs w:val="24"/>
                <w:lang w:eastAsia="lv-LV"/>
              </w:rPr>
              <w:t>;</w:t>
            </w:r>
          </w:p>
          <w:p w14:paraId="1B7452F5" w14:textId="6C7C2ACE" w:rsidR="00E775DB" w:rsidRPr="00E775DB" w:rsidRDefault="007B6C96" w:rsidP="00875F71">
            <w:pPr>
              <w:numPr>
                <w:ilvl w:val="0"/>
                <w:numId w:val="16"/>
              </w:numPr>
              <w:spacing w:after="0" w:line="240" w:lineRule="auto"/>
              <w:ind w:left="363" w:hanging="283"/>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noteikti iekšējā modeļa a</w:t>
            </w:r>
            <w:r w:rsidRPr="007B6C96">
              <w:rPr>
                <w:rFonts w:ascii="Times New Roman" w:eastAsia="Times New Roman" w:hAnsi="Times New Roman" w:cs="Times New Roman"/>
                <w:color w:val="000000"/>
                <w:sz w:val="24"/>
                <w:szCs w:val="24"/>
                <w:lang w:eastAsia="lv-LV"/>
              </w:rPr>
              <w:t>pstiprināšanas (validācijas) standarti</w:t>
            </w:r>
            <w:r>
              <w:rPr>
                <w:rFonts w:ascii="Times New Roman" w:eastAsia="Times New Roman" w:hAnsi="Times New Roman" w:cs="Times New Roman"/>
                <w:color w:val="000000"/>
                <w:sz w:val="24"/>
                <w:szCs w:val="24"/>
                <w:lang w:eastAsia="lv-LV"/>
              </w:rPr>
              <w:t xml:space="preserve">, kas jāievēro apdrošinātājam vai </w:t>
            </w:r>
            <w:proofErr w:type="spellStart"/>
            <w:r>
              <w:rPr>
                <w:rFonts w:ascii="Times New Roman" w:eastAsia="Times New Roman" w:hAnsi="Times New Roman" w:cs="Times New Roman"/>
                <w:color w:val="000000"/>
                <w:sz w:val="24"/>
                <w:szCs w:val="24"/>
                <w:lang w:eastAsia="lv-LV"/>
              </w:rPr>
              <w:t>pārapdrošinātājam</w:t>
            </w:r>
            <w:proofErr w:type="spellEnd"/>
            <w:r w:rsidR="00F2170F">
              <w:rPr>
                <w:rFonts w:ascii="Times New Roman" w:eastAsia="Times New Roman" w:hAnsi="Times New Roman" w:cs="Times New Roman"/>
                <w:color w:val="000000"/>
                <w:sz w:val="24"/>
                <w:szCs w:val="24"/>
                <w:lang w:eastAsia="lv-LV"/>
              </w:rPr>
              <w:t>,</w:t>
            </w:r>
            <w:r>
              <w:rPr>
                <w:rFonts w:ascii="Times New Roman" w:eastAsia="Times New Roman" w:hAnsi="Times New Roman" w:cs="Times New Roman"/>
                <w:color w:val="000000"/>
                <w:sz w:val="24"/>
                <w:szCs w:val="24"/>
                <w:lang w:eastAsia="lv-LV"/>
              </w:rPr>
              <w:t xml:space="preserve"> </w:t>
            </w:r>
            <w:r w:rsidRPr="007B6C96">
              <w:rPr>
                <w:rFonts w:ascii="Times New Roman" w:eastAsia="Times New Roman" w:hAnsi="Times New Roman" w:cs="Times New Roman"/>
                <w:color w:val="000000"/>
                <w:sz w:val="24"/>
                <w:szCs w:val="24"/>
                <w:lang w:eastAsia="lv-LV"/>
              </w:rPr>
              <w:t>regulāri veic</w:t>
            </w:r>
            <w:r>
              <w:rPr>
                <w:rFonts w:ascii="Times New Roman" w:eastAsia="Times New Roman" w:hAnsi="Times New Roman" w:cs="Times New Roman"/>
                <w:color w:val="000000"/>
                <w:sz w:val="24"/>
                <w:szCs w:val="24"/>
                <w:lang w:eastAsia="lv-LV"/>
              </w:rPr>
              <w:t>ot</w:t>
            </w:r>
            <w:r w:rsidRPr="007B6C96">
              <w:rPr>
                <w:rFonts w:ascii="Times New Roman" w:eastAsia="Times New Roman" w:hAnsi="Times New Roman" w:cs="Times New Roman"/>
                <w:color w:val="000000"/>
                <w:sz w:val="24"/>
                <w:szCs w:val="24"/>
                <w:lang w:eastAsia="lv-LV"/>
              </w:rPr>
              <w:t xml:space="preserve"> iekšējā modeļa validāciju, kurā tiek ietverta iekšējā modeļa aprēķinu rezultātu pārbaude, tā specifikācijas pastāvīgas atbilstības pārbaude un rezultātu salīdzināšana ar pieredzi</w:t>
            </w:r>
            <w:r w:rsidR="00E775DB" w:rsidRPr="00E775DB">
              <w:rPr>
                <w:rFonts w:ascii="Times New Roman" w:eastAsia="Times New Roman" w:hAnsi="Times New Roman" w:cs="Times New Roman"/>
                <w:color w:val="000000"/>
                <w:sz w:val="24"/>
                <w:szCs w:val="24"/>
                <w:lang w:eastAsia="lv-LV"/>
              </w:rPr>
              <w:t>;</w:t>
            </w:r>
          </w:p>
          <w:p w14:paraId="589F4291" w14:textId="6FBFCA0E" w:rsidR="00E775DB" w:rsidRPr="00E775DB" w:rsidRDefault="00D439CC" w:rsidP="00875F71">
            <w:pPr>
              <w:numPr>
                <w:ilvl w:val="0"/>
                <w:numId w:val="16"/>
              </w:numPr>
              <w:spacing w:after="0" w:line="240" w:lineRule="auto"/>
              <w:ind w:left="363" w:hanging="283"/>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noteikti dokumentēšanas standarti, kas a</w:t>
            </w:r>
            <w:r w:rsidRPr="00D439CC">
              <w:rPr>
                <w:rFonts w:ascii="Times New Roman" w:eastAsia="Times New Roman" w:hAnsi="Times New Roman" w:cs="Times New Roman"/>
                <w:color w:val="000000"/>
                <w:sz w:val="24"/>
                <w:szCs w:val="24"/>
                <w:lang w:eastAsia="lv-LV"/>
              </w:rPr>
              <w:t>pdrošinātāj</w:t>
            </w:r>
            <w:r>
              <w:rPr>
                <w:rFonts w:ascii="Times New Roman" w:eastAsia="Times New Roman" w:hAnsi="Times New Roman" w:cs="Times New Roman"/>
                <w:color w:val="000000"/>
                <w:sz w:val="24"/>
                <w:szCs w:val="24"/>
                <w:lang w:eastAsia="lv-LV"/>
              </w:rPr>
              <w:t>am</w:t>
            </w:r>
            <w:r w:rsidRPr="00D439CC">
              <w:rPr>
                <w:rFonts w:ascii="Times New Roman" w:eastAsia="Times New Roman" w:hAnsi="Times New Roman" w:cs="Times New Roman"/>
                <w:color w:val="000000"/>
                <w:sz w:val="24"/>
                <w:szCs w:val="24"/>
                <w:lang w:eastAsia="lv-LV"/>
              </w:rPr>
              <w:t xml:space="preserve"> vai pārapdrošinātāj</w:t>
            </w:r>
            <w:r>
              <w:rPr>
                <w:rFonts w:ascii="Times New Roman" w:eastAsia="Times New Roman" w:hAnsi="Times New Roman" w:cs="Times New Roman"/>
                <w:color w:val="000000"/>
                <w:sz w:val="24"/>
                <w:szCs w:val="24"/>
                <w:lang w:eastAsia="lv-LV"/>
              </w:rPr>
              <w:t>am jāievēro</w:t>
            </w:r>
            <w:r w:rsidR="00202919">
              <w:rPr>
                <w:rFonts w:ascii="Times New Roman" w:eastAsia="Times New Roman" w:hAnsi="Times New Roman" w:cs="Times New Roman"/>
                <w:color w:val="000000"/>
                <w:sz w:val="24"/>
                <w:szCs w:val="24"/>
                <w:lang w:eastAsia="lv-LV"/>
              </w:rPr>
              <w:t>,</w:t>
            </w:r>
            <w:r>
              <w:rPr>
                <w:rFonts w:ascii="Times New Roman" w:eastAsia="Times New Roman" w:hAnsi="Times New Roman" w:cs="Times New Roman"/>
                <w:color w:val="000000"/>
                <w:sz w:val="24"/>
                <w:szCs w:val="24"/>
                <w:lang w:eastAsia="lv-LV"/>
              </w:rPr>
              <w:t xml:space="preserve"> </w:t>
            </w:r>
            <w:r w:rsidRPr="00D439CC">
              <w:rPr>
                <w:rFonts w:ascii="Times New Roman" w:eastAsia="Times New Roman" w:hAnsi="Times New Roman" w:cs="Times New Roman"/>
                <w:color w:val="000000"/>
                <w:sz w:val="24"/>
                <w:szCs w:val="24"/>
                <w:lang w:eastAsia="lv-LV"/>
              </w:rPr>
              <w:t>dokumentē</w:t>
            </w:r>
            <w:r w:rsidR="00202919">
              <w:rPr>
                <w:rFonts w:ascii="Times New Roman" w:eastAsia="Times New Roman" w:hAnsi="Times New Roman" w:cs="Times New Roman"/>
                <w:color w:val="000000"/>
                <w:sz w:val="24"/>
                <w:szCs w:val="24"/>
                <w:lang w:eastAsia="lv-LV"/>
              </w:rPr>
              <w:t>jot</w:t>
            </w:r>
            <w:r w:rsidRPr="00D439CC">
              <w:rPr>
                <w:rFonts w:ascii="Times New Roman" w:eastAsia="Times New Roman" w:hAnsi="Times New Roman" w:cs="Times New Roman"/>
                <w:color w:val="000000"/>
                <w:sz w:val="24"/>
                <w:szCs w:val="24"/>
                <w:lang w:eastAsia="lv-LV"/>
              </w:rPr>
              <w:t xml:space="preserve"> sava iekšējā modeļa koncepciju un darbības aspektus</w:t>
            </w:r>
            <w:r w:rsidR="00E775DB" w:rsidRPr="00E775DB">
              <w:rPr>
                <w:rFonts w:ascii="Times New Roman" w:eastAsia="Times New Roman" w:hAnsi="Times New Roman" w:cs="Times New Roman"/>
                <w:color w:val="000000"/>
                <w:sz w:val="24"/>
                <w:szCs w:val="24"/>
                <w:lang w:eastAsia="lv-LV"/>
              </w:rPr>
              <w:t>;</w:t>
            </w:r>
          </w:p>
          <w:p w14:paraId="0968E74F" w14:textId="77777777" w:rsidR="0085467F" w:rsidRDefault="00E775DB" w:rsidP="00875F71">
            <w:pPr>
              <w:numPr>
                <w:ilvl w:val="0"/>
                <w:numId w:val="16"/>
              </w:numPr>
              <w:spacing w:after="0" w:line="240" w:lineRule="auto"/>
              <w:ind w:left="363" w:hanging="283"/>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noteikta</w:t>
            </w:r>
            <w:r w:rsidR="00747CEE">
              <w:rPr>
                <w:rFonts w:ascii="Times New Roman" w:eastAsia="Times New Roman" w:hAnsi="Times New Roman" w:cs="Times New Roman"/>
                <w:color w:val="000000"/>
                <w:sz w:val="24"/>
                <w:szCs w:val="24"/>
                <w:lang w:eastAsia="lv-LV"/>
              </w:rPr>
              <w:t>s papildu prasības, kas apdrošinātājam vai pārapdrošinātājam jāievēro,</w:t>
            </w:r>
            <w:r w:rsidR="0085467F">
              <w:rPr>
                <w:rFonts w:ascii="Times New Roman" w:eastAsia="Times New Roman" w:hAnsi="Times New Roman" w:cs="Times New Roman"/>
                <w:color w:val="000000"/>
                <w:sz w:val="24"/>
                <w:szCs w:val="24"/>
                <w:lang w:eastAsia="lv-LV"/>
              </w:rPr>
              <w:t xml:space="preserve"> maksātspējas kapitāla prasības aprēķinā izmantojot ārējo modeli vai savā iekšējā modelī izmantojot ārējos datus;</w:t>
            </w:r>
          </w:p>
          <w:p w14:paraId="412AA0AD" w14:textId="2736933C" w:rsidR="0085467F" w:rsidRPr="0085467F" w:rsidRDefault="0085467F" w:rsidP="00875F71">
            <w:pPr>
              <w:numPr>
                <w:ilvl w:val="0"/>
                <w:numId w:val="16"/>
              </w:numPr>
              <w:spacing w:after="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nosaka papildu prasības, kas jāievēro, iesniedzot p</w:t>
            </w:r>
            <w:r w:rsidRPr="0085467F">
              <w:rPr>
                <w:rFonts w:ascii="Times New Roman" w:eastAsia="Times New Roman" w:hAnsi="Times New Roman" w:cs="Times New Roman"/>
                <w:color w:val="000000"/>
                <w:sz w:val="24"/>
                <w:szCs w:val="24"/>
                <w:lang w:eastAsia="lv-LV"/>
              </w:rPr>
              <w:t>ieteikum</w:t>
            </w:r>
            <w:r>
              <w:rPr>
                <w:rFonts w:ascii="Times New Roman" w:eastAsia="Times New Roman" w:hAnsi="Times New Roman" w:cs="Times New Roman"/>
                <w:color w:val="000000"/>
                <w:sz w:val="24"/>
                <w:szCs w:val="24"/>
                <w:lang w:eastAsia="lv-LV"/>
              </w:rPr>
              <w:t>u</w:t>
            </w:r>
            <w:r w:rsidRPr="0085467F">
              <w:rPr>
                <w:rFonts w:ascii="Times New Roman" w:eastAsia="Times New Roman" w:hAnsi="Times New Roman" w:cs="Times New Roman"/>
                <w:color w:val="000000"/>
                <w:sz w:val="24"/>
                <w:szCs w:val="24"/>
                <w:lang w:eastAsia="lv-LV"/>
              </w:rPr>
              <w:t xml:space="preserve"> par iekšējā modeļa izmantošanu maksātspējas kapitāla prasības aprēķināšanai</w:t>
            </w:r>
            <w:r>
              <w:rPr>
                <w:rFonts w:ascii="Times New Roman" w:eastAsia="Times New Roman" w:hAnsi="Times New Roman" w:cs="Times New Roman"/>
                <w:color w:val="000000"/>
                <w:sz w:val="24"/>
                <w:szCs w:val="24"/>
                <w:lang w:eastAsia="lv-LV"/>
              </w:rPr>
              <w:t xml:space="preserve"> atbilstoši </w:t>
            </w:r>
            <w:r w:rsidR="009F516E">
              <w:rPr>
                <w:rFonts w:ascii="Times New Roman" w:eastAsia="Times New Roman" w:hAnsi="Times New Roman" w:cs="Times New Roman"/>
                <w:color w:val="000000"/>
                <w:sz w:val="24"/>
                <w:szCs w:val="24"/>
                <w:lang w:eastAsia="lv-LV"/>
              </w:rPr>
              <w:t>R</w:t>
            </w:r>
            <w:r w:rsidRPr="0085467F">
              <w:rPr>
                <w:rFonts w:ascii="Times New Roman" w:eastAsia="Times New Roman" w:hAnsi="Times New Roman" w:cs="Times New Roman"/>
                <w:color w:val="000000"/>
                <w:sz w:val="24"/>
                <w:szCs w:val="24"/>
                <w:lang w:eastAsia="lv-LV"/>
              </w:rPr>
              <w:t>egula</w:t>
            </w:r>
            <w:r>
              <w:rPr>
                <w:rFonts w:ascii="Times New Roman" w:eastAsia="Times New Roman" w:hAnsi="Times New Roman" w:cs="Times New Roman"/>
                <w:color w:val="000000"/>
                <w:sz w:val="24"/>
                <w:szCs w:val="24"/>
                <w:lang w:eastAsia="lv-LV"/>
              </w:rPr>
              <w:t>s</w:t>
            </w:r>
            <w:r w:rsidRPr="0085467F">
              <w:rPr>
                <w:rFonts w:ascii="Times New Roman" w:eastAsia="Times New Roman" w:hAnsi="Times New Roman" w:cs="Times New Roman"/>
                <w:color w:val="000000"/>
                <w:sz w:val="24"/>
                <w:szCs w:val="24"/>
                <w:lang w:eastAsia="lv-LV"/>
              </w:rPr>
              <w:t xml:space="preserve"> 2015/460</w:t>
            </w:r>
            <w:r>
              <w:rPr>
                <w:rFonts w:ascii="Times New Roman" w:eastAsia="Times New Roman" w:hAnsi="Times New Roman" w:cs="Times New Roman"/>
                <w:color w:val="000000"/>
                <w:sz w:val="24"/>
                <w:szCs w:val="24"/>
                <w:lang w:eastAsia="lv-LV"/>
              </w:rPr>
              <w:t xml:space="preserve"> prasībām;</w:t>
            </w:r>
          </w:p>
          <w:p w14:paraId="70C98C0A" w14:textId="4F31B6AB" w:rsidR="00E775DB" w:rsidRPr="00E775DB" w:rsidRDefault="0085467F" w:rsidP="00875F71">
            <w:pPr>
              <w:numPr>
                <w:ilvl w:val="0"/>
                <w:numId w:val="16"/>
              </w:numPr>
              <w:spacing w:after="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noteiktas prasības, kas jāņem vērā, apstiprinot </w:t>
            </w:r>
            <w:r w:rsidRPr="0085467F">
              <w:rPr>
                <w:rFonts w:ascii="Times New Roman" w:eastAsia="Times New Roman" w:hAnsi="Times New Roman" w:cs="Times New Roman"/>
                <w:color w:val="000000"/>
                <w:sz w:val="24"/>
                <w:szCs w:val="24"/>
                <w:lang w:eastAsia="lv-LV"/>
              </w:rPr>
              <w:t>politiku iekšējā modeļa izmaiņu veikšanai</w:t>
            </w:r>
            <w:r w:rsidR="00E775DB" w:rsidRPr="00E775DB">
              <w:rPr>
                <w:rFonts w:ascii="Times New Roman" w:eastAsia="Times New Roman" w:hAnsi="Times New Roman" w:cs="Times New Roman"/>
                <w:color w:val="000000"/>
                <w:sz w:val="24"/>
                <w:szCs w:val="24"/>
                <w:lang w:eastAsia="lv-LV"/>
              </w:rPr>
              <w:t>;</w:t>
            </w:r>
          </w:p>
          <w:p w14:paraId="5B9B3EF2" w14:textId="73BB271B" w:rsidR="0085467F" w:rsidRDefault="00E775DB" w:rsidP="00875F71">
            <w:pPr>
              <w:numPr>
                <w:ilvl w:val="0"/>
                <w:numId w:val="16"/>
              </w:numPr>
              <w:spacing w:after="0" w:line="240" w:lineRule="auto"/>
              <w:ind w:left="363" w:hanging="283"/>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 xml:space="preserve">noteiktas </w:t>
            </w:r>
            <w:r w:rsidR="0085467F">
              <w:rPr>
                <w:rFonts w:ascii="Times New Roman" w:eastAsia="Times New Roman" w:hAnsi="Times New Roman" w:cs="Times New Roman"/>
                <w:color w:val="000000"/>
                <w:sz w:val="24"/>
                <w:szCs w:val="24"/>
                <w:lang w:eastAsia="lv-LV"/>
              </w:rPr>
              <w:t xml:space="preserve">iekšējo modeļu </w:t>
            </w:r>
            <w:proofErr w:type="spellStart"/>
            <w:r w:rsidR="0085467F">
              <w:rPr>
                <w:rFonts w:ascii="Times New Roman" w:eastAsia="Times New Roman" w:hAnsi="Times New Roman" w:cs="Times New Roman"/>
                <w:color w:val="000000"/>
                <w:sz w:val="24"/>
                <w:szCs w:val="24"/>
                <w:lang w:eastAsia="lv-LV"/>
              </w:rPr>
              <w:t>pirmspieteikuma</w:t>
            </w:r>
            <w:proofErr w:type="spellEnd"/>
            <w:r w:rsidR="0085467F">
              <w:rPr>
                <w:rFonts w:ascii="Times New Roman" w:eastAsia="Times New Roman" w:hAnsi="Times New Roman" w:cs="Times New Roman"/>
                <w:color w:val="000000"/>
                <w:sz w:val="24"/>
                <w:szCs w:val="24"/>
                <w:lang w:eastAsia="lv-LV"/>
              </w:rPr>
              <w:t xml:space="preserve"> procesa prasības.</w:t>
            </w:r>
          </w:p>
          <w:p w14:paraId="52E56ACB" w14:textId="17F919A2" w:rsidR="00F84C3B" w:rsidRDefault="00F84C3B" w:rsidP="005E3D98">
            <w:pPr>
              <w:spacing w:line="240" w:lineRule="auto"/>
              <w:jc w:val="both"/>
              <w:rPr>
                <w:rFonts w:ascii="Times New Roman" w:eastAsia="Times New Roman" w:hAnsi="Times New Roman" w:cs="Times New Roman"/>
                <w:color w:val="000000"/>
                <w:sz w:val="24"/>
                <w:szCs w:val="24"/>
                <w:lang w:eastAsia="lv-LV"/>
              </w:rPr>
            </w:pPr>
            <w:r w:rsidRPr="00F84C3B">
              <w:rPr>
                <w:rFonts w:ascii="Times New Roman" w:eastAsia="Times New Roman" w:hAnsi="Times New Roman" w:cs="Times New Roman"/>
                <w:color w:val="000000"/>
                <w:sz w:val="24"/>
                <w:szCs w:val="24"/>
                <w:lang w:eastAsia="lv-LV"/>
              </w:rPr>
              <w:t>Noteikumu</w:t>
            </w:r>
            <w:r>
              <w:rPr>
                <w:rFonts w:ascii="Times New Roman" w:eastAsia="Times New Roman" w:hAnsi="Times New Roman" w:cs="Times New Roman"/>
                <w:color w:val="000000"/>
                <w:sz w:val="24"/>
                <w:szCs w:val="24"/>
                <w:lang w:eastAsia="lv-LV"/>
              </w:rPr>
              <w:t xml:space="preserve"> projekta</w:t>
            </w:r>
            <w:r w:rsidRPr="00F84C3B">
              <w:rPr>
                <w:rFonts w:ascii="Times New Roman" w:eastAsia="Times New Roman" w:hAnsi="Times New Roman" w:cs="Times New Roman"/>
                <w:color w:val="000000"/>
                <w:sz w:val="24"/>
                <w:szCs w:val="24"/>
                <w:lang w:eastAsia="lv-LV"/>
              </w:rPr>
              <w:t xml:space="preserve"> prasības ir piemērojamas arī tādiem datiem un modeļiem, kas iegūti no trešās personas, kā arī grupu iekšējiem modeļiem.</w:t>
            </w:r>
          </w:p>
          <w:p w14:paraId="1F7A240F" w14:textId="26C35CEB" w:rsidR="00E318FE" w:rsidRPr="00E775DB" w:rsidRDefault="00D93756" w:rsidP="005E3D98">
            <w:pPr>
              <w:spacing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Salīdzin</w:t>
            </w:r>
            <w:r w:rsidR="00875F71">
              <w:rPr>
                <w:rFonts w:ascii="Times New Roman" w:eastAsia="Times New Roman" w:hAnsi="Times New Roman" w:cs="Times New Roman"/>
                <w:color w:val="000000"/>
                <w:sz w:val="24"/>
                <w:szCs w:val="24"/>
                <w:lang w:eastAsia="lv-LV"/>
              </w:rPr>
              <w:t>ājumā</w:t>
            </w:r>
            <w:r>
              <w:rPr>
                <w:rFonts w:ascii="Times New Roman" w:eastAsia="Times New Roman" w:hAnsi="Times New Roman" w:cs="Times New Roman"/>
                <w:color w:val="000000"/>
                <w:sz w:val="24"/>
                <w:szCs w:val="24"/>
                <w:lang w:eastAsia="lv-LV"/>
              </w:rPr>
              <w:t xml:space="preserve"> ar N</w:t>
            </w:r>
            <w:r w:rsidRPr="00E775DB">
              <w:rPr>
                <w:rFonts w:ascii="Times New Roman" w:eastAsia="Times New Roman" w:hAnsi="Times New Roman" w:cs="Times New Roman"/>
                <w:color w:val="000000"/>
                <w:sz w:val="24"/>
                <w:szCs w:val="24"/>
                <w:lang w:eastAsia="lv-LV"/>
              </w:rPr>
              <w:t>oteikumu Nr. </w:t>
            </w:r>
            <w:r w:rsidR="004C6684" w:rsidRPr="00E775DB">
              <w:rPr>
                <w:rFonts w:ascii="Times New Roman" w:eastAsia="Times New Roman" w:hAnsi="Times New Roman" w:cs="Times New Roman"/>
                <w:color w:val="000000"/>
                <w:sz w:val="24"/>
                <w:szCs w:val="24"/>
                <w:lang w:eastAsia="lv-LV"/>
              </w:rPr>
              <w:t>24</w:t>
            </w:r>
            <w:r w:rsidR="00796A01">
              <w:rPr>
                <w:rFonts w:ascii="Times New Roman" w:eastAsia="Times New Roman" w:hAnsi="Times New Roman" w:cs="Times New Roman"/>
                <w:color w:val="000000"/>
                <w:sz w:val="24"/>
                <w:szCs w:val="24"/>
                <w:lang w:eastAsia="lv-LV"/>
              </w:rPr>
              <w:t>9</w:t>
            </w:r>
            <w:r w:rsidRPr="00E775DB">
              <w:rPr>
                <w:rFonts w:ascii="Times New Roman" w:eastAsia="Times New Roman" w:hAnsi="Times New Roman" w:cs="Times New Roman"/>
                <w:color w:val="000000"/>
                <w:sz w:val="24"/>
                <w:szCs w:val="24"/>
                <w:lang w:eastAsia="lv-LV"/>
              </w:rPr>
              <w:t xml:space="preserve"> </w:t>
            </w:r>
            <w:r w:rsidR="00796A01">
              <w:rPr>
                <w:rFonts w:ascii="Times New Roman" w:eastAsia="Times New Roman" w:hAnsi="Times New Roman" w:cs="Times New Roman"/>
                <w:color w:val="000000"/>
                <w:sz w:val="24"/>
                <w:szCs w:val="24"/>
                <w:lang w:eastAsia="lv-LV"/>
              </w:rPr>
              <w:t>un Ie</w:t>
            </w:r>
            <w:r w:rsidR="00796A01" w:rsidRPr="00E775DB">
              <w:rPr>
                <w:rFonts w:ascii="Times New Roman" w:eastAsia="Times New Roman" w:hAnsi="Times New Roman" w:cs="Times New Roman"/>
                <w:color w:val="000000"/>
                <w:sz w:val="24"/>
                <w:szCs w:val="24"/>
                <w:lang w:eastAsia="lv-LV"/>
              </w:rPr>
              <w:t>teikum</w:t>
            </w:r>
            <w:r w:rsidR="00796A01">
              <w:rPr>
                <w:rFonts w:ascii="Times New Roman" w:eastAsia="Times New Roman" w:hAnsi="Times New Roman" w:cs="Times New Roman"/>
                <w:color w:val="000000"/>
                <w:sz w:val="24"/>
                <w:szCs w:val="24"/>
                <w:lang w:eastAsia="lv-LV"/>
              </w:rPr>
              <w:t>u</w:t>
            </w:r>
            <w:r w:rsidR="00796A01" w:rsidRPr="00E775DB">
              <w:rPr>
                <w:rFonts w:ascii="Times New Roman" w:eastAsia="Times New Roman" w:hAnsi="Times New Roman" w:cs="Times New Roman"/>
                <w:color w:val="000000"/>
                <w:sz w:val="24"/>
                <w:szCs w:val="24"/>
                <w:lang w:eastAsia="lv-LV"/>
              </w:rPr>
              <w:t xml:space="preserve"> Nr. </w:t>
            </w:r>
            <w:r w:rsidR="00796A01">
              <w:rPr>
                <w:rFonts w:ascii="Times New Roman" w:eastAsia="Times New Roman" w:hAnsi="Times New Roman" w:cs="Times New Roman"/>
                <w:color w:val="000000"/>
                <w:sz w:val="24"/>
                <w:szCs w:val="24"/>
                <w:lang w:eastAsia="lv-LV"/>
              </w:rPr>
              <w:t xml:space="preserve">1 </w:t>
            </w:r>
            <w:r w:rsidRPr="00E775DB">
              <w:rPr>
                <w:rFonts w:ascii="Times New Roman" w:eastAsia="Times New Roman" w:hAnsi="Times New Roman" w:cs="Times New Roman"/>
                <w:color w:val="000000"/>
                <w:sz w:val="24"/>
                <w:szCs w:val="24"/>
                <w:lang w:eastAsia="lv-LV"/>
              </w:rPr>
              <w:t xml:space="preserve">prasībām </w:t>
            </w:r>
            <w:r w:rsidR="004C6684" w:rsidRPr="00E775DB">
              <w:rPr>
                <w:rFonts w:ascii="Times New Roman" w:eastAsia="Times New Roman" w:hAnsi="Times New Roman" w:cs="Times New Roman"/>
                <w:color w:val="000000"/>
                <w:sz w:val="24"/>
                <w:szCs w:val="24"/>
                <w:lang w:eastAsia="lv-LV"/>
              </w:rPr>
              <w:t xml:space="preserve">noteikumu projektā veikti tehniski </w:t>
            </w:r>
            <w:r w:rsidR="00202919">
              <w:rPr>
                <w:rFonts w:ascii="Times New Roman" w:eastAsia="Times New Roman" w:hAnsi="Times New Roman" w:cs="Times New Roman"/>
                <w:color w:val="000000"/>
                <w:sz w:val="24"/>
                <w:szCs w:val="24"/>
                <w:lang w:eastAsia="lv-LV"/>
              </w:rPr>
              <w:t>precizējumi</w:t>
            </w:r>
            <w:r w:rsidR="004C6684" w:rsidRPr="00E775DB">
              <w:rPr>
                <w:rFonts w:ascii="Times New Roman" w:eastAsia="Times New Roman" w:hAnsi="Times New Roman" w:cs="Times New Roman"/>
                <w:color w:val="000000"/>
                <w:sz w:val="24"/>
                <w:szCs w:val="24"/>
                <w:lang w:eastAsia="lv-LV"/>
              </w:rPr>
              <w:t>, aktualizējot noteikumos izmantotās atsauces uz saistītajiem noteikumiem, precizējot atsauces uz Eiropas Savienības normatīvajiem aktiem, kā arī izslēdzot aktualitāti zaudējušas prasības.</w:t>
            </w:r>
          </w:p>
          <w:p w14:paraId="0D704356" w14:textId="3270A1A3" w:rsidR="0009394F" w:rsidRPr="00955A54" w:rsidRDefault="000A4A2F" w:rsidP="00875F71">
            <w:pPr>
              <w:pStyle w:val="BodyText"/>
              <w:spacing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Noteikumu projekts faktiski attieksies uz </w:t>
            </w:r>
            <w:r w:rsidR="00EB7E37">
              <w:rPr>
                <w:rFonts w:ascii="Times New Roman" w:eastAsia="Times New Roman" w:hAnsi="Times New Roman" w:cs="Times New Roman"/>
                <w:color w:val="000000"/>
                <w:sz w:val="24"/>
                <w:szCs w:val="24"/>
                <w:lang w:eastAsia="lv-LV"/>
              </w:rPr>
              <w:t xml:space="preserve">apdrošināšanas sabiedrībām, kuras darbojas </w:t>
            </w:r>
            <w:r>
              <w:rPr>
                <w:rFonts w:ascii="Times New Roman" w:eastAsia="Times New Roman" w:hAnsi="Times New Roman" w:cs="Times New Roman"/>
                <w:color w:val="000000"/>
                <w:sz w:val="24"/>
                <w:szCs w:val="24"/>
                <w:lang w:eastAsia="lv-LV"/>
              </w:rPr>
              <w:t xml:space="preserve">Latvijas tirgū. </w:t>
            </w:r>
            <w:r w:rsidR="00B37F0C">
              <w:rPr>
                <w:rFonts w:ascii="Times New Roman" w:eastAsia="Times New Roman" w:hAnsi="Times New Roman" w:cs="Times New Roman"/>
                <w:color w:val="000000"/>
                <w:sz w:val="24"/>
                <w:szCs w:val="24"/>
                <w:lang w:eastAsia="lv-LV"/>
              </w:rPr>
              <w:t xml:space="preserve">Noteikumu projekta izstrādes </w:t>
            </w:r>
            <w:r w:rsidR="00897C92">
              <w:rPr>
                <w:rFonts w:ascii="Times New Roman" w:eastAsia="Times New Roman" w:hAnsi="Times New Roman" w:cs="Times New Roman"/>
                <w:color w:val="000000"/>
                <w:sz w:val="24"/>
                <w:szCs w:val="24"/>
                <w:lang w:eastAsia="lv-LV"/>
              </w:rPr>
              <w:t xml:space="preserve">laikā </w:t>
            </w:r>
            <w:r w:rsidR="00364619">
              <w:rPr>
                <w:rFonts w:ascii="Times New Roman" w:eastAsia="Times New Roman" w:hAnsi="Times New Roman" w:cs="Times New Roman"/>
                <w:color w:val="000000"/>
                <w:sz w:val="24"/>
                <w:szCs w:val="24"/>
                <w:lang w:eastAsia="lv-LV"/>
              </w:rPr>
              <w:t xml:space="preserve">Latvijas finanšu tirgū </w:t>
            </w:r>
            <w:r>
              <w:rPr>
                <w:rFonts w:ascii="Times New Roman" w:eastAsia="Times New Roman" w:hAnsi="Times New Roman" w:cs="Times New Roman"/>
                <w:color w:val="000000"/>
                <w:sz w:val="24"/>
                <w:szCs w:val="24"/>
                <w:lang w:eastAsia="lv-LV"/>
              </w:rPr>
              <w:t xml:space="preserve">darbību nav uzsākusi neviena </w:t>
            </w:r>
            <w:r w:rsidR="00DF5BA7">
              <w:rPr>
                <w:rFonts w:ascii="Times New Roman" w:eastAsia="Times New Roman" w:hAnsi="Times New Roman" w:cs="Times New Roman"/>
                <w:color w:val="000000"/>
                <w:sz w:val="24"/>
                <w:szCs w:val="24"/>
                <w:lang w:eastAsia="lv-LV"/>
              </w:rPr>
              <w:t>pārapdrošināšanas sabiedrība</w:t>
            </w:r>
            <w:r>
              <w:rPr>
                <w:rFonts w:ascii="Times New Roman" w:eastAsia="Times New Roman" w:hAnsi="Times New Roman" w:cs="Times New Roman"/>
                <w:color w:val="000000"/>
                <w:sz w:val="24"/>
                <w:szCs w:val="24"/>
                <w:lang w:eastAsia="lv-LV"/>
              </w:rPr>
              <w:t xml:space="preserve"> vai</w:t>
            </w:r>
            <w:r w:rsidR="00DF5BA7">
              <w:rPr>
                <w:rFonts w:ascii="Times New Roman" w:eastAsia="Times New Roman" w:hAnsi="Times New Roman" w:cs="Times New Roman"/>
                <w:color w:val="000000"/>
                <w:sz w:val="24"/>
                <w:szCs w:val="24"/>
                <w:lang w:eastAsia="lv-LV"/>
              </w:rPr>
              <w:t xml:space="preserve"> </w:t>
            </w:r>
            <w:r w:rsidR="00364619">
              <w:rPr>
                <w:rFonts w:ascii="Times New Roman" w:eastAsia="Times New Roman" w:hAnsi="Times New Roman" w:cs="Times New Roman"/>
                <w:color w:val="000000"/>
                <w:sz w:val="24"/>
                <w:szCs w:val="24"/>
                <w:lang w:eastAsia="lv-LV"/>
              </w:rPr>
              <w:t>ā</w:t>
            </w:r>
            <w:r w:rsidR="00364619" w:rsidRPr="00364619">
              <w:rPr>
                <w:rFonts w:ascii="Times New Roman" w:eastAsia="Times New Roman" w:hAnsi="Times New Roman" w:cs="Times New Roman"/>
                <w:color w:val="000000"/>
                <w:sz w:val="24"/>
                <w:szCs w:val="24"/>
                <w:lang w:eastAsia="lv-LV"/>
              </w:rPr>
              <w:t>rvalst</w:t>
            </w:r>
            <w:r w:rsidR="002866A5">
              <w:rPr>
                <w:rFonts w:ascii="Times New Roman" w:eastAsia="Times New Roman" w:hAnsi="Times New Roman" w:cs="Times New Roman"/>
                <w:color w:val="000000"/>
                <w:sz w:val="24"/>
                <w:szCs w:val="24"/>
                <w:lang w:eastAsia="lv-LV"/>
              </w:rPr>
              <w:t>s</w:t>
            </w:r>
            <w:r w:rsidR="00364619" w:rsidRPr="00364619">
              <w:rPr>
                <w:rFonts w:ascii="Times New Roman" w:eastAsia="Times New Roman" w:hAnsi="Times New Roman" w:cs="Times New Roman"/>
                <w:color w:val="000000"/>
                <w:sz w:val="24"/>
                <w:szCs w:val="24"/>
                <w:lang w:eastAsia="lv-LV"/>
              </w:rPr>
              <w:t xml:space="preserve"> apdrošinātāj</w:t>
            </w:r>
            <w:r>
              <w:rPr>
                <w:rFonts w:ascii="Times New Roman" w:eastAsia="Times New Roman" w:hAnsi="Times New Roman" w:cs="Times New Roman"/>
                <w:color w:val="000000"/>
                <w:sz w:val="24"/>
                <w:szCs w:val="24"/>
                <w:lang w:eastAsia="lv-LV"/>
              </w:rPr>
              <w:t>a</w:t>
            </w:r>
            <w:r w:rsidR="00364619" w:rsidRPr="00364619">
              <w:rPr>
                <w:rFonts w:ascii="Times New Roman" w:eastAsia="Times New Roman" w:hAnsi="Times New Roman" w:cs="Times New Roman"/>
                <w:color w:val="000000"/>
                <w:sz w:val="24"/>
                <w:szCs w:val="24"/>
                <w:lang w:eastAsia="lv-LV"/>
              </w:rPr>
              <w:t xml:space="preserve"> filiā</w:t>
            </w:r>
            <w:r w:rsidR="00364619">
              <w:rPr>
                <w:rFonts w:ascii="Times New Roman" w:eastAsia="Times New Roman" w:hAnsi="Times New Roman" w:cs="Times New Roman"/>
                <w:color w:val="000000"/>
                <w:sz w:val="24"/>
                <w:szCs w:val="24"/>
                <w:lang w:eastAsia="lv-LV"/>
              </w:rPr>
              <w:t xml:space="preserve">le. </w:t>
            </w:r>
          </w:p>
        </w:tc>
      </w:tr>
      <w:tr w:rsidR="006C3828" w:rsidRPr="00894D21" w14:paraId="1068B2B5" w14:textId="77777777" w:rsidTr="00780E7D">
        <w:trPr>
          <w:trHeight w:val="567"/>
        </w:trPr>
        <w:tc>
          <w:tcPr>
            <w:tcW w:w="1166" w:type="pct"/>
            <w:shd w:val="clear" w:color="auto" w:fill="auto"/>
            <w:hideMark/>
          </w:tcPr>
          <w:p w14:paraId="77E478DC" w14:textId="584CE554" w:rsidR="006C3828" w:rsidRPr="00894D21" w:rsidRDefault="006C3828" w:rsidP="00875F71">
            <w:pPr>
              <w:spacing w:after="12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Leģitīmais mērķis</w:t>
            </w:r>
          </w:p>
        </w:tc>
        <w:tc>
          <w:tcPr>
            <w:tcW w:w="3834" w:type="pct"/>
            <w:shd w:val="clear" w:color="auto" w:fill="auto"/>
          </w:tcPr>
          <w:p w14:paraId="12FD857D" w14:textId="7A469F2F" w:rsidR="006C3828" w:rsidRPr="00894D21" w:rsidRDefault="006C3828" w:rsidP="00875F71">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Noteikumu projekta leģitīmais mērķis ir citu personu tiesību aizsardzība un sabiedrības labklājības nodrošināšana.</w:t>
            </w:r>
          </w:p>
          <w:p w14:paraId="22F6BFBD" w14:textId="303EFBE3" w:rsidR="006C3828" w:rsidRPr="00894D21" w:rsidRDefault="006C3828" w:rsidP="00875F71">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Šo pamattiesību aizsardzību Latvijas Banka īsteno, nodrošinot finanšu tirgus </w:t>
            </w:r>
            <w:r w:rsidR="007620BC">
              <w:rPr>
                <w:rFonts w:ascii="Times New Roman" w:eastAsia="Times New Roman" w:hAnsi="Times New Roman" w:cs="Times New Roman"/>
                <w:sz w:val="24"/>
                <w:szCs w:val="24"/>
                <w:lang w:eastAsia="lv-LV"/>
              </w:rPr>
              <w:t xml:space="preserve">un tā dalībnieku darbības </w:t>
            </w:r>
            <w:r w:rsidRPr="00894D21">
              <w:rPr>
                <w:rFonts w:ascii="Times New Roman" w:eastAsia="Times New Roman" w:hAnsi="Times New Roman" w:cs="Times New Roman"/>
                <w:sz w:val="24"/>
                <w:szCs w:val="24"/>
                <w:lang w:eastAsia="lv-LV"/>
              </w:rPr>
              <w:t>uzraudzību, kurai ir vitāla nozīme finanšu sistēmas un ekonomiskajā attīstībā, iespējami pilnīgākajā veidā, lai veicinātu sabiedrības uzticēšanos finanšu tirgum un tā dalībniekiem un Latvijas Bankai kā konkrēto finanšu tirgus dalībnieku uzraugam, kas nodrošina to tiesisku un sabiedrības interesēm atbilstošu darbību.</w:t>
            </w:r>
          </w:p>
          <w:p w14:paraId="6F267965" w14:textId="77777777" w:rsidR="006C3828" w:rsidRPr="00894D21" w:rsidRDefault="006C3828" w:rsidP="00875F71">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Indivīdam kā finanšu tirgus sistēmas daļai ir būtiski apzināties un saņemt to aizsardzības līmeni, kuru tam nodrošina finanšu tirgus </w:t>
            </w:r>
            <w:r w:rsidRPr="00894D21">
              <w:rPr>
                <w:rFonts w:ascii="Times New Roman" w:eastAsia="Times New Roman" w:hAnsi="Times New Roman" w:cs="Times New Roman"/>
                <w:sz w:val="24"/>
                <w:szCs w:val="24"/>
                <w:lang w:eastAsia="lv-LV"/>
              </w:rPr>
              <w:lastRenderedPageBreak/>
              <w:t>un tā dalībnieku darbības uzraugs (Latvijas Banka), un attiecīgi Latvijas Banka finanšu tirgus un tā dalībnieku darbības uzrauga lomā ir atbildīga par tādu pasākumu veikšanu, kas aizsargā indivīda pamattiesības. Respektīvi, indivīds ir tiesīgs paļauties uz finanšu sistēmas taisnīgu uzraudzību, pretējā gadījumā indivīdam zūd uzticība finanšu sistēmai un motivācija būt šīs sistēmas dalībniekam.</w:t>
            </w:r>
          </w:p>
          <w:p w14:paraId="320BF953" w14:textId="1A836D31" w:rsidR="00185035" w:rsidRPr="00894D21" w:rsidRDefault="006C3828" w:rsidP="00875F71">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Nosakot finanšu tirgus dalībniekiem</w:t>
            </w:r>
            <w:r w:rsidR="00B612BF">
              <w:rPr>
                <w:rFonts w:ascii="Times New Roman" w:eastAsia="Times New Roman" w:hAnsi="Times New Roman" w:cs="Times New Roman"/>
                <w:sz w:val="24"/>
                <w:szCs w:val="24"/>
                <w:lang w:eastAsia="lv-LV"/>
              </w:rPr>
              <w:t>, kuri darbojas apdrošināšanas un pārapdrošinā</w:t>
            </w:r>
            <w:r w:rsidR="00EB7E37">
              <w:rPr>
                <w:rFonts w:ascii="Times New Roman" w:eastAsia="Times New Roman" w:hAnsi="Times New Roman" w:cs="Times New Roman"/>
                <w:sz w:val="24"/>
                <w:szCs w:val="24"/>
                <w:lang w:eastAsia="lv-LV"/>
              </w:rPr>
              <w:t>ša</w:t>
            </w:r>
            <w:r w:rsidR="00B612BF">
              <w:rPr>
                <w:rFonts w:ascii="Times New Roman" w:eastAsia="Times New Roman" w:hAnsi="Times New Roman" w:cs="Times New Roman"/>
                <w:sz w:val="24"/>
                <w:szCs w:val="24"/>
                <w:lang w:eastAsia="lv-LV"/>
              </w:rPr>
              <w:t>nas jomā,</w:t>
            </w:r>
            <w:r w:rsidRPr="00894D21">
              <w:rPr>
                <w:rFonts w:ascii="Times New Roman" w:eastAsia="Times New Roman" w:hAnsi="Times New Roman" w:cs="Times New Roman"/>
                <w:sz w:val="24"/>
                <w:szCs w:val="24"/>
                <w:lang w:eastAsia="lv-LV"/>
              </w:rPr>
              <w:t xml:space="preserve"> prasības un veicot to ievērošanas pārbaudes, Latvijas Banka nodrošina tai Latvijas Bankas likumā noteikt</w:t>
            </w:r>
            <w:r w:rsidR="00202919">
              <w:rPr>
                <w:rFonts w:ascii="Times New Roman" w:eastAsia="Times New Roman" w:hAnsi="Times New Roman" w:cs="Times New Roman"/>
                <w:sz w:val="24"/>
                <w:szCs w:val="24"/>
                <w:lang w:eastAsia="lv-LV"/>
              </w:rPr>
              <w:t>ā</w:t>
            </w:r>
            <w:r w:rsidRPr="00894D21">
              <w:rPr>
                <w:rFonts w:ascii="Times New Roman" w:eastAsia="Times New Roman" w:hAnsi="Times New Roman" w:cs="Times New Roman"/>
                <w:sz w:val="24"/>
                <w:szCs w:val="24"/>
                <w:lang w:eastAsia="lv-LV"/>
              </w:rPr>
              <w:t xml:space="preserve"> pienākum</w:t>
            </w:r>
            <w:r w:rsidR="00202919">
              <w:rPr>
                <w:rFonts w:ascii="Times New Roman" w:eastAsia="Times New Roman" w:hAnsi="Times New Roman" w:cs="Times New Roman"/>
                <w:sz w:val="24"/>
                <w:szCs w:val="24"/>
                <w:lang w:eastAsia="lv-LV"/>
              </w:rPr>
              <w:t>a</w:t>
            </w:r>
            <w:r w:rsidR="00056B91" w:rsidRPr="00894D21">
              <w:rPr>
                <w:rFonts w:ascii="Times New Roman" w:eastAsia="Times New Roman" w:hAnsi="Times New Roman" w:cs="Times New Roman"/>
                <w:sz w:val="24"/>
                <w:szCs w:val="24"/>
                <w:lang w:eastAsia="lv-LV"/>
              </w:rPr>
              <w:t xml:space="preserve"> – </w:t>
            </w:r>
            <w:r w:rsidRPr="00894D21">
              <w:rPr>
                <w:rFonts w:ascii="Times New Roman" w:eastAsia="Times New Roman" w:hAnsi="Times New Roman" w:cs="Times New Roman"/>
                <w:sz w:val="24"/>
                <w:szCs w:val="24"/>
                <w:lang w:eastAsia="lv-LV"/>
              </w:rPr>
              <w:t xml:space="preserve">veicināt </w:t>
            </w:r>
            <w:r w:rsidR="00D32B74">
              <w:rPr>
                <w:rFonts w:ascii="Times New Roman" w:eastAsia="Times New Roman" w:hAnsi="Times New Roman" w:cs="Times New Roman"/>
                <w:sz w:val="24"/>
                <w:szCs w:val="24"/>
                <w:lang w:eastAsia="lv-LV"/>
              </w:rPr>
              <w:t>apdrošināto personu</w:t>
            </w:r>
            <w:r w:rsidRPr="00894D21">
              <w:rPr>
                <w:rFonts w:ascii="Times New Roman" w:eastAsia="Times New Roman" w:hAnsi="Times New Roman" w:cs="Times New Roman"/>
                <w:sz w:val="24"/>
                <w:szCs w:val="24"/>
                <w:lang w:eastAsia="lv-LV"/>
              </w:rPr>
              <w:t xml:space="preserve"> interešu aizsardzību un finanšu tirgus ilgtspējīgu attīstību un stabilitāti</w:t>
            </w:r>
            <w:r w:rsidR="00056B91"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 xml:space="preserve"> izpildi.</w:t>
            </w:r>
          </w:p>
        </w:tc>
      </w:tr>
      <w:tr w:rsidR="006C3828" w:rsidRPr="00894D21" w14:paraId="1C6D72DB" w14:textId="77777777" w:rsidTr="00780E7D">
        <w:trPr>
          <w:trHeight w:val="567"/>
        </w:trPr>
        <w:tc>
          <w:tcPr>
            <w:tcW w:w="1166" w:type="pct"/>
            <w:shd w:val="clear" w:color="auto" w:fill="auto"/>
            <w:hideMark/>
          </w:tcPr>
          <w:p w14:paraId="5D7A323C" w14:textId="53D8B616" w:rsidR="006C3828" w:rsidRPr="00894D21" w:rsidRDefault="006C3828" w:rsidP="00875F71">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Samērīgums</w:t>
            </w:r>
          </w:p>
        </w:tc>
        <w:tc>
          <w:tcPr>
            <w:tcW w:w="3834" w:type="pct"/>
            <w:shd w:val="clear" w:color="auto" w:fill="auto"/>
          </w:tcPr>
          <w:p w14:paraId="270DF230" w14:textId="0526D901" w:rsidR="007C5300" w:rsidRDefault="007C5300" w:rsidP="00875F71">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Noteikumi tiek izdoti, lai Latvijas Banka </w:t>
            </w:r>
            <w:r w:rsidR="00634418">
              <w:rPr>
                <w:rFonts w:ascii="Times New Roman" w:eastAsia="Times New Roman" w:hAnsi="Times New Roman" w:cs="Times New Roman"/>
                <w:sz w:val="24"/>
                <w:szCs w:val="24"/>
                <w:lang w:eastAsia="lv-LV"/>
              </w:rPr>
              <w:t xml:space="preserve">varētu </w:t>
            </w:r>
            <w:r w:rsidRPr="005068F9">
              <w:rPr>
                <w:rFonts w:ascii="Times New Roman" w:eastAsia="Times New Roman" w:hAnsi="Times New Roman" w:cs="Times New Roman"/>
                <w:sz w:val="24"/>
                <w:szCs w:val="24"/>
                <w:lang w:eastAsia="lv-LV"/>
              </w:rPr>
              <w:t>veikt finanšu tirgus un tā dalībnieku darbības uzraudzību</w:t>
            </w:r>
            <w:r w:rsidR="00185035">
              <w:rPr>
                <w:rFonts w:ascii="Times New Roman" w:eastAsia="Times New Roman" w:hAnsi="Times New Roman" w:cs="Times New Roman"/>
                <w:sz w:val="24"/>
                <w:szCs w:val="24"/>
                <w:lang w:eastAsia="lv-LV"/>
              </w:rPr>
              <w:t>.</w:t>
            </w:r>
          </w:p>
          <w:p w14:paraId="5D689694" w14:textId="2FFA5015" w:rsidR="00185035" w:rsidRDefault="00185035" w:rsidP="00875F71">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Pr="00185035">
              <w:rPr>
                <w:rFonts w:ascii="Times New Roman" w:eastAsia="Times New Roman" w:hAnsi="Times New Roman" w:cs="Times New Roman"/>
                <w:sz w:val="24"/>
                <w:szCs w:val="24"/>
                <w:lang w:eastAsia="lv-LV"/>
              </w:rPr>
              <w:t xml:space="preserve">oteikumi papildina Apdrošināšanas un pārapdrošināšanas likumā un Eiropas Savienības tieši piemērojamos tiesību aktos noteiktās prasības ar mērķi nodrošināt </w:t>
            </w:r>
            <w:r w:rsidR="00652116" w:rsidRPr="00652116">
              <w:rPr>
                <w:rFonts w:ascii="Times New Roman" w:eastAsia="Times New Roman" w:hAnsi="Times New Roman" w:cs="Times New Roman"/>
                <w:sz w:val="24"/>
                <w:szCs w:val="24"/>
                <w:lang w:eastAsia="lv-LV"/>
              </w:rPr>
              <w:t>vienotu un precīzu regulējošo prasību piemērošanu, uzlabotu profesionālās prakses konsekvenci un sniegtu atbalstu apdrošināšanas sabiedrībām</w:t>
            </w:r>
            <w:r w:rsidR="00E13A71">
              <w:rPr>
                <w:rFonts w:ascii="Times New Roman" w:eastAsia="Times New Roman" w:hAnsi="Times New Roman" w:cs="Times New Roman"/>
                <w:sz w:val="24"/>
                <w:szCs w:val="24"/>
                <w:lang w:eastAsia="lv-LV"/>
              </w:rPr>
              <w:t xml:space="preserve">, </w:t>
            </w:r>
            <w:r w:rsidR="0010416A">
              <w:rPr>
                <w:rFonts w:ascii="Times New Roman" w:eastAsia="Times New Roman" w:hAnsi="Times New Roman" w:cs="Times New Roman"/>
                <w:sz w:val="24"/>
                <w:szCs w:val="24"/>
                <w:lang w:eastAsia="lv-LV"/>
              </w:rPr>
              <w:t>izmantojot iekšējos modeļus</w:t>
            </w:r>
            <w:r w:rsidR="00E13A71" w:rsidRPr="00FE78D9">
              <w:rPr>
                <w:rFonts w:ascii="Times New Roman" w:eastAsia="Times New Roman" w:hAnsi="Times New Roman" w:cs="Times New Roman"/>
                <w:color w:val="000000"/>
                <w:sz w:val="24"/>
                <w:szCs w:val="24"/>
                <w:lang w:eastAsia="lv-LV"/>
              </w:rPr>
              <w:t xml:space="preserve"> maksātspējas kapitāla aprēķin</w:t>
            </w:r>
            <w:r w:rsidR="0010416A">
              <w:rPr>
                <w:rFonts w:ascii="Times New Roman" w:eastAsia="Times New Roman" w:hAnsi="Times New Roman" w:cs="Times New Roman"/>
                <w:color w:val="000000"/>
                <w:sz w:val="24"/>
                <w:szCs w:val="24"/>
                <w:lang w:eastAsia="lv-LV"/>
              </w:rPr>
              <w:t>ā</w:t>
            </w:r>
            <w:r w:rsidRPr="00185035">
              <w:rPr>
                <w:rFonts w:ascii="Times New Roman" w:eastAsia="Times New Roman" w:hAnsi="Times New Roman" w:cs="Times New Roman"/>
                <w:sz w:val="24"/>
                <w:szCs w:val="24"/>
                <w:lang w:eastAsia="lv-LV"/>
              </w:rPr>
              <w:t>.</w:t>
            </w:r>
          </w:p>
          <w:p w14:paraId="370B8AB2" w14:textId="57061D10" w:rsidR="002C1202" w:rsidRPr="002C1202" w:rsidRDefault="002C1202" w:rsidP="005E3D98">
            <w:pPr>
              <w:spacing w:line="240" w:lineRule="auto"/>
              <w:jc w:val="both"/>
              <w:rPr>
                <w:rFonts w:ascii="Times New Roman" w:eastAsia="Times New Roman" w:hAnsi="Times New Roman" w:cs="Times New Roman"/>
                <w:sz w:val="24"/>
                <w:szCs w:val="24"/>
                <w:lang w:eastAsia="lv-LV"/>
              </w:rPr>
            </w:pPr>
            <w:r w:rsidRPr="002C1202">
              <w:rPr>
                <w:rFonts w:ascii="Times New Roman" w:eastAsia="Times New Roman" w:hAnsi="Times New Roman" w:cs="Times New Roman"/>
                <w:sz w:val="24"/>
                <w:szCs w:val="24"/>
                <w:lang w:eastAsia="lv-LV"/>
              </w:rPr>
              <w:t xml:space="preserve">Atbilstošākais veids, kā noteikt vienotas prasības </w:t>
            </w:r>
            <w:r w:rsidR="0010416A">
              <w:rPr>
                <w:rFonts w:ascii="Times New Roman" w:eastAsia="Times New Roman" w:hAnsi="Times New Roman" w:cs="Times New Roman"/>
                <w:sz w:val="24"/>
                <w:szCs w:val="24"/>
                <w:lang w:eastAsia="lv-LV"/>
              </w:rPr>
              <w:t>iekšējo modeļu izmantošanā</w:t>
            </w:r>
            <w:r w:rsidRPr="002C1202">
              <w:rPr>
                <w:rFonts w:ascii="Times New Roman" w:eastAsia="Times New Roman" w:hAnsi="Times New Roman" w:cs="Times New Roman"/>
                <w:sz w:val="24"/>
                <w:szCs w:val="24"/>
                <w:lang w:eastAsia="lv-LV"/>
              </w:rPr>
              <w:t xml:space="preserve">, ir izdot </w:t>
            </w:r>
            <w:r w:rsidR="00202919">
              <w:rPr>
                <w:rFonts w:ascii="Times New Roman" w:eastAsia="Times New Roman" w:hAnsi="Times New Roman" w:cs="Times New Roman"/>
                <w:sz w:val="24"/>
                <w:szCs w:val="24"/>
                <w:lang w:eastAsia="lv-LV"/>
              </w:rPr>
              <w:t xml:space="preserve">finanšu </w:t>
            </w:r>
            <w:r w:rsidRPr="002C1202">
              <w:rPr>
                <w:rFonts w:ascii="Times New Roman" w:eastAsia="Times New Roman" w:hAnsi="Times New Roman" w:cs="Times New Roman"/>
                <w:sz w:val="24"/>
                <w:szCs w:val="24"/>
                <w:lang w:eastAsia="lv-LV"/>
              </w:rPr>
              <w:t>tirgus dalībniekiem saistošus normatīvos noteikumus, kas noteiktu vienotas prasības visiem</w:t>
            </w:r>
            <w:r w:rsidR="00202919">
              <w:rPr>
                <w:rFonts w:ascii="Times New Roman" w:eastAsia="Times New Roman" w:hAnsi="Times New Roman" w:cs="Times New Roman"/>
                <w:sz w:val="24"/>
                <w:szCs w:val="24"/>
                <w:lang w:eastAsia="lv-LV"/>
              </w:rPr>
              <w:t xml:space="preserve"> finanšu</w:t>
            </w:r>
            <w:r w:rsidRPr="002C1202">
              <w:rPr>
                <w:rFonts w:ascii="Times New Roman" w:eastAsia="Times New Roman" w:hAnsi="Times New Roman" w:cs="Times New Roman"/>
                <w:sz w:val="24"/>
                <w:szCs w:val="24"/>
                <w:lang w:eastAsia="lv-LV"/>
              </w:rPr>
              <w:t xml:space="preserve"> tirgus dalībniekiem tādā veidā, kas atbilst to darbības apjom</w:t>
            </w:r>
            <w:r w:rsidR="00D11553">
              <w:rPr>
                <w:rFonts w:ascii="Times New Roman" w:eastAsia="Times New Roman" w:hAnsi="Times New Roman" w:cs="Times New Roman"/>
                <w:sz w:val="24"/>
                <w:szCs w:val="24"/>
                <w:lang w:eastAsia="lv-LV"/>
              </w:rPr>
              <w:t>a</w:t>
            </w:r>
            <w:r w:rsidRPr="002C1202">
              <w:rPr>
                <w:rFonts w:ascii="Times New Roman" w:eastAsia="Times New Roman" w:hAnsi="Times New Roman" w:cs="Times New Roman"/>
                <w:sz w:val="24"/>
                <w:szCs w:val="24"/>
                <w:lang w:eastAsia="lv-LV"/>
              </w:rPr>
              <w:t xml:space="preserve">m un sarežģītībai. </w:t>
            </w:r>
            <w:r w:rsidR="006464CE">
              <w:rPr>
                <w:rFonts w:ascii="Times New Roman" w:eastAsia="Times New Roman" w:hAnsi="Times New Roman" w:cs="Times New Roman"/>
                <w:sz w:val="24"/>
                <w:szCs w:val="24"/>
                <w:lang w:eastAsia="lv-LV"/>
              </w:rPr>
              <w:t xml:space="preserve">Noteikumu projekts ievieš </w:t>
            </w:r>
            <w:r w:rsidR="006B66F5">
              <w:rPr>
                <w:rFonts w:ascii="Times New Roman" w:eastAsia="Times New Roman" w:hAnsi="Times New Roman" w:cs="Times New Roman"/>
                <w:sz w:val="24"/>
                <w:szCs w:val="24"/>
                <w:lang w:eastAsia="lv-LV"/>
              </w:rPr>
              <w:t>D</w:t>
            </w:r>
            <w:r w:rsidR="006464CE">
              <w:rPr>
                <w:rFonts w:ascii="Times New Roman" w:eastAsia="Times New Roman" w:hAnsi="Times New Roman" w:cs="Times New Roman"/>
                <w:color w:val="000000"/>
                <w:sz w:val="24"/>
                <w:szCs w:val="24"/>
                <w:lang w:eastAsia="lv-LV"/>
              </w:rPr>
              <w:t>irektīvā</w:t>
            </w:r>
            <w:r w:rsidR="006464CE" w:rsidRPr="002C1202">
              <w:rPr>
                <w:rFonts w:ascii="Times New Roman" w:eastAsia="Times New Roman" w:hAnsi="Times New Roman" w:cs="Times New Roman"/>
                <w:color w:val="000000"/>
                <w:sz w:val="24"/>
                <w:szCs w:val="24"/>
                <w:lang w:eastAsia="lv-LV"/>
              </w:rPr>
              <w:t xml:space="preserve"> </w:t>
            </w:r>
            <w:hyperlink r:id="rId13" w:tgtFrame="_blank" w:history="1">
              <w:r w:rsidR="006464CE">
                <w:rPr>
                  <w:rFonts w:ascii="Times New Roman" w:eastAsia="Times New Roman" w:hAnsi="Times New Roman" w:cs="Times New Roman"/>
                  <w:color w:val="000000"/>
                  <w:sz w:val="24"/>
                  <w:szCs w:val="24"/>
                  <w:lang w:eastAsia="lv-LV"/>
                </w:rPr>
                <w:t>2009/138/EK</w:t>
              </w:r>
            </w:hyperlink>
            <w:r w:rsidR="006464CE">
              <w:rPr>
                <w:rFonts w:ascii="Times New Roman" w:eastAsia="Times New Roman" w:hAnsi="Times New Roman" w:cs="Times New Roman"/>
                <w:color w:val="000000"/>
                <w:sz w:val="24"/>
                <w:szCs w:val="24"/>
                <w:lang w:eastAsia="lv-LV"/>
              </w:rPr>
              <w:t xml:space="preserve"> noteiktās </w:t>
            </w:r>
            <w:r w:rsidR="0010416A">
              <w:rPr>
                <w:rFonts w:ascii="Times New Roman" w:eastAsia="Times New Roman" w:hAnsi="Times New Roman" w:cs="Times New Roman"/>
                <w:color w:val="000000"/>
                <w:sz w:val="24"/>
                <w:szCs w:val="24"/>
                <w:lang w:eastAsia="lv-LV"/>
              </w:rPr>
              <w:t>iekšējo modeļu</w:t>
            </w:r>
            <w:r w:rsidR="006464CE">
              <w:rPr>
                <w:rFonts w:ascii="Times New Roman" w:eastAsia="Times New Roman" w:hAnsi="Times New Roman" w:cs="Times New Roman"/>
                <w:color w:val="000000"/>
                <w:sz w:val="24"/>
                <w:szCs w:val="24"/>
                <w:lang w:eastAsia="lv-LV"/>
              </w:rPr>
              <w:t xml:space="preserve"> prasības. </w:t>
            </w:r>
            <w:r w:rsidRPr="002C1202">
              <w:rPr>
                <w:rFonts w:ascii="Times New Roman" w:eastAsia="Times New Roman" w:hAnsi="Times New Roman" w:cs="Times New Roman"/>
                <w:sz w:val="24"/>
                <w:szCs w:val="24"/>
                <w:lang w:eastAsia="lv-LV"/>
              </w:rPr>
              <w:t xml:space="preserve">Noteikumu projekts būtībā neievieš jaunas prasības, kas nebūtu paredzētas </w:t>
            </w:r>
            <w:r w:rsidR="009F516E">
              <w:rPr>
                <w:rFonts w:ascii="Times New Roman" w:eastAsia="Times New Roman" w:hAnsi="Times New Roman" w:cs="Times New Roman"/>
                <w:sz w:val="24"/>
                <w:szCs w:val="24"/>
                <w:lang w:eastAsia="lv-LV"/>
              </w:rPr>
              <w:t>R</w:t>
            </w:r>
            <w:r w:rsidRPr="002C1202">
              <w:rPr>
                <w:rFonts w:ascii="Times New Roman" w:eastAsia="Times New Roman" w:hAnsi="Times New Roman" w:cs="Times New Roman"/>
                <w:sz w:val="24"/>
                <w:szCs w:val="24"/>
                <w:lang w:eastAsia="lv-LV"/>
              </w:rPr>
              <w:t>egulā 2015/35</w:t>
            </w:r>
            <w:r w:rsidR="0010416A">
              <w:rPr>
                <w:rFonts w:ascii="Times New Roman" w:eastAsia="Times New Roman" w:hAnsi="Times New Roman" w:cs="Times New Roman"/>
                <w:sz w:val="24"/>
                <w:szCs w:val="24"/>
                <w:lang w:eastAsia="lv-LV"/>
              </w:rPr>
              <w:t xml:space="preserve">, </w:t>
            </w:r>
            <w:r w:rsidR="009F516E">
              <w:rPr>
                <w:rFonts w:ascii="Times New Roman" w:eastAsia="Times New Roman" w:hAnsi="Times New Roman" w:cs="Times New Roman"/>
                <w:color w:val="000000"/>
                <w:sz w:val="24"/>
                <w:szCs w:val="24"/>
                <w:lang w:eastAsia="lv-LV"/>
              </w:rPr>
              <w:t>R</w:t>
            </w:r>
            <w:r w:rsidR="0010416A" w:rsidRPr="0085467F">
              <w:rPr>
                <w:rFonts w:ascii="Times New Roman" w:eastAsia="Times New Roman" w:hAnsi="Times New Roman" w:cs="Times New Roman"/>
                <w:color w:val="000000"/>
                <w:sz w:val="24"/>
                <w:szCs w:val="24"/>
                <w:lang w:eastAsia="lv-LV"/>
              </w:rPr>
              <w:t>egul</w:t>
            </w:r>
            <w:r w:rsidR="0010416A">
              <w:rPr>
                <w:rFonts w:ascii="Times New Roman" w:eastAsia="Times New Roman" w:hAnsi="Times New Roman" w:cs="Times New Roman"/>
                <w:color w:val="000000"/>
                <w:sz w:val="24"/>
                <w:szCs w:val="24"/>
                <w:lang w:eastAsia="lv-LV"/>
              </w:rPr>
              <w:t>ā</w:t>
            </w:r>
            <w:r w:rsidR="00DB2528">
              <w:rPr>
                <w:rFonts w:ascii="Times New Roman" w:eastAsia="Times New Roman" w:hAnsi="Times New Roman" w:cs="Times New Roman"/>
                <w:color w:val="000000"/>
                <w:sz w:val="24"/>
                <w:szCs w:val="24"/>
                <w:lang w:eastAsia="lv-LV"/>
              </w:rPr>
              <w:t> </w:t>
            </w:r>
            <w:r w:rsidR="0010416A" w:rsidRPr="0085467F">
              <w:rPr>
                <w:rFonts w:ascii="Times New Roman" w:eastAsia="Times New Roman" w:hAnsi="Times New Roman" w:cs="Times New Roman"/>
                <w:color w:val="000000"/>
                <w:sz w:val="24"/>
                <w:szCs w:val="24"/>
                <w:lang w:eastAsia="lv-LV"/>
              </w:rPr>
              <w:t>2015/460</w:t>
            </w:r>
            <w:r w:rsidR="0010416A">
              <w:rPr>
                <w:rFonts w:ascii="Times New Roman" w:eastAsia="Times New Roman" w:hAnsi="Times New Roman" w:cs="Times New Roman"/>
                <w:color w:val="000000"/>
                <w:sz w:val="24"/>
                <w:szCs w:val="24"/>
                <w:lang w:eastAsia="lv-LV"/>
              </w:rPr>
              <w:t xml:space="preserve"> </w:t>
            </w:r>
            <w:r w:rsidRPr="002C1202">
              <w:rPr>
                <w:rFonts w:ascii="Times New Roman" w:eastAsia="Times New Roman" w:hAnsi="Times New Roman" w:cs="Times New Roman"/>
                <w:sz w:val="24"/>
                <w:szCs w:val="24"/>
                <w:lang w:eastAsia="lv-LV"/>
              </w:rPr>
              <w:t>vai līdz šim spēkā esošajos</w:t>
            </w:r>
            <w:r>
              <w:rPr>
                <w:rFonts w:ascii="Times New Roman" w:eastAsia="Times New Roman" w:hAnsi="Times New Roman" w:cs="Times New Roman"/>
                <w:sz w:val="24"/>
                <w:szCs w:val="24"/>
                <w:lang w:eastAsia="lv-LV"/>
              </w:rPr>
              <w:t xml:space="preserve"> </w:t>
            </w:r>
            <w:r w:rsidRPr="00D33B79">
              <w:rPr>
                <w:rFonts w:ascii="Times New Roman" w:hAnsi="Times New Roman" w:cs="Times New Roman"/>
                <w:sz w:val="24"/>
                <w:szCs w:val="24"/>
              </w:rPr>
              <w:t>Noteikum</w:t>
            </w:r>
            <w:r w:rsidR="0010416A">
              <w:rPr>
                <w:rFonts w:ascii="Times New Roman" w:hAnsi="Times New Roman" w:cs="Times New Roman"/>
                <w:sz w:val="24"/>
                <w:szCs w:val="24"/>
              </w:rPr>
              <w:t>os</w:t>
            </w:r>
            <w:r w:rsidRPr="00D33B79">
              <w:rPr>
                <w:rFonts w:ascii="Times New Roman" w:hAnsi="Times New Roman" w:cs="Times New Roman"/>
                <w:sz w:val="24"/>
                <w:szCs w:val="24"/>
              </w:rPr>
              <w:t xml:space="preserve"> Nr. </w:t>
            </w:r>
            <w:r>
              <w:rPr>
                <w:rFonts w:ascii="Times New Roman" w:hAnsi="Times New Roman" w:cs="Times New Roman"/>
                <w:sz w:val="24"/>
                <w:szCs w:val="24"/>
              </w:rPr>
              <w:t>24</w:t>
            </w:r>
            <w:r w:rsidR="0010416A">
              <w:rPr>
                <w:rFonts w:ascii="Times New Roman" w:hAnsi="Times New Roman" w:cs="Times New Roman"/>
                <w:sz w:val="24"/>
                <w:szCs w:val="24"/>
              </w:rPr>
              <w:t xml:space="preserve">9 vai </w:t>
            </w:r>
            <w:r w:rsidR="0010416A">
              <w:rPr>
                <w:rFonts w:ascii="Times New Roman" w:eastAsia="Times New Roman" w:hAnsi="Times New Roman" w:cs="Times New Roman"/>
                <w:color w:val="000000"/>
                <w:sz w:val="24"/>
                <w:szCs w:val="24"/>
                <w:lang w:eastAsia="lv-LV"/>
              </w:rPr>
              <w:t>Ie</w:t>
            </w:r>
            <w:r w:rsidR="0010416A" w:rsidRPr="00E775DB">
              <w:rPr>
                <w:rFonts w:ascii="Times New Roman" w:eastAsia="Times New Roman" w:hAnsi="Times New Roman" w:cs="Times New Roman"/>
                <w:color w:val="000000"/>
                <w:sz w:val="24"/>
                <w:szCs w:val="24"/>
                <w:lang w:eastAsia="lv-LV"/>
              </w:rPr>
              <w:t>teikum</w:t>
            </w:r>
            <w:r w:rsidR="0010416A">
              <w:rPr>
                <w:rFonts w:ascii="Times New Roman" w:eastAsia="Times New Roman" w:hAnsi="Times New Roman" w:cs="Times New Roman"/>
                <w:color w:val="000000"/>
                <w:sz w:val="24"/>
                <w:szCs w:val="24"/>
                <w:lang w:eastAsia="lv-LV"/>
              </w:rPr>
              <w:t>os</w:t>
            </w:r>
            <w:r w:rsidR="0010416A" w:rsidRPr="00E775DB">
              <w:rPr>
                <w:rFonts w:ascii="Times New Roman" w:eastAsia="Times New Roman" w:hAnsi="Times New Roman" w:cs="Times New Roman"/>
                <w:color w:val="000000"/>
                <w:sz w:val="24"/>
                <w:szCs w:val="24"/>
                <w:lang w:eastAsia="lv-LV"/>
              </w:rPr>
              <w:t xml:space="preserve"> Nr. </w:t>
            </w:r>
            <w:r w:rsidR="0010416A">
              <w:rPr>
                <w:rFonts w:ascii="Times New Roman" w:eastAsia="Times New Roman" w:hAnsi="Times New Roman" w:cs="Times New Roman"/>
                <w:color w:val="000000"/>
                <w:sz w:val="24"/>
                <w:szCs w:val="24"/>
                <w:lang w:eastAsia="lv-LV"/>
              </w:rPr>
              <w:t>1</w:t>
            </w:r>
            <w:r w:rsidRPr="002C1202">
              <w:rPr>
                <w:rFonts w:ascii="Times New Roman" w:eastAsia="Times New Roman" w:hAnsi="Times New Roman" w:cs="Times New Roman"/>
                <w:sz w:val="24"/>
                <w:szCs w:val="24"/>
                <w:lang w:eastAsia="lv-LV"/>
              </w:rPr>
              <w:t>, bet plašāk skaidro noteikto prasību piemērošanu.</w:t>
            </w:r>
          </w:p>
          <w:p w14:paraId="29E6F5B9" w14:textId="2FD07B1D" w:rsidR="00C071E2" w:rsidRPr="00894D21" w:rsidRDefault="0022793C" w:rsidP="00875F71">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projekts</w:t>
            </w:r>
            <w:r w:rsidR="006C3828" w:rsidRPr="00894D21">
              <w:rPr>
                <w:rFonts w:ascii="Times New Roman" w:eastAsia="Times New Roman" w:hAnsi="Times New Roman" w:cs="Times New Roman"/>
                <w:sz w:val="24"/>
                <w:szCs w:val="24"/>
                <w:lang w:eastAsia="lv-LV"/>
              </w:rPr>
              <w:t xml:space="preserve"> kopumā un tajā ietvertās tiesību normas atbilst samērīguma principam, jo, pirmkārt, ar noteikumu projekta ieviešanu tiek sasniegts leģitīmais mērķis (citu personu tiesību un sabiedrības labklājības aizsardzība), otrkārt, nepastāv tādi alternatīvi līdzekļi, kas sasniegtu leģitīmo mērķi tādā pašā kvalitātē.</w:t>
            </w:r>
            <w:r w:rsidR="671264DD" w:rsidRPr="00894D21">
              <w:rPr>
                <w:rFonts w:ascii="Times New Roman" w:eastAsia="Times New Roman" w:hAnsi="Times New Roman" w:cs="Times New Roman"/>
                <w:sz w:val="24"/>
                <w:szCs w:val="24"/>
                <w:lang w:eastAsia="lv-LV"/>
              </w:rPr>
              <w:t xml:space="preserve"> </w:t>
            </w:r>
            <w:r w:rsidR="00D11553">
              <w:rPr>
                <w:rFonts w:ascii="Times New Roman" w:eastAsia="Times New Roman" w:hAnsi="Times New Roman" w:cs="Times New Roman"/>
                <w:sz w:val="24"/>
                <w:szCs w:val="24"/>
                <w:lang w:eastAsia="lv-LV"/>
              </w:rPr>
              <w:t xml:space="preserve">Treškārt, </w:t>
            </w:r>
            <w:r w:rsidR="671264DD" w:rsidRPr="00894D21">
              <w:rPr>
                <w:rFonts w:ascii="Times New Roman" w:eastAsia="Times New Roman" w:hAnsi="Times New Roman" w:cs="Times New Roman"/>
                <w:sz w:val="24"/>
                <w:szCs w:val="24"/>
                <w:lang w:eastAsia="lv-LV"/>
              </w:rPr>
              <w:t>sabiedrības ieguvums būs lielāks par papildu slogu un resursu ieguldījumu (ņemot vērā jau esošās prasības), kas konkrētajam finanšu tirgus dalībniekam varētu rasties ar uzliktajiem pienākumiem, un tos atsver gaidāmie ilgtermiņa ieguvumi stabilāka finanšu sektora veidā.</w:t>
            </w:r>
          </w:p>
        </w:tc>
      </w:tr>
      <w:tr w:rsidR="006C3828" w:rsidRPr="00894D21" w14:paraId="1B86501B" w14:textId="77777777" w:rsidTr="00780E7D">
        <w:trPr>
          <w:trHeight w:val="416"/>
        </w:trPr>
        <w:tc>
          <w:tcPr>
            <w:tcW w:w="1166" w:type="pct"/>
            <w:shd w:val="clear" w:color="auto" w:fill="auto"/>
            <w:hideMark/>
          </w:tcPr>
          <w:p w14:paraId="6B4568BB" w14:textId="3BCE4F72" w:rsidR="006C3828" w:rsidRPr="00894D21" w:rsidRDefault="006C3828" w:rsidP="00875F71">
            <w:pPr>
              <w:spacing w:after="0" w:line="240" w:lineRule="auto"/>
              <w:rPr>
                <w:rFonts w:ascii="Times New Roman" w:eastAsia="Times New Roman" w:hAnsi="Times New Roman" w:cs="Times New Roman"/>
                <w:b/>
                <w:bCs/>
                <w:sz w:val="24"/>
                <w:szCs w:val="24"/>
                <w:lang w:eastAsia="lv-LV"/>
              </w:rPr>
            </w:pPr>
            <w:bookmarkStart w:id="3" w:name="_Hlk129966404"/>
            <w:r w:rsidRPr="00894D21">
              <w:rPr>
                <w:rFonts w:ascii="Times New Roman" w:eastAsia="Times New Roman" w:hAnsi="Times New Roman" w:cs="Times New Roman"/>
                <w:b/>
                <w:bCs/>
                <w:sz w:val="24"/>
                <w:szCs w:val="24"/>
                <w:lang w:eastAsia="lv-LV"/>
              </w:rPr>
              <w:t>Spēkā stāšanās</w:t>
            </w:r>
            <w:bookmarkEnd w:id="3"/>
          </w:p>
        </w:tc>
        <w:tc>
          <w:tcPr>
            <w:tcW w:w="3834" w:type="pct"/>
            <w:shd w:val="clear" w:color="auto" w:fill="auto"/>
          </w:tcPr>
          <w:p w14:paraId="60CFB602" w14:textId="51731106" w:rsidR="006C3828" w:rsidRPr="00894D21" w:rsidRDefault="006C3828" w:rsidP="00875F71">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w:t>
            </w:r>
            <w:r w:rsidR="00EB7E37">
              <w:rPr>
                <w:rFonts w:ascii="Times New Roman" w:eastAsia="Times New Roman" w:hAnsi="Times New Roman" w:cs="Times New Roman"/>
                <w:sz w:val="24"/>
                <w:szCs w:val="24"/>
                <w:lang w:eastAsia="lv-LV"/>
              </w:rPr>
              <w:t>i</w:t>
            </w:r>
            <w:r w:rsidRPr="00894D21">
              <w:rPr>
                <w:rFonts w:ascii="Times New Roman" w:eastAsia="Times New Roman" w:hAnsi="Times New Roman" w:cs="Times New Roman"/>
                <w:sz w:val="24"/>
                <w:szCs w:val="24"/>
                <w:lang w:eastAsia="lv-LV"/>
              </w:rPr>
              <w:t xml:space="preserve"> stāsies spēkā </w:t>
            </w:r>
            <w:r w:rsidR="00185035">
              <w:rPr>
                <w:rFonts w:ascii="Times New Roman" w:eastAsia="Times New Roman" w:hAnsi="Times New Roman" w:cs="Times New Roman"/>
                <w:sz w:val="24"/>
                <w:szCs w:val="24"/>
                <w:lang w:eastAsia="lv-LV"/>
              </w:rPr>
              <w:t xml:space="preserve">nākamajā dienā pēc </w:t>
            </w:r>
            <w:r w:rsidR="00EB7E37">
              <w:rPr>
                <w:rFonts w:ascii="Times New Roman" w:eastAsia="Times New Roman" w:hAnsi="Times New Roman" w:cs="Times New Roman"/>
                <w:sz w:val="24"/>
                <w:szCs w:val="24"/>
                <w:lang w:eastAsia="lv-LV"/>
              </w:rPr>
              <w:t xml:space="preserve">to </w:t>
            </w:r>
            <w:r w:rsidR="00185035">
              <w:rPr>
                <w:rFonts w:ascii="Times New Roman" w:eastAsia="Times New Roman" w:hAnsi="Times New Roman" w:cs="Times New Roman"/>
                <w:sz w:val="24"/>
                <w:szCs w:val="24"/>
                <w:lang w:eastAsia="lv-LV"/>
              </w:rPr>
              <w:t xml:space="preserve">publicēšanas oficiālajā izdevumā </w:t>
            </w:r>
            <w:r w:rsidR="00185035" w:rsidRPr="00955A54">
              <w:rPr>
                <w:rFonts w:ascii="Times New Roman" w:eastAsia="Times New Roman" w:hAnsi="Times New Roman" w:cs="Times New Roman"/>
                <w:sz w:val="24"/>
                <w:szCs w:val="24"/>
              </w:rPr>
              <w:t>"</w:t>
            </w:r>
            <w:r w:rsidR="00185035">
              <w:rPr>
                <w:rFonts w:ascii="Times New Roman" w:eastAsia="Times New Roman" w:hAnsi="Times New Roman" w:cs="Times New Roman"/>
                <w:sz w:val="24"/>
                <w:szCs w:val="24"/>
              </w:rPr>
              <w:t>Latvijas Vēstnesis</w:t>
            </w:r>
            <w:r w:rsidR="00185035" w:rsidRPr="00955A54">
              <w:rPr>
                <w:rFonts w:ascii="Times New Roman" w:eastAsia="Times New Roman" w:hAnsi="Times New Roman" w:cs="Times New Roman"/>
                <w:sz w:val="24"/>
                <w:szCs w:val="24"/>
              </w:rPr>
              <w:t>"</w:t>
            </w:r>
            <w:r w:rsidR="009E0BDF">
              <w:rPr>
                <w:rFonts w:ascii="Times New Roman" w:eastAsia="Times New Roman" w:hAnsi="Times New Roman" w:cs="Times New Roman"/>
                <w:sz w:val="24"/>
                <w:szCs w:val="24"/>
                <w:lang w:eastAsia="lv-LV"/>
              </w:rPr>
              <w:t>.</w:t>
            </w:r>
          </w:p>
        </w:tc>
      </w:tr>
      <w:tr w:rsidR="006C3828" w:rsidRPr="00894D21" w14:paraId="0DEA2EE8" w14:textId="77777777" w:rsidTr="00780E7D">
        <w:trPr>
          <w:trHeight w:val="567"/>
        </w:trPr>
        <w:tc>
          <w:tcPr>
            <w:tcW w:w="1166" w:type="pct"/>
            <w:shd w:val="clear" w:color="auto" w:fill="auto"/>
            <w:hideMark/>
          </w:tcPr>
          <w:p w14:paraId="666A22E2" w14:textId="5186C8C9" w:rsidR="006C3828" w:rsidRPr="00894D21" w:rsidRDefault="006C3828" w:rsidP="00875F71">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Ietekme uz Latvijas Bankas budžetu</w:t>
            </w:r>
          </w:p>
        </w:tc>
        <w:tc>
          <w:tcPr>
            <w:tcW w:w="3834" w:type="pct"/>
            <w:shd w:val="clear" w:color="auto" w:fill="auto"/>
          </w:tcPr>
          <w:p w14:paraId="10C919A9" w14:textId="77777777" w:rsidR="006C3828" w:rsidRPr="00894D21" w:rsidRDefault="006C3828" w:rsidP="00875F71">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Normatīvā akta izdošana neietekmēs Latvijas Bankas budžeta ieņēmumus un izdevumus.</w:t>
            </w:r>
          </w:p>
        </w:tc>
      </w:tr>
      <w:tr w:rsidR="006C3828" w:rsidRPr="00894D21" w14:paraId="0F12E876" w14:textId="77777777" w:rsidTr="00780E7D">
        <w:trPr>
          <w:trHeight w:val="567"/>
        </w:trPr>
        <w:tc>
          <w:tcPr>
            <w:tcW w:w="1166" w:type="pct"/>
            <w:shd w:val="clear" w:color="auto" w:fill="auto"/>
            <w:hideMark/>
          </w:tcPr>
          <w:p w14:paraId="29762232" w14:textId="3AD1AFB2" w:rsidR="006C3828" w:rsidRPr="00894D21" w:rsidRDefault="006C3828" w:rsidP="00875F71">
            <w:pPr>
              <w:spacing w:after="0" w:line="240" w:lineRule="auto"/>
              <w:rPr>
                <w:rFonts w:ascii="Times New Roman" w:eastAsia="Times New Roman" w:hAnsi="Times New Roman" w:cs="Times New Roman"/>
                <w:b/>
                <w:bCs/>
                <w:sz w:val="24"/>
                <w:szCs w:val="24"/>
                <w:lang w:eastAsia="lv-LV"/>
              </w:rPr>
            </w:pPr>
            <w:bookmarkStart w:id="4" w:name="_Hlk129966385"/>
            <w:r w:rsidRPr="00894D21">
              <w:rPr>
                <w:rFonts w:ascii="Times New Roman" w:eastAsia="Times New Roman" w:hAnsi="Times New Roman" w:cs="Times New Roman"/>
                <w:b/>
                <w:bCs/>
                <w:sz w:val="24"/>
                <w:szCs w:val="24"/>
                <w:lang w:eastAsia="lv-LV"/>
              </w:rPr>
              <w:lastRenderedPageBreak/>
              <w:t>Administratīvā sloga un izmaksu novērtējums (tirgus dalībniekiem)</w:t>
            </w:r>
            <w:bookmarkEnd w:id="4"/>
          </w:p>
        </w:tc>
        <w:tc>
          <w:tcPr>
            <w:tcW w:w="3834" w:type="pct"/>
            <w:shd w:val="clear" w:color="auto" w:fill="auto"/>
          </w:tcPr>
          <w:p w14:paraId="7FDE5294" w14:textId="36551321" w:rsidR="006C3828" w:rsidRPr="00894D21" w:rsidRDefault="00DF5BA7" w:rsidP="00875F71">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Papildu </w:t>
            </w:r>
            <w:r w:rsidR="005D36EC" w:rsidRPr="00894D21">
              <w:rPr>
                <w:rFonts w:ascii="Times New Roman" w:eastAsia="Times New Roman" w:hAnsi="Times New Roman" w:cs="Times New Roman"/>
                <w:sz w:val="24"/>
                <w:szCs w:val="24"/>
                <w:lang w:eastAsia="lv-LV"/>
              </w:rPr>
              <w:t>admi</w:t>
            </w:r>
            <w:r w:rsidR="002C058B" w:rsidRPr="00894D21">
              <w:rPr>
                <w:rFonts w:ascii="Times New Roman" w:eastAsia="Times New Roman" w:hAnsi="Times New Roman" w:cs="Times New Roman"/>
                <w:sz w:val="24"/>
                <w:szCs w:val="24"/>
                <w:lang w:eastAsia="lv-LV"/>
              </w:rPr>
              <w:t xml:space="preserve">nistratīvais slogs un izmaksas </w:t>
            </w:r>
            <w:r w:rsidR="00500264">
              <w:rPr>
                <w:rFonts w:ascii="Times New Roman" w:eastAsia="Times New Roman" w:hAnsi="Times New Roman" w:cs="Times New Roman"/>
                <w:sz w:val="24"/>
                <w:szCs w:val="24"/>
                <w:lang w:eastAsia="lv-LV"/>
              </w:rPr>
              <w:t>nav paredzam</w:t>
            </w:r>
            <w:r w:rsidR="00F4369C">
              <w:rPr>
                <w:rFonts w:ascii="Times New Roman" w:eastAsia="Times New Roman" w:hAnsi="Times New Roman" w:cs="Times New Roman"/>
                <w:sz w:val="24"/>
                <w:szCs w:val="24"/>
                <w:lang w:eastAsia="lv-LV"/>
              </w:rPr>
              <w:t>as</w:t>
            </w:r>
            <w:r w:rsidR="00500264">
              <w:rPr>
                <w:rFonts w:ascii="Times New Roman" w:eastAsia="Times New Roman" w:hAnsi="Times New Roman" w:cs="Times New Roman"/>
                <w:sz w:val="24"/>
                <w:szCs w:val="24"/>
                <w:lang w:eastAsia="lv-LV"/>
              </w:rPr>
              <w:t xml:space="preserve">, jo </w:t>
            </w:r>
            <w:r w:rsidR="00500264" w:rsidRPr="00894D21">
              <w:rPr>
                <w:rFonts w:ascii="Times New Roman" w:eastAsia="Times New Roman" w:hAnsi="Times New Roman" w:cs="Times New Roman"/>
                <w:sz w:val="24"/>
                <w:szCs w:val="24"/>
                <w:lang w:eastAsia="lv-LV"/>
              </w:rPr>
              <w:t xml:space="preserve">noteikumu projekts </w:t>
            </w:r>
            <w:r w:rsidR="00652116">
              <w:rPr>
                <w:rFonts w:ascii="Times New Roman" w:eastAsia="Times New Roman" w:hAnsi="Times New Roman" w:cs="Times New Roman"/>
                <w:sz w:val="24"/>
                <w:szCs w:val="24"/>
                <w:lang w:eastAsia="lv-LV"/>
              </w:rPr>
              <w:t xml:space="preserve">neievieš jaunas prasības attiecībā uz </w:t>
            </w:r>
            <w:r w:rsidR="0010416A">
              <w:rPr>
                <w:rFonts w:ascii="Times New Roman" w:eastAsia="Times New Roman" w:hAnsi="Times New Roman" w:cs="Times New Roman"/>
                <w:sz w:val="24"/>
                <w:szCs w:val="24"/>
                <w:lang w:eastAsia="lv-LV"/>
              </w:rPr>
              <w:t>iekšējo modeļu izmantošanu maksātspējas kapitāla prasības aprēķinā</w:t>
            </w:r>
            <w:r w:rsidR="00652116">
              <w:rPr>
                <w:rFonts w:ascii="Times New Roman" w:eastAsia="Times New Roman" w:hAnsi="Times New Roman" w:cs="Times New Roman"/>
                <w:sz w:val="24"/>
                <w:szCs w:val="24"/>
                <w:lang w:eastAsia="lv-LV"/>
              </w:rPr>
              <w:t>.</w:t>
            </w:r>
          </w:p>
        </w:tc>
      </w:tr>
      <w:tr w:rsidR="006C3828" w:rsidRPr="00894D21" w14:paraId="7C375F90" w14:textId="77777777" w:rsidTr="00780E7D">
        <w:trPr>
          <w:trHeight w:val="567"/>
        </w:trPr>
        <w:tc>
          <w:tcPr>
            <w:tcW w:w="1166" w:type="pct"/>
            <w:shd w:val="clear" w:color="auto" w:fill="auto"/>
            <w:hideMark/>
          </w:tcPr>
          <w:p w14:paraId="5BE3B739" w14:textId="4717B95E" w:rsidR="006C3828" w:rsidRPr="00894D21" w:rsidRDefault="006C3828" w:rsidP="00875F71">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Saistītie dokumenti</w:t>
            </w:r>
          </w:p>
        </w:tc>
        <w:tc>
          <w:tcPr>
            <w:tcW w:w="3834" w:type="pct"/>
            <w:shd w:val="clear" w:color="auto" w:fill="auto"/>
          </w:tcPr>
          <w:p w14:paraId="7E3550BE" w14:textId="637F123F" w:rsidR="00894D21" w:rsidRPr="001606B9" w:rsidRDefault="00894D21" w:rsidP="00875F71">
            <w:pPr>
              <w:spacing w:after="0" w:line="240" w:lineRule="auto"/>
              <w:jc w:val="both"/>
              <w:rPr>
                <w:rFonts w:ascii="Times New Roman" w:eastAsia="Times New Roman" w:hAnsi="Times New Roman" w:cs="Times New Roman"/>
                <w:sz w:val="24"/>
                <w:szCs w:val="24"/>
                <w:lang w:eastAsia="lv-LV"/>
              </w:rPr>
            </w:pPr>
            <w:r w:rsidRPr="001606B9">
              <w:rPr>
                <w:rFonts w:ascii="Times New Roman" w:eastAsia="Times New Roman" w:hAnsi="Times New Roman" w:cs="Times New Roman"/>
                <w:sz w:val="24"/>
                <w:szCs w:val="24"/>
                <w:lang w:eastAsia="lv-LV"/>
              </w:rPr>
              <w:t>Ar noteikumu projektu saistītie dokumenti:</w:t>
            </w:r>
          </w:p>
          <w:p w14:paraId="4235199F" w14:textId="58BF5D2D" w:rsidR="006A1E74" w:rsidRPr="001606B9" w:rsidRDefault="00901F92" w:rsidP="00875F71">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Apdrošināšanas un pārapdrošināšanas</w:t>
            </w:r>
            <w:r w:rsidR="006A1E74" w:rsidRPr="00894D21">
              <w:rPr>
                <w:rFonts w:ascii="Times New Roman" w:eastAsia="Times New Roman" w:hAnsi="Times New Roman" w:cs="Times New Roman"/>
                <w:sz w:val="24"/>
                <w:szCs w:val="24"/>
                <w:lang w:eastAsia="lv-LV"/>
              </w:rPr>
              <w:t xml:space="preserve"> likums;</w:t>
            </w:r>
          </w:p>
          <w:p w14:paraId="74A925E8" w14:textId="38C66A21" w:rsidR="006464CE" w:rsidRDefault="00901F92" w:rsidP="00875F71">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Pr="00E9685F">
              <w:rPr>
                <w:rFonts w:ascii="Times New Roman" w:eastAsia="Times New Roman" w:hAnsi="Times New Roman" w:cs="Times New Roman"/>
                <w:sz w:val="24"/>
                <w:szCs w:val="24"/>
                <w:lang w:eastAsia="lv-LV"/>
              </w:rPr>
              <w:t>oteikum</w:t>
            </w:r>
            <w:r>
              <w:rPr>
                <w:rFonts w:ascii="Times New Roman" w:eastAsia="Times New Roman" w:hAnsi="Times New Roman" w:cs="Times New Roman"/>
                <w:sz w:val="24"/>
                <w:szCs w:val="24"/>
                <w:lang w:eastAsia="lv-LV"/>
              </w:rPr>
              <w:t>i</w:t>
            </w:r>
            <w:r w:rsidRPr="00E9685F">
              <w:rPr>
                <w:rFonts w:ascii="Times New Roman" w:eastAsia="Times New Roman" w:hAnsi="Times New Roman" w:cs="Times New Roman"/>
                <w:sz w:val="24"/>
                <w:szCs w:val="24"/>
                <w:lang w:eastAsia="lv-LV"/>
              </w:rPr>
              <w:t xml:space="preserve"> Nr.</w:t>
            </w:r>
            <w:r>
              <w:rPr>
                <w:rFonts w:ascii="Times New Roman" w:eastAsia="Times New Roman" w:hAnsi="Times New Roman" w:cs="Times New Roman"/>
                <w:sz w:val="24"/>
                <w:szCs w:val="24"/>
                <w:lang w:eastAsia="lv-LV"/>
              </w:rPr>
              <w:t> </w:t>
            </w:r>
            <w:r w:rsidR="006464CE">
              <w:rPr>
                <w:rFonts w:ascii="Times New Roman" w:eastAsia="Times New Roman" w:hAnsi="Times New Roman" w:cs="Times New Roman"/>
                <w:sz w:val="24"/>
                <w:szCs w:val="24"/>
                <w:lang w:eastAsia="lv-LV"/>
              </w:rPr>
              <w:t>24</w:t>
            </w:r>
            <w:r w:rsidR="0010416A">
              <w:rPr>
                <w:rFonts w:ascii="Times New Roman" w:eastAsia="Times New Roman" w:hAnsi="Times New Roman" w:cs="Times New Roman"/>
                <w:sz w:val="24"/>
                <w:szCs w:val="24"/>
                <w:lang w:eastAsia="lv-LV"/>
              </w:rPr>
              <w:t>9</w:t>
            </w:r>
            <w:r>
              <w:rPr>
                <w:rFonts w:ascii="Times New Roman" w:eastAsia="Times New Roman" w:hAnsi="Times New Roman" w:cs="Times New Roman"/>
                <w:sz w:val="24"/>
                <w:szCs w:val="24"/>
                <w:lang w:eastAsia="lv-LV"/>
              </w:rPr>
              <w:t>;</w:t>
            </w:r>
          </w:p>
          <w:p w14:paraId="39D95ACF" w14:textId="67876423" w:rsidR="0010416A" w:rsidRDefault="0010416A" w:rsidP="00875F71">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color w:val="000000"/>
                <w:sz w:val="24"/>
                <w:szCs w:val="24"/>
                <w:lang w:eastAsia="lv-LV"/>
              </w:rPr>
              <w:t>Ie</w:t>
            </w:r>
            <w:r w:rsidRPr="00E775DB">
              <w:rPr>
                <w:rFonts w:ascii="Times New Roman" w:eastAsia="Times New Roman" w:hAnsi="Times New Roman" w:cs="Times New Roman"/>
                <w:color w:val="000000"/>
                <w:sz w:val="24"/>
                <w:szCs w:val="24"/>
                <w:lang w:eastAsia="lv-LV"/>
              </w:rPr>
              <w:t>teikum</w:t>
            </w:r>
            <w:r>
              <w:rPr>
                <w:rFonts w:ascii="Times New Roman" w:eastAsia="Times New Roman" w:hAnsi="Times New Roman" w:cs="Times New Roman"/>
                <w:color w:val="000000"/>
                <w:sz w:val="24"/>
                <w:szCs w:val="24"/>
                <w:lang w:eastAsia="lv-LV"/>
              </w:rPr>
              <w:t>i</w:t>
            </w:r>
            <w:r w:rsidRPr="00E775DB">
              <w:rPr>
                <w:rFonts w:ascii="Times New Roman" w:eastAsia="Times New Roman" w:hAnsi="Times New Roman" w:cs="Times New Roman"/>
                <w:color w:val="000000"/>
                <w:sz w:val="24"/>
                <w:szCs w:val="24"/>
                <w:lang w:eastAsia="lv-LV"/>
              </w:rPr>
              <w:t xml:space="preserve"> Nr. </w:t>
            </w:r>
            <w:r>
              <w:rPr>
                <w:rFonts w:ascii="Times New Roman" w:eastAsia="Times New Roman" w:hAnsi="Times New Roman" w:cs="Times New Roman"/>
                <w:color w:val="000000"/>
                <w:sz w:val="24"/>
                <w:szCs w:val="24"/>
                <w:lang w:eastAsia="lv-LV"/>
              </w:rPr>
              <w:t>1;</w:t>
            </w:r>
          </w:p>
          <w:p w14:paraId="1C76DAE8" w14:textId="1BDF254B" w:rsidR="006A79B6" w:rsidRPr="006A79B6" w:rsidRDefault="006A79B6" w:rsidP="00875F71">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D</w:t>
            </w:r>
            <w:r>
              <w:rPr>
                <w:rFonts w:ascii="Times New Roman" w:eastAsia="Times New Roman" w:hAnsi="Times New Roman" w:cs="Times New Roman"/>
                <w:color w:val="000000"/>
                <w:sz w:val="24"/>
                <w:szCs w:val="24"/>
                <w:lang w:eastAsia="lv-LV"/>
              </w:rPr>
              <w:t>irektīva</w:t>
            </w:r>
            <w:r w:rsidRPr="002C1202">
              <w:rPr>
                <w:rFonts w:ascii="Times New Roman" w:eastAsia="Times New Roman" w:hAnsi="Times New Roman" w:cs="Times New Roman"/>
                <w:color w:val="000000"/>
                <w:sz w:val="24"/>
                <w:szCs w:val="24"/>
                <w:lang w:eastAsia="lv-LV"/>
              </w:rPr>
              <w:t xml:space="preserve"> </w:t>
            </w:r>
            <w:hyperlink r:id="rId14" w:tgtFrame="_blank" w:history="1">
              <w:r>
                <w:rPr>
                  <w:rFonts w:ascii="Times New Roman" w:eastAsia="Times New Roman" w:hAnsi="Times New Roman" w:cs="Times New Roman"/>
                  <w:color w:val="000000"/>
                  <w:sz w:val="24"/>
                  <w:szCs w:val="24"/>
                  <w:lang w:eastAsia="lv-LV"/>
                </w:rPr>
                <w:t>2009/138/EK</w:t>
              </w:r>
            </w:hyperlink>
            <w:r>
              <w:rPr>
                <w:rFonts w:ascii="Times New Roman" w:eastAsia="Times New Roman" w:hAnsi="Times New Roman" w:cs="Times New Roman"/>
                <w:color w:val="000000"/>
                <w:sz w:val="24"/>
                <w:szCs w:val="24"/>
                <w:lang w:eastAsia="lv-LV"/>
              </w:rPr>
              <w:t>;</w:t>
            </w:r>
          </w:p>
          <w:p w14:paraId="40DC6FE2" w14:textId="7D03DC07" w:rsidR="006A79B6" w:rsidRDefault="009F516E" w:rsidP="00875F71">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R</w:t>
            </w:r>
            <w:r w:rsidR="006A79B6" w:rsidRPr="002C1202">
              <w:rPr>
                <w:rFonts w:ascii="Times New Roman" w:eastAsia="Times New Roman" w:hAnsi="Times New Roman" w:cs="Times New Roman"/>
                <w:sz w:val="24"/>
                <w:szCs w:val="24"/>
                <w:lang w:eastAsia="lv-LV"/>
              </w:rPr>
              <w:t>egul</w:t>
            </w:r>
            <w:r w:rsidR="006A79B6">
              <w:rPr>
                <w:rFonts w:ascii="Times New Roman" w:eastAsia="Times New Roman" w:hAnsi="Times New Roman" w:cs="Times New Roman"/>
                <w:sz w:val="24"/>
                <w:szCs w:val="24"/>
                <w:lang w:eastAsia="lv-LV"/>
              </w:rPr>
              <w:t>a</w:t>
            </w:r>
            <w:r w:rsidR="006A79B6" w:rsidRPr="002C1202">
              <w:rPr>
                <w:rFonts w:ascii="Times New Roman" w:eastAsia="Times New Roman" w:hAnsi="Times New Roman" w:cs="Times New Roman"/>
                <w:sz w:val="24"/>
                <w:szCs w:val="24"/>
                <w:lang w:eastAsia="lv-LV"/>
              </w:rPr>
              <w:t xml:space="preserve"> 2015/35</w:t>
            </w:r>
            <w:r w:rsidR="006A79B6">
              <w:rPr>
                <w:rFonts w:ascii="Times New Roman" w:eastAsia="Times New Roman" w:hAnsi="Times New Roman" w:cs="Times New Roman"/>
                <w:sz w:val="24"/>
                <w:szCs w:val="24"/>
                <w:lang w:eastAsia="lv-LV"/>
              </w:rPr>
              <w:t>;</w:t>
            </w:r>
          </w:p>
          <w:p w14:paraId="7DF58C42" w14:textId="746288F7" w:rsidR="0010416A" w:rsidRDefault="009F516E" w:rsidP="00875F71">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color w:val="000000"/>
                <w:sz w:val="24"/>
                <w:szCs w:val="24"/>
                <w:lang w:eastAsia="lv-LV"/>
              </w:rPr>
              <w:t>R</w:t>
            </w:r>
            <w:r w:rsidR="0010416A" w:rsidRPr="0085467F">
              <w:rPr>
                <w:rFonts w:ascii="Times New Roman" w:eastAsia="Times New Roman" w:hAnsi="Times New Roman" w:cs="Times New Roman"/>
                <w:color w:val="000000"/>
                <w:sz w:val="24"/>
                <w:szCs w:val="24"/>
                <w:lang w:eastAsia="lv-LV"/>
              </w:rPr>
              <w:t>egul</w:t>
            </w:r>
            <w:r w:rsidR="0010416A">
              <w:rPr>
                <w:rFonts w:ascii="Times New Roman" w:eastAsia="Times New Roman" w:hAnsi="Times New Roman" w:cs="Times New Roman"/>
                <w:color w:val="000000"/>
                <w:sz w:val="24"/>
                <w:szCs w:val="24"/>
                <w:lang w:eastAsia="lv-LV"/>
              </w:rPr>
              <w:t>a</w:t>
            </w:r>
            <w:r w:rsidR="0010416A" w:rsidRPr="0085467F">
              <w:rPr>
                <w:rFonts w:ascii="Times New Roman" w:eastAsia="Times New Roman" w:hAnsi="Times New Roman" w:cs="Times New Roman"/>
                <w:color w:val="000000"/>
                <w:sz w:val="24"/>
                <w:szCs w:val="24"/>
                <w:lang w:eastAsia="lv-LV"/>
              </w:rPr>
              <w:t xml:space="preserve"> 2015/460</w:t>
            </w:r>
            <w:r w:rsidR="0010416A">
              <w:rPr>
                <w:rFonts w:ascii="Times New Roman" w:eastAsia="Times New Roman" w:hAnsi="Times New Roman" w:cs="Times New Roman"/>
                <w:color w:val="000000"/>
                <w:sz w:val="24"/>
                <w:szCs w:val="24"/>
                <w:lang w:eastAsia="lv-LV"/>
              </w:rPr>
              <w:t>;</w:t>
            </w:r>
          </w:p>
          <w:p w14:paraId="07EB0E49" w14:textId="63CD49E7" w:rsidR="006464CE" w:rsidRPr="001606B9" w:rsidRDefault="0010416A" w:rsidP="00875F71">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EAAPI </w:t>
            </w:r>
            <w:bookmarkStart w:id="5" w:name="_Hlk178933847"/>
            <w:r w:rsidR="00BA65EF">
              <w:rPr>
                <w:rFonts w:ascii="Times New Roman" w:eastAsia="Times New Roman" w:hAnsi="Times New Roman" w:cs="Times New Roman"/>
                <w:sz w:val="24"/>
                <w:szCs w:val="24"/>
                <w:lang w:eastAsia="lv-LV"/>
              </w:rPr>
              <w:t xml:space="preserve">2013. gada 13. oktobra </w:t>
            </w:r>
            <w:bookmarkEnd w:id="5"/>
            <w:r w:rsidRPr="0010416A">
              <w:rPr>
                <w:rFonts w:ascii="Times New Roman" w:eastAsia="Times New Roman" w:hAnsi="Times New Roman" w:cs="Times New Roman"/>
                <w:sz w:val="24"/>
                <w:szCs w:val="24"/>
                <w:lang w:eastAsia="lv-LV"/>
              </w:rPr>
              <w:t>pamatnostādn</w:t>
            </w:r>
            <w:r>
              <w:rPr>
                <w:rFonts w:ascii="Times New Roman" w:eastAsia="Times New Roman" w:hAnsi="Times New Roman" w:cs="Times New Roman"/>
                <w:sz w:val="24"/>
                <w:szCs w:val="24"/>
                <w:lang w:eastAsia="lv-LV"/>
              </w:rPr>
              <w:t>es</w:t>
            </w:r>
            <w:r w:rsidRPr="0010416A">
              <w:rPr>
                <w:rFonts w:ascii="Times New Roman" w:eastAsia="Times New Roman" w:hAnsi="Times New Roman" w:cs="Times New Roman"/>
                <w:sz w:val="24"/>
                <w:szCs w:val="24"/>
                <w:lang w:eastAsia="lv-LV"/>
              </w:rPr>
              <w:t xml:space="preserve"> EIOPA</w:t>
            </w:r>
            <w:r w:rsidR="00210390">
              <w:rPr>
                <w:rFonts w:ascii="Times New Roman" w:eastAsia="Times New Roman" w:hAnsi="Times New Roman" w:cs="Times New Roman"/>
                <w:sz w:val="24"/>
                <w:szCs w:val="24"/>
                <w:lang w:eastAsia="lv-LV"/>
              </w:rPr>
              <w:t>-</w:t>
            </w:r>
            <w:r w:rsidRPr="0010416A">
              <w:rPr>
                <w:rFonts w:ascii="Times New Roman" w:eastAsia="Times New Roman" w:hAnsi="Times New Roman" w:cs="Times New Roman"/>
                <w:sz w:val="24"/>
                <w:szCs w:val="24"/>
                <w:lang w:eastAsia="lv-LV"/>
              </w:rPr>
              <w:t>CP</w:t>
            </w:r>
            <w:r w:rsidR="00210390">
              <w:rPr>
                <w:rFonts w:ascii="Times New Roman" w:eastAsia="Times New Roman" w:hAnsi="Times New Roman" w:cs="Times New Roman"/>
                <w:sz w:val="24"/>
                <w:szCs w:val="24"/>
                <w:lang w:eastAsia="lv-LV"/>
              </w:rPr>
              <w:t>-</w:t>
            </w:r>
            <w:r w:rsidRPr="0010416A">
              <w:rPr>
                <w:rFonts w:ascii="Times New Roman" w:eastAsia="Times New Roman" w:hAnsi="Times New Roman" w:cs="Times New Roman"/>
                <w:sz w:val="24"/>
                <w:szCs w:val="24"/>
                <w:lang w:eastAsia="lv-LV"/>
              </w:rPr>
              <w:t>13/011</w:t>
            </w:r>
            <w:r w:rsidR="00DB2528">
              <w:rPr>
                <w:rFonts w:ascii="Times New Roman" w:eastAsia="Times New Roman" w:hAnsi="Times New Roman" w:cs="Times New Roman"/>
                <w:sz w:val="24"/>
                <w:szCs w:val="24"/>
                <w:lang w:eastAsia="lv-LV"/>
              </w:rPr>
              <w:t> </w:t>
            </w:r>
            <w:r w:rsidRPr="0010416A">
              <w:rPr>
                <w:rFonts w:ascii="Times New Roman" w:eastAsia="Times New Roman" w:hAnsi="Times New Roman" w:cs="Times New Roman"/>
                <w:sz w:val="24"/>
                <w:szCs w:val="24"/>
                <w:lang w:eastAsia="lv-LV"/>
              </w:rPr>
              <w:t>LV "</w:t>
            </w:r>
            <w:hyperlink r:id="rId15" w:history="1">
              <w:r w:rsidRPr="00210390">
                <w:rPr>
                  <w:rStyle w:val="Hyperlink"/>
                  <w:rFonts w:ascii="Times New Roman" w:eastAsia="Times New Roman" w:hAnsi="Times New Roman" w:cs="Times New Roman"/>
                  <w:sz w:val="24"/>
                  <w:szCs w:val="24"/>
                  <w:lang w:eastAsia="lv-LV"/>
                </w:rPr>
                <w:t xml:space="preserve">Iekšējo modeļu </w:t>
              </w:r>
              <w:proofErr w:type="spellStart"/>
              <w:r w:rsidRPr="00210390">
                <w:rPr>
                  <w:rStyle w:val="Hyperlink"/>
                  <w:rFonts w:ascii="Times New Roman" w:eastAsia="Times New Roman" w:hAnsi="Times New Roman" w:cs="Times New Roman"/>
                  <w:sz w:val="24"/>
                  <w:szCs w:val="24"/>
                  <w:lang w:eastAsia="lv-LV"/>
                </w:rPr>
                <w:t>pirmspieteikuma</w:t>
              </w:r>
              <w:proofErr w:type="spellEnd"/>
              <w:r w:rsidRPr="00210390">
                <w:rPr>
                  <w:rStyle w:val="Hyperlink"/>
                  <w:rFonts w:ascii="Times New Roman" w:eastAsia="Times New Roman" w:hAnsi="Times New Roman" w:cs="Times New Roman"/>
                  <w:sz w:val="24"/>
                  <w:szCs w:val="24"/>
                  <w:lang w:eastAsia="lv-LV"/>
                </w:rPr>
                <w:t xml:space="preserve"> procesa Vadlīnijas'</w:t>
              </w:r>
            </w:hyperlink>
            <w:r w:rsidRPr="0010416A">
              <w:rPr>
                <w:rFonts w:ascii="Times New Roman" w:eastAsia="Times New Roman" w:hAnsi="Times New Roman" w:cs="Times New Roman"/>
                <w:sz w:val="24"/>
                <w:szCs w:val="24"/>
                <w:lang w:eastAsia="lv-LV"/>
              </w:rPr>
              <w:t>'</w:t>
            </w:r>
            <w:r w:rsidR="006464CE" w:rsidRPr="006464CE">
              <w:rPr>
                <w:rFonts w:ascii="Times New Roman" w:eastAsia="Times New Roman" w:hAnsi="Times New Roman" w:cs="Times New Roman"/>
                <w:sz w:val="24"/>
                <w:szCs w:val="24"/>
                <w:lang w:eastAsia="lv-LV"/>
              </w:rPr>
              <w:t>;</w:t>
            </w:r>
          </w:p>
          <w:p w14:paraId="37E58BF7" w14:textId="5A463A06" w:rsidR="00A06E04" w:rsidRPr="0010416A" w:rsidRDefault="0010416A" w:rsidP="00875F71">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EAAPI </w:t>
            </w:r>
            <w:bookmarkStart w:id="6" w:name="_Hlk178933868"/>
            <w:r w:rsidR="00210390">
              <w:rPr>
                <w:rFonts w:ascii="Times New Roman" w:eastAsia="Times New Roman" w:hAnsi="Times New Roman" w:cs="Times New Roman"/>
                <w:sz w:val="24"/>
                <w:szCs w:val="24"/>
                <w:lang w:eastAsia="lv-LV"/>
              </w:rPr>
              <w:t xml:space="preserve">2014. gada 27. marta </w:t>
            </w:r>
            <w:bookmarkEnd w:id="6"/>
            <w:r w:rsidR="00112690">
              <w:rPr>
                <w:rFonts w:ascii="Times New Roman" w:eastAsia="Times New Roman" w:hAnsi="Times New Roman" w:cs="Times New Roman"/>
                <w:sz w:val="24"/>
                <w:szCs w:val="24"/>
                <w:lang w:eastAsia="lv-LV"/>
              </w:rPr>
              <w:t>atzinums</w:t>
            </w:r>
            <w:r w:rsidRPr="0010416A">
              <w:rPr>
                <w:rFonts w:ascii="Times New Roman" w:eastAsia="Times New Roman" w:hAnsi="Times New Roman" w:cs="Times New Roman"/>
                <w:sz w:val="24"/>
                <w:szCs w:val="24"/>
                <w:lang w:eastAsia="lv-LV"/>
              </w:rPr>
              <w:t xml:space="preserve"> EIOPA</w:t>
            </w:r>
            <w:r w:rsidR="00210390">
              <w:rPr>
                <w:rFonts w:ascii="Times New Roman" w:eastAsia="Times New Roman" w:hAnsi="Times New Roman" w:cs="Times New Roman"/>
                <w:sz w:val="24"/>
                <w:szCs w:val="24"/>
                <w:lang w:eastAsia="lv-LV"/>
              </w:rPr>
              <w:t>-</w:t>
            </w:r>
            <w:r w:rsidRPr="0010416A">
              <w:rPr>
                <w:rFonts w:ascii="Times New Roman" w:eastAsia="Times New Roman" w:hAnsi="Times New Roman" w:cs="Times New Roman"/>
                <w:sz w:val="24"/>
                <w:szCs w:val="24"/>
                <w:lang w:eastAsia="lv-LV"/>
              </w:rPr>
              <w:t>BoS</w:t>
            </w:r>
            <w:r w:rsidR="00210390">
              <w:rPr>
                <w:rFonts w:ascii="Times New Roman" w:eastAsia="Times New Roman" w:hAnsi="Times New Roman" w:cs="Times New Roman"/>
                <w:sz w:val="24"/>
                <w:szCs w:val="24"/>
                <w:lang w:eastAsia="lv-LV"/>
              </w:rPr>
              <w:t>-</w:t>
            </w:r>
            <w:r w:rsidRPr="0010416A">
              <w:rPr>
                <w:rFonts w:ascii="Times New Roman" w:eastAsia="Times New Roman" w:hAnsi="Times New Roman" w:cs="Times New Roman"/>
                <w:sz w:val="24"/>
                <w:szCs w:val="24"/>
                <w:lang w:eastAsia="lv-LV"/>
              </w:rPr>
              <w:t xml:space="preserve">14/035 </w:t>
            </w:r>
            <w:r w:rsidRPr="0010416A">
              <w:rPr>
                <w:rFonts w:ascii="Times New Roman" w:eastAsia="Times New Roman" w:hAnsi="Times New Roman" w:cs="Times New Roman"/>
                <w:i/>
                <w:iCs/>
                <w:sz w:val="24"/>
                <w:szCs w:val="24"/>
                <w:lang w:eastAsia="lv-LV"/>
              </w:rPr>
              <w:t>"</w:t>
            </w:r>
            <w:hyperlink r:id="rId16" w:history="1">
              <w:r w:rsidRPr="00210390">
                <w:rPr>
                  <w:rStyle w:val="Hyperlink"/>
                  <w:rFonts w:ascii="Times New Roman" w:eastAsia="Times New Roman" w:hAnsi="Times New Roman" w:cs="Times New Roman"/>
                  <w:i/>
                  <w:iCs/>
                  <w:sz w:val="24"/>
                  <w:szCs w:val="24"/>
                  <w:lang w:eastAsia="lv-LV"/>
                </w:rPr>
                <w:t xml:space="preserve">EIOPA </w:t>
              </w:r>
              <w:proofErr w:type="spellStart"/>
              <w:r w:rsidRPr="00210390">
                <w:rPr>
                  <w:rStyle w:val="Hyperlink"/>
                  <w:rFonts w:ascii="Times New Roman" w:eastAsia="Times New Roman" w:hAnsi="Times New Roman" w:cs="Times New Roman"/>
                  <w:i/>
                  <w:iCs/>
                  <w:sz w:val="24"/>
                  <w:szCs w:val="24"/>
                  <w:lang w:eastAsia="lv-LV"/>
                </w:rPr>
                <w:t>Opinion</w:t>
              </w:r>
              <w:proofErr w:type="spellEnd"/>
              <w:r w:rsidRPr="00210390">
                <w:rPr>
                  <w:rStyle w:val="Hyperlink"/>
                  <w:rFonts w:ascii="Times New Roman" w:eastAsia="Times New Roman" w:hAnsi="Times New Roman" w:cs="Times New Roman"/>
                  <w:i/>
                  <w:iCs/>
                  <w:sz w:val="24"/>
                  <w:szCs w:val="24"/>
                  <w:lang w:eastAsia="lv-LV"/>
                </w:rPr>
                <w:t xml:space="preserve"> </w:t>
              </w:r>
              <w:proofErr w:type="spellStart"/>
              <w:r w:rsidRPr="00210390">
                <w:rPr>
                  <w:rStyle w:val="Hyperlink"/>
                  <w:rFonts w:ascii="Times New Roman" w:eastAsia="Times New Roman" w:hAnsi="Times New Roman" w:cs="Times New Roman"/>
                  <w:i/>
                  <w:iCs/>
                  <w:sz w:val="24"/>
                  <w:szCs w:val="24"/>
                  <w:lang w:eastAsia="lv-LV"/>
                </w:rPr>
                <w:t>on</w:t>
              </w:r>
              <w:proofErr w:type="spellEnd"/>
              <w:r w:rsidRPr="00210390">
                <w:rPr>
                  <w:rStyle w:val="Hyperlink"/>
                  <w:rFonts w:ascii="Times New Roman" w:eastAsia="Times New Roman" w:hAnsi="Times New Roman" w:cs="Times New Roman"/>
                  <w:i/>
                  <w:iCs/>
                  <w:sz w:val="24"/>
                  <w:szCs w:val="24"/>
                  <w:lang w:eastAsia="lv-LV"/>
                </w:rPr>
                <w:t xml:space="preserve"> </w:t>
              </w:r>
              <w:proofErr w:type="spellStart"/>
              <w:r w:rsidRPr="00210390">
                <w:rPr>
                  <w:rStyle w:val="Hyperlink"/>
                  <w:rFonts w:ascii="Times New Roman" w:eastAsia="Times New Roman" w:hAnsi="Times New Roman" w:cs="Times New Roman"/>
                  <w:i/>
                  <w:iCs/>
                  <w:sz w:val="24"/>
                  <w:szCs w:val="24"/>
                  <w:lang w:eastAsia="lv-LV"/>
                </w:rPr>
                <w:t>the</w:t>
              </w:r>
              <w:proofErr w:type="spellEnd"/>
              <w:r w:rsidRPr="00210390">
                <w:rPr>
                  <w:rStyle w:val="Hyperlink"/>
                  <w:rFonts w:ascii="Times New Roman" w:eastAsia="Times New Roman" w:hAnsi="Times New Roman" w:cs="Times New Roman"/>
                  <w:i/>
                  <w:iCs/>
                  <w:sz w:val="24"/>
                  <w:szCs w:val="24"/>
                  <w:lang w:eastAsia="lv-LV"/>
                </w:rPr>
                <w:t xml:space="preserve"> </w:t>
              </w:r>
              <w:proofErr w:type="spellStart"/>
              <w:r w:rsidRPr="00210390">
                <w:rPr>
                  <w:rStyle w:val="Hyperlink"/>
                  <w:rFonts w:ascii="Times New Roman" w:eastAsia="Times New Roman" w:hAnsi="Times New Roman" w:cs="Times New Roman"/>
                  <w:i/>
                  <w:iCs/>
                  <w:sz w:val="24"/>
                  <w:szCs w:val="24"/>
                  <w:lang w:eastAsia="lv-LV"/>
                </w:rPr>
                <w:t>use</w:t>
              </w:r>
              <w:proofErr w:type="spellEnd"/>
              <w:r w:rsidRPr="00210390">
                <w:rPr>
                  <w:rStyle w:val="Hyperlink"/>
                  <w:rFonts w:ascii="Times New Roman" w:eastAsia="Times New Roman" w:hAnsi="Times New Roman" w:cs="Times New Roman"/>
                  <w:i/>
                  <w:iCs/>
                  <w:sz w:val="24"/>
                  <w:szCs w:val="24"/>
                  <w:lang w:eastAsia="lv-LV"/>
                </w:rPr>
                <w:t xml:space="preserve"> of a </w:t>
              </w:r>
              <w:proofErr w:type="spellStart"/>
              <w:r w:rsidRPr="00210390">
                <w:rPr>
                  <w:rStyle w:val="Hyperlink"/>
                  <w:rFonts w:ascii="Times New Roman" w:eastAsia="Times New Roman" w:hAnsi="Times New Roman" w:cs="Times New Roman"/>
                  <w:i/>
                  <w:iCs/>
                  <w:sz w:val="24"/>
                  <w:szCs w:val="24"/>
                  <w:lang w:eastAsia="lv-LV"/>
                </w:rPr>
                <w:t>Common</w:t>
              </w:r>
              <w:proofErr w:type="spellEnd"/>
              <w:r w:rsidRPr="00210390">
                <w:rPr>
                  <w:rStyle w:val="Hyperlink"/>
                  <w:rFonts w:ascii="Times New Roman" w:eastAsia="Times New Roman" w:hAnsi="Times New Roman" w:cs="Times New Roman"/>
                  <w:i/>
                  <w:iCs/>
                  <w:sz w:val="24"/>
                  <w:szCs w:val="24"/>
                  <w:lang w:eastAsia="lv-LV"/>
                </w:rPr>
                <w:t xml:space="preserve"> </w:t>
              </w:r>
              <w:proofErr w:type="spellStart"/>
              <w:r w:rsidRPr="00210390">
                <w:rPr>
                  <w:rStyle w:val="Hyperlink"/>
                  <w:rFonts w:ascii="Times New Roman" w:eastAsia="Times New Roman" w:hAnsi="Times New Roman" w:cs="Times New Roman"/>
                  <w:i/>
                  <w:iCs/>
                  <w:sz w:val="24"/>
                  <w:szCs w:val="24"/>
                  <w:lang w:eastAsia="lv-LV"/>
                </w:rPr>
                <w:t>Application</w:t>
              </w:r>
              <w:proofErr w:type="spellEnd"/>
              <w:r w:rsidRPr="00210390">
                <w:rPr>
                  <w:rStyle w:val="Hyperlink"/>
                  <w:rFonts w:ascii="Times New Roman" w:eastAsia="Times New Roman" w:hAnsi="Times New Roman" w:cs="Times New Roman"/>
                  <w:i/>
                  <w:iCs/>
                  <w:sz w:val="24"/>
                  <w:szCs w:val="24"/>
                  <w:lang w:eastAsia="lv-LV"/>
                </w:rPr>
                <w:t xml:space="preserve"> </w:t>
              </w:r>
              <w:proofErr w:type="spellStart"/>
              <w:r w:rsidRPr="00210390">
                <w:rPr>
                  <w:rStyle w:val="Hyperlink"/>
                  <w:rFonts w:ascii="Times New Roman" w:eastAsia="Times New Roman" w:hAnsi="Times New Roman" w:cs="Times New Roman"/>
                  <w:i/>
                  <w:iCs/>
                  <w:sz w:val="24"/>
                  <w:szCs w:val="24"/>
                  <w:lang w:eastAsia="lv-LV"/>
                </w:rPr>
                <w:t>Package</w:t>
              </w:r>
              <w:proofErr w:type="spellEnd"/>
              <w:r w:rsidRPr="00210390">
                <w:rPr>
                  <w:rStyle w:val="Hyperlink"/>
                  <w:rFonts w:ascii="Times New Roman" w:eastAsia="Times New Roman" w:hAnsi="Times New Roman" w:cs="Times New Roman"/>
                  <w:i/>
                  <w:iCs/>
                  <w:sz w:val="24"/>
                  <w:szCs w:val="24"/>
                  <w:lang w:eastAsia="lv-LV"/>
                </w:rPr>
                <w:t xml:space="preserve"> </w:t>
              </w:r>
              <w:proofErr w:type="spellStart"/>
              <w:r w:rsidRPr="00210390">
                <w:rPr>
                  <w:rStyle w:val="Hyperlink"/>
                  <w:rFonts w:ascii="Times New Roman" w:eastAsia="Times New Roman" w:hAnsi="Times New Roman" w:cs="Times New Roman"/>
                  <w:i/>
                  <w:iCs/>
                  <w:sz w:val="24"/>
                  <w:szCs w:val="24"/>
                  <w:lang w:eastAsia="lv-LV"/>
                </w:rPr>
                <w:t>for</w:t>
              </w:r>
              <w:proofErr w:type="spellEnd"/>
              <w:r w:rsidRPr="00210390">
                <w:rPr>
                  <w:rStyle w:val="Hyperlink"/>
                  <w:rFonts w:ascii="Times New Roman" w:eastAsia="Times New Roman" w:hAnsi="Times New Roman" w:cs="Times New Roman"/>
                  <w:i/>
                  <w:iCs/>
                  <w:sz w:val="24"/>
                  <w:szCs w:val="24"/>
                  <w:lang w:eastAsia="lv-LV"/>
                </w:rPr>
                <w:t xml:space="preserve"> </w:t>
              </w:r>
              <w:proofErr w:type="spellStart"/>
              <w:r w:rsidRPr="00210390">
                <w:rPr>
                  <w:rStyle w:val="Hyperlink"/>
                  <w:rFonts w:ascii="Times New Roman" w:eastAsia="Times New Roman" w:hAnsi="Times New Roman" w:cs="Times New Roman"/>
                  <w:i/>
                  <w:iCs/>
                  <w:sz w:val="24"/>
                  <w:szCs w:val="24"/>
                  <w:lang w:eastAsia="lv-LV"/>
                </w:rPr>
                <w:t>Internal</w:t>
              </w:r>
              <w:proofErr w:type="spellEnd"/>
              <w:r w:rsidRPr="00210390">
                <w:rPr>
                  <w:rStyle w:val="Hyperlink"/>
                  <w:rFonts w:ascii="Times New Roman" w:eastAsia="Times New Roman" w:hAnsi="Times New Roman" w:cs="Times New Roman"/>
                  <w:i/>
                  <w:iCs/>
                  <w:sz w:val="24"/>
                  <w:szCs w:val="24"/>
                  <w:lang w:eastAsia="lv-LV"/>
                </w:rPr>
                <w:t xml:space="preserve"> </w:t>
              </w:r>
              <w:proofErr w:type="spellStart"/>
              <w:r w:rsidRPr="00210390">
                <w:rPr>
                  <w:rStyle w:val="Hyperlink"/>
                  <w:rFonts w:ascii="Times New Roman" w:eastAsia="Times New Roman" w:hAnsi="Times New Roman" w:cs="Times New Roman"/>
                  <w:i/>
                  <w:iCs/>
                  <w:sz w:val="24"/>
                  <w:szCs w:val="24"/>
                  <w:lang w:eastAsia="lv-LV"/>
                </w:rPr>
                <w:t>Models</w:t>
              </w:r>
              <w:proofErr w:type="spellEnd"/>
            </w:hyperlink>
            <w:r w:rsidRPr="0010416A">
              <w:rPr>
                <w:rFonts w:ascii="Times New Roman" w:eastAsia="Times New Roman" w:hAnsi="Times New Roman" w:cs="Times New Roman"/>
                <w:i/>
                <w:iCs/>
                <w:sz w:val="24"/>
                <w:szCs w:val="24"/>
                <w:lang w:eastAsia="lv-LV"/>
              </w:rPr>
              <w:t>"</w:t>
            </w:r>
            <w:r w:rsidRPr="0010416A">
              <w:rPr>
                <w:rFonts w:ascii="Times New Roman" w:eastAsia="Times New Roman" w:hAnsi="Times New Roman" w:cs="Times New Roman"/>
                <w:sz w:val="24"/>
                <w:szCs w:val="24"/>
                <w:lang w:eastAsia="lv-LV"/>
              </w:rPr>
              <w:t>.</w:t>
            </w:r>
          </w:p>
        </w:tc>
      </w:tr>
      <w:tr w:rsidR="006C3828" w:rsidRPr="00894D21" w14:paraId="40B6FA4E" w14:textId="77777777" w:rsidTr="00780E7D">
        <w:trPr>
          <w:trHeight w:val="567"/>
        </w:trPr>
        <w:tc>
          <w:tcPr>
            <w:tcW w:w="1166" w:type="pct"/>
            <w:shd w:val="clear" w:color="auto" w:fill="auto"/>
            <w:hideMark/>
          </w:tcPr>
          <w:p w14:paraId="62929148" w14:textId="742F3026" w:rsidR="006C3828" w:rsidRPr="00894D21" w:rsidRDefault="006C3828" w:rsidP="00875F71">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 ar Eiropas Centrālo banku</w:t>
            </w:r>
          </w:p>
        </w:tc>
        <w:tc>
          <w:tcPr>
            <w:tcW w:w="3834" w:type="pct"/>
            <w:shd w:val="clear" w:color="auto" w:fill="auto"/>
          </w:tcPr>
          <w:p w14:paraId="2BDC6261" w14:textId="3CCFC56B" w:rsidR="006C3828" w:rsidRPr="00894D21" w:rsidRDefault="006C3828" w:rsidP="00875F71">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Noteikumu projektu nav nepieciešams saskaņot ar </w:t>
            </w:r>
            <w:r w:rsidR="000C0126" w:rsidRPr="00894D21">
              <w:rPr>
                <w:rFonts w:ascii="Times New Roman" w:eastAsia="Times New Roman" w:hAnsi="Times New Roman" w:cs="Times New Roman"/>
                <w:sz w:val="24"/>
                <w:szCs w:val="24"/>
                <w:lang w:eastAsia="lv-LV"/>
              </w:rPr>
              <w:t>E</w:t>
            </w:r>
            <w:r w:rsidR="00894D21" w:rsidRPr="00894D21">
              <w:rPr>
                <w:rFonts w:ascii="Times New Roman" w:eastAsia="Times New Roman" w:hAnsi="Times New Roman" w:cs="Times New Roman"/>
                <w:sz w:val="24"/>
                <w:szCs w:val="24"/>
                <w:lang w:eastAsia="lv-LV"/>
              </w:rPr>
              <w:t xml:space="preserve">iropas </w:t>
            </w:r>
            <w:r w:rsidR="000C0126" w:rsidRPr="00894D21">
              <w:rPr>
                <w:rFonts w:ascii="Times New Roman" w:eastAsia="Times New Roman" w:hAnsi="Times New Roman" w:cs="Times New Roman"/>
                <w:sz w:val="24"/>
                <w:szCs w:val="24"/>
                <w:lang w:eastAsia="lv-LV"/>
              </w:rPr>
              <w:t>C</w:t>
            </w:r>
            <w:r w:rsidR="00894D21" w:rsidRPr="00894D21">
              <w:rPr>
                <w:rFonts w:ascii="Times New Roman" w:eastAsia="Times New Roman" w:hAnsi="Times New Roman" w:cs="Times New Roman"/>
                <w:sz w:val="24"/>
                <w:szCs w:val="24"/>
                <w:lang w:eastAsia="lv-LV"/>
              </w:rPr>
              <w:t>entrālo banku</w:t>
            </w:r>
            <w:r w:rsidRPr="00894D21">
              <w:rPr>
                <w:rFonts w:ascii="Times New Roman" w:eastAsia="Times New Roman" w:hAnsi="Times New Roman" w:cs="Times New Roman"/>
                <w:sz w:val="24"/>
                <w:szCs w:val="24"/>
                <w:lang w:eastAsia="lv-LV"/>
              </w:rPr>
              <w:t>.</w:t>
            </w:r>
          </w:p>
        </w:tc>
      </w:tr>
      <w:tr w:rsidR="006C3828" w:rsidRPr="00894D21" w14:paraId="496F44FB" w14:textId="77777777" w:rsidTr="00780E7D">
        <w:trPr>
          <w:trHeight w:val="567"/>
        </w:trPr>
        <w:tc>
          <w:tcPr>
            <w:tcW w:w="1166" w:type="pct"/>
            <w:shd w:val="clear" w:color="auto" w:fill="auto"/>
            <w:hideMark/>
          </w:tcPr>
          <w:p w14:paraId="0417B7A0" w14:textId="51571C50" w:rsidR="006C3828" w:rsidRPr="00894D21" w:rsidRDefault="006C3828" w:rsidP="00875F71">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 ar citām publiskām un privātām personām</w:t>
            </w:r>
          </w:p>
        </w:tc>
        <w:tc>
          <w:tcPr>
            <w:tcW w:w="3834" w:type="pct"/>
            <w:shd w:val="clear" w:color="auto" w:fill="auto"/>
          </w:tcPr>
          <w:p w14:paraId="095BAF4B" w14:textId="2B4DDF79" w:rsidR="00EA4EF2" w:rsidRDefault="00EA4EF2" w:rsidP="00EA4EF2">
            <w:pPr>
              <w:pStyle w:val="NormalWeb"/>
              <w:spacing w:after="120"/>
              <w:jc w:val="both"/>
            </w:pPr>
            <w:r>
              <w:t xml:space="preserve">Noteikumu projekts 2024. gada 30. oktobrī tika publicēts Latvijas Bankas tīmekļvietnes </w:t>
            </w:r>
            <w:hyperlink r:id="rId17" w:history="1">
              <w:r w:rsidR="00C73D48" w:rsidRPr="00235F6D">
                <w:rPr>
                  <w:rStyle w:val="Hyperlink"/>
                </w:rPr>
                <w:t>www.bank.lv</w:t>
              </w:r>
            </w:hyperlink>
            <w:r w:rsidR="00C73D48">
              <w:t xml:space="preserve"> </w:t>
            </w:r>
            <w:r>
              <w:t xml:space="preserve">sadaļas "Tiesību akti" </w:t>
            </w:r>
            <w:proofErr w:type="spellStart"/>
            <w:r>
              <w:t>apakšsadaļā</w:t>
            </w:r>
            <w:proofErr w:type="spellEnd"/>
            <w:r>
              <w:t xml:space="preserve"> "Sabiedrības līdzdalība", aicinot iesniegt priekšlikumus līdz 2024. gada 13. novembrim.</w:t>
            </w:r>
          </w:p>
          <w:p w14:paraId="1D608CCA" w14:textId="77777777" w:rsidR="00EA4EF2" w:rsidRDefault="00EA4EF2" w:rsidP="00EA4EF2">
            <w:pPr>
              <w:pStyle w:val="NormalWeb"/>
              <w:spacing w:after="120"/>
              <w:jc w:val="both"/>
            </w:pPr>
            <w:r>
              <w:t>Vienlaikus par noteikumu projektu un notiekošo sabiedrības līdzdalību individuāli tika informēta Latvijas Apdrošinātāju asociācija un visi apdrošinātāji.</w:t>
            </w:r>
          </w:p>
          <w:p w14:paraId="2CCCD760" w14:textId="1C05F23C" w:rsidR="005D5FC5" w:rsidRPr="00894D21" w:rsidRDefault="00EA4EF2" w:rsidP="00EA4EF2">
            <w:pPr>
              <w:pStyle w:val="NormalWeb"/>
              <w:spacing w:before="0" w:beforeAutospacing="0" w:after="120" w:afterAutospacing="0"/>
              <w:jc w:val="both"/>
            </w:pPr>
            <w:r>
              <w:t>Pēc sabiedrības līdzdalībai noteiktā termiņa beigām noteikumu projekts tiks iesniegts izskatīšanai Latvijas Bankas  konsultatīvās finanšu tirgus padomes sēdē.</w:t>
            </w:r>
          </w:p>
        </w:tc>
      </w:tr>
      <w:tr w:rsidR="006C3828" w:rsidRPr="00894D21" w14:paraId="61D339D9" w14:textId="77777777" w:rsidTr="00780E7D">
        <w:trPr>
          <w:trHeight w:val="567"/>
        </w:trPr>
        <w:tc>
          <w:tcPr>
            <w:tcW w:w="1166" w:type="pct"/>
            <w:shd w:val="clear" w:color="auto" w:fill="auto"/>
            <w:hideMark/>
          </w:tcPr>
          <w:p w14:paraId="05C81DE5" w14:textId="15E6024E" w:rsidR="006C3828" w:rsidRPr="00894D21" w:rsidRDefault="006C3828" w:rsidP="00875F71">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Saskaņošanas rezultāti</w:t>
            </w:r>
          </w:p>
        </w:tc>
        <w:tc>
          <w:tcPr>
            <w:tcW w:w="3834" w:type="pct"/>
            <w:shd w:val="clear" w:color="auto" w:fill="auto"/>
          </w:tcPr>
          <w:p w14:paraId="692F977B" w14:textId="2CFA152F" w:rsidR="005B5025" w:rsidRPr="00894D21" w:rsidRDefault="00EA4EF2" w:rsidP="00875F71">
            <w:pPr>
              <w:pStyle w:val="NormalWeb"/>
              <w:spacing w:before="0" w:beforeAutospacing="0" w:after="120" w:afterAutospacing="0"/>
              <w:jc w:val="both"/>
            </w:pPr>
            <w:r>
              <w:rPr>
                <w:bCs/>
              </w:rPr>
              <w:t>S</w:t>
            </w:r>
            <w:r w:rsidRPr="00774CC3">
              <w:rPr>
                <w:bCs/>
              </w:rPr>
              <w:t xml:space="preserve">abiedrības līdzdalības </w:t>
            </w:r>
            <w:r>
              <w:rPr>
                <w:bCs/>
              </w:rPr>
              <w:t xml:space="preserve">rezultātā par noteikumu projektu netika </w:t>
            </w:r>
            <w:r w:rsidRPr="00774CC3">
              <w:rPr>
                <w:bCs/>
              </w:rPr>
              <w:t xml:space="preserve"> saņemt</w:t>
            </w:r>
            <w:r>
              <w:rPr>
                <w:bCs/>
              </w:rPr>
              <w:t>i</w:t>
            </w:r>
            <w:r w:rsidRPr="00774CC3">
              <w:rPr>
                <w:bCs/>
              </w:rPr>
              <w:t xml:space="preserve"> iebildum</w:t>
            </w:r>
            <w:r>
              <w:rPr>
                <w:bCs/>
              </w:rPr>
              <w:t xml:space="preserve">i vai </w:t>
            </w:r>
            <w:r w:rsidRPr="00774CC3">
              <w:rPr>
                <w:bCs/>
              </w:rPr>
              <w:t>priekšlikum</w:t>
            </w:r>
            <w:r>
              <w:rPr>
                <w:bCs/>
              </w:rPr>
              <w:t>i.</w:t>
            </w:r>
          </w:p>
        </w:tc>
      </w:tr>
    </w:tbl>
    <w:p w14:paraId="3E3B3F08" w14:textId="77777777" w:rsidR="0077426C" w:rsidRDefault="0077426C" w:rsidP="00875F71">
      <w:pPr>
        <w:spacing w:after="0" w:line="240" w:lineRule="auto"/>
        <w:jc w:val="right"/>
        <w:rPr>
          <w:rFonts w:ascii="Times New Roman" w:hAnsi="Times New Roman" w:cs="Times New Roman"/>
          <w:sz w:val="24"/>
          <w:szCs w:val="24"/>
        </w:rPr>
        <w:sectPr w:rsidR="0077426C" w:rsidSect="007159B5">
          <w:headerReference w:type="default" r:id="rId18"/>
          <w:pgSz w:w="11906" w:h="16838" w:code="9"/>
          <w:pgMar w:top="1134" w:right="1701" w:bottom="1134" w:left="1701" w:header="709" w:footer="709" w:gutter="0"/>
          <w:cols w:space="708"/>
          <w:titlePg/>
          <w:docGrid w:linePitch="360"/>
        </w:sectPr>
      </w:pPr>
    </w:p>
    <w:p w14:paraId="196E6B36" w14:textId="58A6986D" w:rsidR="00A246F3" w:rsidRPr="00AB380A" w:rsidRDefault="00A246F3" w:rsidP="00875F71">
      <w:pPr>
        <w:spacing w:after="0" w:line="240" w:lineRule="auto"/>
        <w:jc w:val="right"/>
        <w:rPr>
          <w:rFonts w:ascii="Times New Roman" w:hAnsi="Times New Roman" w:cs="Times New Roman"/>
          <w:sz w:val="24"/>
          <w:szCs w:val="24"/>
        </w:rPr>
      </w:pPr>
      <w:r w:rsidRPr="00AB380A">
        <w:rPr>
          <w:rFonts w:ascii="Times New Roman" w:hAnsi="Times New Roman" w:cs="Times New Roman"/>
          <w:sz w:val="24"/>
          <w:szCs w:val="24"/>
        </w:rPr>
        <w:lastRenderedPageBreak/>
        <w:t>Pielikums</w:t>
      </w:r>
    </w:p>
    <w:p w14:paraId="3C13BF39" w14:textId="77777777" w:rsidR="00A246F3" w:rsidRPr="00AB380A" w:rsidRDefault="00A246F3" w:rsidP="005E3D98">
      <w:pPr>
        <w:spacing w:line="240" w:lineRule="auto"/>
        <w:jc w:val="right"/>
        <w:rPr>
          <w:rFonts w:ascii="Times New Roman" w:hAnsi="Times New Roman" w:cs="Times New Roman"/>
          <w:sz w:val="24"/>
          <w:szCs w:val="24"/>
        </w:rPr>
      </w:pPr>
      <w:r w:rsidRPr="00AB380A">
        <w:rPr>
          <w:rFonts w:ascii="Times New Roman" w:hAnsi="Times New Roman" w:cs="Times New Roman"/>
          <w:sz w:val="24"/>
          <w:szCs w:val="24"/>
        </w:rPr>
        <w:t>Latvijas Bankas noteikumu projekta anotācijai</w:t>
      </w:r>
    </w:p>
    <w:p w14:paraId="5C9BC7EB" w14:textId="77777777" w:rsidR="00A246F3" w:rsidRPr="00AB380A" w:rsidRDefault="00A246F3" w:rsidP="005E3D98">
      <w:pPr>
        <w:spacing w:line="240" w:lineRule="auto"/>
        <w:jc w:val="center"/>
        <w:rPr>
          <w:rFonts w:ascii="Times New Roman" w:hAnsi="Times New Roman" w:cs="Times New Roman"/>
          <w:b/>
          <w:sz w:val="24"/>
          <w:szCs w:val="24"/>
        </w:rPr>
      </w:pPr>
      <w:r w:rsidRPr="00AB380A">
        <w:rPr>
          <w:rFonts w:ascii="Times New Roman" w:hAnsi="Times New Roman" w:cs="Times New Roman"/>
          <w:b/>
          <w:sz w:val="24"/>
          <w:szCs w:val="24"/>
        </w:rPr>
        <w:t>Eiropas Savienības tiesību aktu pārņemšanas/ieviešanas tabula</w:t>
      </w:r>
    </w:p>
    <w:p w14:paraId="5F5176E2" w14:textId="77777777" w:rsidR="00A246F3" w:rsidRPr="00AB380A" w:rsidRDefault="00A246F3" w:rsidP="005E3D98">
      <w:pPr>
        <w:spacing w:after="0" w:line="240" w:lineRule="auto"/>
        <w:rPr>
          <w:rFonts w:ascii="Times New Roman" w:hAnsi="Times New Roman" w:cs="Times New Roman"/>
          <w:b/>
          <w:sz w:val="24"/>
          <w:szCs w:val="24"/>
        </w:rPr>
      </w:pPr>
    </w:p>
    <w:p w14:paraId="534AA740" w14:textId="0AB7B884" w:rsidR="00A246F3" w:rsidRPr="00AB380A" w:rsidRDefault="00A246F3" w:rsidP="005E3D98">
      <w:pPr>
        <w:spacing w:line="240" w:lineRule="auto"/>
        <w:rPr>
          <w:rFonts w:ascii="Times New Roman" w:hAnsi="Times New Roman" w:cs="Times New Roman"/>
          <w:b/>
          <w:sz w:val="24"/>
          <w:szCs w:val="24"/>
        </w:rPr>
      </w:pPr>
      <w:r w:rsidRPr="00AB380A">
        <w:rPr>
          <w:rFonts w:ascii="Times New Roman" w:hAnsi="Times New Roman" w:cs="Times New Roman"/>
          <w:b/>
          <w:sz w:val="24"/>
          <w:szCs w:val="24"/>
        </w:rPr>
        <w:t>Latvijas Bankas noteikumu projekta nosaukums:</w:t>
      </w:r>
      <w:r w:rsidRPr="00AB380A">
        <w:rPr>
          <w:rFonts w:ascii="Times New Roman" w:hAnsi="Times New Roman" w:cs="Times New Roman"/>
          <w:bCs/>
          <w:sz w:val="24"/>
          <w:szCs w:val="24"/>
        </w:rPr>
        <w:t xml:space="preserve"> "</w:t>
      </w:r>
      <w:r w:rsidR="00DE23FC" w:rsidRPr="00DE23FC">
        <w:rPr>
          <w:rFonts w:ascii="Times New Roman" w:hAnsi="Times New Roman" w:cs="Times New Roman"/>
          <w:bCs/>
          <w:sz w:val="24"/>
          <w:szCs w:val="24"/>
        </w:rPr>
        <w:t>Apdrošinātāju un pārapdrošinātāju iekšējo modeļu noteikumi</w:t>
      </w:r>
      <w:r w:rsidRPr="00AB380A">
        <w:rPr>
          <w:rFonts w:ascii="Times New Roman" w:hAnsi="Times New Roman" w:cs="Times New Roman"/>
          <w:bCs/>
          <w:sz w:val="24"/>
          <w:szCs w:val="24"/>
        </w:rPr>
        <w:t>" (turpmāk</w:t>
      </w:r>
      <w:r>
        <w:rPr>
          <w:rFonts w:ascii="Times New Roman" w:hAnsi="Times New Roman" w:cs="Times New Roman"/>
          <w:bCs/>
          <w:sz w:val="24"/>
          <w:szCs w:val="24"/>
        </w:rPr>
        <w:t> </w:t>
      </w:r>
      <w:r w:rsidRPr="00AB380A">
        <w:rPr>
          <w:rFonts w:ascii="Times New Roman" w:hAnsi="Times New Roman" w:cs="Times New Roman"/>
          <w:bCs/>
          <w:sz w:val="24"/>
          <w:szCs w:val="24"/>
        </w:rPr>
        <w:t xml:space="preserve">– </w:t>
      </w:r>
      <w:r>
        <w:rPr>
          <w:rFonts w:ascii="Times New Roman" w:hAnsi="Times New Roman" w:cs="Times New Roman"/>
          <w:bCs/>
          <w:sz w:val="24"/>
          <w:szCs w:val="24"/>
        </w:rPr>
        <w:t xml:space="preserve">Noteikumu </w:t>
      </w:r>
      <w:r w:rsidRPr="00AB380A">
        <w:rPr>
          <w:rFonts w:ascii="Times New Roman" w:hAnsi="Times New Roman" w:cs="Times New Roman"/>
          <w:bCs/>
          <w:sz w:val="24"/>
          <w:szCs w:val="24"/>
        </w:rPr>
        <w:t>projekts)</w:t>
      </w:r>
    </w:p>
    <w:p w14:paraId="71FF1258" w14:textId="2F451BBF" w:rsidR="00A246F3" w:rsidRPr="00B55597" w:rsidRDefault="00A246F3" w:rsidP="005E3D98">
      <w:pPr>
        <w:spacing w:line="240" w:lineRule="auto"/>
        <w:jc w:val="both"/>
        <w:rPr>
          <w:rFonts w:ascii="Times New Roman" w:hAnsi="Times New Roman" w:cs="Times New Roman"/>
          <w:bCs/>
          <w:sz w:val="24"/>
          <w:szCs w:val="24"/>
        </w:rPr>
      </w:pPr>
      <w:r w:rsidRPr="00B55597">
        <w:rPr>
          <w:rFonts w:ascii="Times New Roman" w:hAnsi="Times New Roman" w:cs="Times New Roman"/>
          <w:b/>
          <w:sz w:val="24"/>
          <w:szCs w:val="24"/>
        </w:rPr>
        <w:t>Eiropas Savienības tiesību akta nosaukums:</w:t>
      </w:r>
      <w:r w:rsidRPr="00B55597">
        <w:rPr>
          <w:rFonts w:ascii="Times New Roman" w:hAnsi="Times New Roman" w:cs="Times New Roman"/>
          <w:bCs/>
          <w:sz w:val="24"/>
          <w:szCs w:val="24"/>
        </w:rPr>
        <w:t xml:space="preserve"> </w:t>
      </w:r>
      <w:r w:rsidR="0008378E" w:rsidRPr="0008378E">
        <w:rPr>
          <w:rFonts w:ascii="Times New Roman" w:hAnsi="Times New Roman" w:cs="Times New Roman"/>
          <w:bCs/>
          <w:sz w:val="24"/>
          <w:szCs w:val="24"/>
        </w:rPr>
        <w:t xml:space="preserve">Eiropas Parlamenta un Padomes 2009. gada 25. novembra </w:t>
      </w:r>
      <w:r w:rsidR="00CF52E0" w:rsidRPr="00CF52E0">
        <w:rPr>
          <w:rFonts w:ascii="Times New Roman" w:hAnsi="Times New Roman" w:cs="Times New Roman"/>
          <w:bCs/>
          <w:sz w:val="24"/>
          <w:szCs w:val="24"/>
        </w:rPr>
        <w:t>direktīv</w:t>
      </w:r>
      <w:r w:rsidR="0008378E">
        <w:rPr>
          <w:rFonts w:ascii="Times New Roman" w:hAnsi="Times New Roman" w:cs="Times New Roman"/>
          <w:bCs/>
          <w:sz w:val="24"/>
          <w:szCs w:val="24"/>
        </w:rPr>
        <w:t>a</w:t>
      </w:r>
      <w:r w:rsidR="00CF52E0" w:rsidRPr="00CF52E0">
        <w:rPr>
          <w:rFonts w:ascii="Times New Roman" w:hAnsi="Times New Roman" w:cs="Times New Roman"/>
          <w:bCs/>
          <w:sz w:val="24"/>
          <w:szCs w:val="24"/>
        </w:rPr>
        <w:t xml:space="preserve"> 2009/138/EK </w:t>
      </w:r>
      <w:r w:rsidR="0008378E">
        <w:rPr>
          <w:rFonts w:ascii="Times New Roman" w:hAnsi="Times New Roman" w:cs="Times New Roman"/>
          <w:bCs/>
          <w:sz w:val="24"/>
          <w:szCs w:val="24"/>
        </w:rPr>
        <w:t>p</w:t>
      </w:r>
      <w:r w:rsidR="00CF52E0" w:rsidRPr="00CF52E0">
        <w:rPr>
          <w:rFonts w:ascii="Times New Roman" w:hAnsi="Times New Roman" w:cs="Times New Roman"/>
          <w:bCs/>
          <w:sz w:val="24"/>
          <w:szCs w:val="24"/>
        </w:rPr>
        <w:t>ar uzņēmējdarbības uzsākšanu un veikšanu apdrošināšanas un pārapdrošināšanas jomā (Maksātspēja</w:t>
      </w:r>
      <w:r w:rsidR="00DB2528">
        <w:rPr>
          <w:rFonts w:ascii="Times New Roman" w:hAnsi="Times New Roman" w:cs="Times New Roman"/>
          <w:bCs/>
          <w:sz w:val="24"/>
          <w:szCs w:val="24"/>
        </w:rPr>
        <w:t> </w:t>
      </w:r>
      <w:r w:rsidR="00CF52E0" w:rsidRPr="00CF52E0">
        <w:rPr>
          <w:rFonts w:ascii="Times New Roman" w:hAnsi="Times New Roman" w:cs="Times New Roman"/>
          <w:bCs/>
          <w:sz w:val="24"/>
          <w:szCs w:val="24"/>
        </w:rPr>
        <w:t>II) (turpmāk</w:t>
      </w:r>
      <w:r w:rsidR="00DB2528">
        <w:rPr>
          <w:rFonts w:ascii="Times New Roman" w:hAnsi="Times New Roman" w:cs="Times New Roman"/>
          <w:bCs/>
          <w:sz w:val="24"/>
          <w:szCs w:val="24"/>
        </w:rPr>
        <w:t> </w:t>
      </w:r>
      <w:r w:rsidR="00CF52E0" w:rsidRPr="00CF52E0">
        <w:rPr>
          <w:rFonts w:ascii="Times New Roman" w:hAnsi="Times New Roman" w:cs="Times New Roman"/>
          <w:bCs/>
          <w:sz w:val="24"/>
          <w:szCs w:val="24"/>
        </w:rPr>
        <w:t>– Direktīva 2009/138/EK)</w:t>
      </w:r>
    </w:p>
    <w:tbl>
      <w:tblPr>
        <w:tblStyle w:val="TableGrid"/>
        <w:tblW w:w="14771" w:type="dxa"/>
        <w:tblLook w:val="04A0" w:firstRow="1" w:lastRow="0" w:firstColumn="1" w:lastColumn="0" w:noHBand="0" w:noVBand="1"/>
      </w:tblPr>
      <w:tblGrid>
        <w:gridCol w:w="3159"/>
        <w:gridCol w:w="2196"/>
        <w:gridCol w:w="2134"/>
        <w:gridCol w:w="2236"/>
        <w:gridCol w:w="2476"/>
        <w:gridCol w:w="2570"/>
      </w:tblGrid>
      <w:tr w:rsidR="00A246F3" w:rsidRPr="00AB380A" w14:paraId="28B63EDA" w14:textId="77777777" w:rsidTr="00706322">
        <w:tc>
          <w:tcPr>
            <w:tcW w:w="3159" w:type="dxa"/>
          </w:tcPr>
          <w:p w14:paraId="616FC0D7" w14:textId="77777777" w:rsidR="00A246F3" w:rsidRPr="00503F80" w:rsidRDefault="00A246F3" w:rsidP="00875F71">
            <w:pPr>
              <w:rPr>
                <w:rFonts w:ascii="Times New Roman" w:hAnsi="Times New Roman" w:cs="Times New Roman"/>
                <w:sz w:val="24"/>
                <w:szCs w:val="24"/>
              </w:rPr>
            </w:pPr>
            <w:r w:rsidRPr="00503F80">
              <w:rPr>
                <w:rFonts w:ascii="Times New Roman" w:hAnsi="Times New Roman" w:cs="Times New Roman"/>
                <w:b/>
                <w:bCs/>
                <w:sz w:val="24"/>
                <w:szCs w:val="24"/>
              </w:rPr>
              <w:t xml:space="preserve">Eiropas Savienības tiesību akta pants, punkts vai apakšpunkts, kurā paredzētās prasības Latvijā jāizpilda </w:t>
            </w:r>
            <w:r w:rsidRPr="00503F80">
              <w:rPr>
                <w:rFonts w:ascii="Times New Roman" w:hAnsi="Times New Roman" w:cs="Times New Roman"/>
                <w:i/>
                <w:iCs/>
                <w:sz w:val="24"/>
                <w:szCs w:val="24"/>
              </w:rPr>
              <w:t>(Norāda pēc iespējas konkrētāku teksta vienību)</w:t>
            </w:r>
          </w:p>
        </w:tc>
        <w:tc>
          <w:tcPr>
            <w:tcW w:w="2196" w:type="dxa"/>
          </w:tcPr>
          <w:p w14:paraId="1745D026" w14:textId="77777777" w:rsidR="00A246F3" w:rsidRPr="00503F80" w:rsidRDefault="00A246F3" w:rsidP="00875F71">
            <w:pPr>
              <w:rPr>
                <w:rFonts w:ascii="Times New Roman" w:hAnsi="Times New Roman" w:cs="Times New Roman"/>
                <w:b/>
                <w:bCs/>
                <w:sz w:val="24"/>
                <w:szCs w:val="24"/>
              </w:rPr>
            </w:pPr>
            <w:r w:rsidRPr="00322957">
              <w:rPr>
                <w:rFonts w:ascii="Times New Roman" w:hAnsi="Times New Roman" w:cs="Times New Roman"/>
                <w:b/>
                <w:bCs/>
                <w:sz w:val="24"/>
                <w:szCs w:val="24"/>
              </w:rPr>
              <w:t>Noteikumu</w:t>
            </w:r>
            <w:r>
              <w:rPr>
                <w:rFonts w:ascii="Times New Roman" w:hAnsi="Times New Roman" w:cs="Times New Roman"/>
                <w:b/>
                <w:bCs/>
                <w:sz w:val="24"/>
                <w:szCs w:val="24"/>
              </w:rPr>
              <w:t xml:space="preserve"> p</w:t>
            </w:r>
            <w:r w:rsidRPr="00503F80">
              <w:rPr>
                <w:rFonts w:ascii="Times New Roman" w:hAnsi="Times New Roman" w:cs="Times New Roman"/>
                <w:b/>
                <w:bCs/>
                <w:sz w:val="24"/>
                <w:szCs w:val="24"/>
              </w:rPr>
              <w:t xml:space="preserve">rojekta punkts vai apakšpunkts, kas izpilda A ailē minēto prasību </w:t>
            </w:r>
          </w:p>
          <w:p w14:paraId="6C4F05B0" w14:textId="77777777" w:rsidR="00A246F3" w:rsidRPr="00503F80" w:rsidRDefault="00A246F3" w:rsidP="00875F71">
            <w:pPr>
              <w:rPr>
                <w:rFonts w:ascii="Times New Roman" w:hAnsi="Times New Roman" w:cs="Times New Roman"/>
                <w:b/>
                <w:bCs/>
                <w:sz w:val="24"/>
                <w:szCs w:val="24"/>
              </w:rPr>
            </w:pPr>
            <w:r w:rsidRPr="00503F80">
              <w:rPr>
                <w:rFonts w:ascii="Times New Roman" w:hAnsi="Times New Roman" w:cs="Times New Roman"/>
                <w:i/>
                <w:iCs/>
                <w:sz w:val="24"/>
                <w:szCs w:val="24"/>
              </w:rPr>
              <w:t>(Norāda pēc iespējas konkrētāku teksta vienību)</w:t>
            </w:r>
          </w:p>
        </w:tc>
        <w:tc>
          <w:tcPr>
            <w:tcW w:w="2134" w:type="dxa"/>
          </w:tcPr>
          <w:p w14:paraId="2E9A2082" w14:textId="77777777" w:rsidR="00A246F3" w:rsidRPr="00503F80" w:rsidRDefault="00A246F3" w:rsidP="00875F71">
            <w:pPr>
              <w:rPr>
                <w:rFonts w:ascii="Times New Roman" w:hAnsi="Times New Roman" w:cs="Times New Roman"/>
                <w:b/>
                <w:bCs/>
                <w:sz w:val="24"/>
                <w:szCs w:val="24"/>
              </w:rPr>
            </w:pPr>
            <w:r w:rsidRPr="00503F80">
              <w:rPr>
                <w:rFonts w:ascii="Times New Roman" w:hAnsi="Times New Roman" w:cs="Times New Roman"/>
                <w:b/>
                <w:bCs/>
                <w:sz w:val="24"/>
                <w:szCs w:val="24"/>
              </w:rPr>
              <w:t xml:space="preserve">Vai A ailē minētā prasība ar B ailē minēto </w:t>
            </w:r>
            <w:r w:rsidRPr="00322957">
              <w:rPr>
                <w:rFonts w:ascii="Times New Roman" w:hAnsi="Times New Roman" w:cs="Times New Roman"/>
                <w:b/>
                <w:bCs/>
                <w:sz w:val="24"/>
                <w:szCs w:val="24"/>
              </w:rPr>
              <w:t>Noteikumu</w:t>
            </w:r>
            <w:r>
              <w:rPr>
                <w:rFonts w:ascii="Times New Roman" w:hAnsi="Times New Roman" w:cs="Times New Roman"/>
                <w:b/>
                <w:bCs/>
                <w:sz w:val="24"/>
                <w:szCs w:val="24"/>
              </w:rPr>
              <w:t xml:space="preserve"> </w:t>
            </w:r>
            <w:r w:rsidRPr="00503F80">
              <w:rPr>
                <w:rFonts w:ascii="Times New Roman" w:hAnsi="Times New Roman" w:cs="Times New Roman"/>
                <w:b/>
                <w:bCs/>
                <w:sz w:val="24"/>
                <w:szCs w:val="24"/>
              </w:rPr>
              <w:t xml:space="preserve">projekta punktu vai apakšpunktu tiek izpildīta pilnībā vai daļēji? </w:t>
            </w:r>
          </w:p>
          <w:p w14:paraId="69DDE088" w14:textId="77777777" w:rsidR="00A246F3" w:rsidRPr="00503F80" w:rsidRDefault="00A246F3" w:rsidP="00875F71">
            <w:pPr>
              <w:rPr>
                <w:rFonts w:ascii="Times New Roman" w:hAnsi="Times New Roman" w:cs="Times New Roman"/>
                <w:b/>
                <w:bCs/>
                <w:sz w:val="24"/>
                <w:szCs w:val="24"/>
              </w:rPr>
            </w:pPr>
            <w:r w:rsidRPr="00503F80">
              <w:rPr>
                <w:rFonts w:ascii="Times New Roman" w:hAnsi="Times New Roman" w:cs="Times New Roman"/>
                <w:i/>
                <w:iCs/>
                <w:sz w:val="24"/>
                <w:szCs w:val="24"/>
              </w:rPr>
              <w:t>(Ja daļēji, norāda, kur un kā ir vai tiks nodrošināta prasības pilnīga izpilde)</w:t>
            </w:r>
          </w:p>
        </w:tc>
        <w:tc>
          <w:tcPr>
            <w:tcW w:w="2236" w:type="dxa"/>
          </w:tcPr>
          <w:p w14:paraId="7FFBC248" w14:textId="77777777" w:rsidR="00A246F3" w:rsidRPr="00503F80" w:rsidRDefault="00A246F3" w:rsidP="00875F71">
            <w:pPr>
              <w:rPr>
                <w:rFonts w:ascii="Times New Roman" w:hAnsi="Times New Roman" w:cs="Times New Roman"/>
                <w:b/>
                <w:bCs/>
                <w:sz w:val="24"/>
                <w:szCs w:val="24"/>
              </w:rPr>
            </w:pPr>
            <w:r w:rsidRPr="00503F80">
              <w:rPr>
                <w:rFonts w:ascii="Times New Roman" w:hAnsi="Times New Roman" w:cs="Times New Roman"/>
                <w:b/>
                <w:bCs/>
                <w:sz w:val="24"/>
                <w:szCs w:val="24"/>
              </w:rPr>
              <w:t xml:space="preserve">Vai B ailē norādītais </w:t>
            </w:r>
            <w:r w:rsidRPr="00322957">
              <w:rPr>
                <w:rFonts w:ascii="Times New Roman" w:hAnsi="Times New Roman" w:cs="Times New Roman"/>
                <w:b/>
                <w:bCs/>
                <w:sz w:val="24"/>
                <w:szCs w:val="24"/>
              </w:rPr>
              <w:t>Noteikumu</w:t>
            </w:r>
            <w:r>
              <w:rPr>
                <w:rFonts w:ascii="Times New Roman" w:hAnsi="Times New Roman" w:cs="Times New Roman"/>
                <w:b/>
                <w:bCs/>
                <w:sz w:val="24"/>
                <w:szCs w:val="24"/>
              </w:rPr>
              <w:t xml:space="preserve"> </w:t>
            </w:r>
            <w:r w:rsidRPr="00503F80">
              <w:rPr>
                <w:rFonts w:ascii="Times New Roman" w:hAnsi="Times New Roman" w:cs="Times New Roman"/>
                <w:b/>
                <w:bCs/>
                <w:sz w:val="24"/>
                <w:szCs w:val="24"/>
              </w:rPr>
              <w:t xml:space="preserve">projekta punkts vai apakšpunkts paredz stingrākas prasības, nekā A ailē minētā prasība </w:t>
            </w:r>
          </w:p>
          <w:p w14:paraId="78592E2D" w14:textId="77777777" w:rsidR="00A246F3" w:rsidRPr="00503F80" w:rsidRDefault="00A246F3" w:rsidP="00875F71">
            <w:pPr>
              <w:rPr>
                <w:rFonts w:ascii="Times New Roman" w:hAnsi="Times New Roman" w:cs="Times New Roman"/>
                <w:b/>
                <w:bCs/>
                <w:sz w:val="24"/>
                <w:szCs w:val="24"/>
              </w:rPr>
            </w:pPr>
            <w:r w:rsidRPr="00503F80">
              <w:rPr>
                <w:rFonts w:ascii="Times New Roman" w:hAnsi="Times New Roman" w:cs="Times New Roman"/>
                <w:i/>
                <w:iCs/>
                <w:sz w:val="24"/>
                <w:szCs w:val="24"/>
              </w:rPr>
              <w:t>(Ja paredz stingrākas prasības, norāda pamatojumu šādu stingrāku prasību nepieciešamībai)</w:t>
            </w:r>
          </w:p>
        </w:tc>
        <w:tc>
          <w:tcPr>
            <w:tcW w:w="2476" w:type="dxa"/>
          </w:tcPr>
          <w:p w14:paraId="104D7574" w14:textId="77777777" w:rsidR="00A246F3" w:rsidRPr="00503F80" w:rsidRDefault="00A246F3" w:rsidP="00875F71">
            <w:pPr>
              <w:rPr>
                <w:rFonts w:ascii="Times New Roman" w:hAnsi="Times New Roman" w:cs="Times New Roman"/>
                <w:b/>
                <w:bCs/>
                <w:sz w:val="24"/>
                <w:szCs w:val="24"/>
              </w:rPr>
            </w:pPr>
            <w:r w:rsidRPr="00503F80">
              <w:rPr>
                <w:rFonts w:ascii="Times New Roman" w:hAnsi="Times New Roman" w:cs="Times New Roman"/>
                <w:b/>
                <w:bCs/>
                <w:sz w:val="24"/>
                <w:szCs w:val="24"/>
              </w:rPr>
              <w:t xml:space="preserve">Vai A ailē minētā prasība ir jāizpilda obligāti? </w:t>
            </w:r>
          </w:p>
          <w:p w14:paraId="069F956C" w14:textId="77777777" w:rsidR="00A246F3" w:rsidRPr="00503F80" w:rsidRDefault="00A246F3" w:rsidP="00875F71">
            <w:pPr>
              <w:rPr>
                <w:rFonts w:ascii="Times New Roman" w:hAnsi="Times New Roman" w:cs="Times New Roman"/>
                <w:i/>
                <w:iCs/>
                <w:sz w:val="24"/>
                <w:szCs w:val="24"/>
              </w:rPr>
            </w:pPr>
            <w:r w:rsidRPr="00503F80">
              <w:rPr>
                <w:rFonts w:ascii="Times New Roman" w:hAnsi="Times New Roman" w:cs="Times New Roman"/>
                <w:i/>
                <w:iCs/>
                <w:sz w:val="24"/>
                <w:szCs w:val="24"/>
              </w:rPr>
              <w:t>(Ja Eiropas Savienības tiesību akts paredz izvēles iespēju, norāda, vai un kādēļ šī rīcības brīvība Latvijā ir vai nav jāizmanto)</w:t>
            </w:r>
          </w:p>
          <w:p w14:paraId="3333FF24" w14:textId="77777777" w:rsidR="00A246F3" w:rsidRPr="00503F80" w:rsidRDefault="00A246F3" w:rsidP="00875F71">
            <w:pPr>
              <w:rPr>
                <w:rFonts w:ascii="Times New Roman" w:hAnsi="Times New Roman" w:cs="Times New Roman"/>
                <w:b/>
                <w:bCs/>
                <w:sz w:val="24"/>
                <w:szCs w:val="24"/>
              </w:rPr>
            </w:pPr>
          </w:p>
          <w:p w14:paraId="6CCFD6AD" w14:textId="77777777" w:rsidR="00A246F3" w:rsidRPr="00503F80" w:rsidRDefault="00A246F3" w:rsidP="00875F71">
            <w:pPr>
              <w:rPr>
                <w:rFonts w:ascii="Times New Roman" w:hAnsi="Times New Roman" w:cs="Times New Roman"/>
                <w:b/>
                <w:bCs/>
                <w:sz w:val="24"/>
                <w:szCs w:val="24"/>
              </w:rPr>
            </w:pPr>
          </w:p>
        </w:tc>
        <w:tc>
          <w:tcPr>
            <w:tcW w:w="2570" w:type="dxa"/>
          </w:tcPr>
          <w:p w14:paraId="7C6B9970" w14:textId="77777777" w:rsidR="00A246F3" w:rsidRPr="00503F80" w:rsidRDefault="00A246F3" w:rsidP="00875F71">
            <w:pPr>
              <w:rPr>
                <w:rStyle w:val="cf01"/>
                <w:rFonts w:ascii="Times New Roman" w:hAnsi="Times New Roman" w:cs="Times New Roman"/>
                <w:b/>
                <w:bCs/>
                <w:sz w:val="24"/>
                <w:szCs w:val="24"/>
              </w:rPr>
            </w:pPr>
            <w:r w:rsidRPr="00503F80">
              <w:rPr>
                <w:rStyle w:val="cf01"/>
                <w:rFonts w:ascii="Times New Roman" w:hAnsi="Times New Roman" w:cs="Times New Roman"/>
                <w:b/>
                <w:bCs/>
                <w:sz w:val="24"/>
                <w:szCs w:val="24"/>
              </w:rPr>
              <w:t>Vai A ailē minētais Eiropas Savienības tiesību akts paredz dalībvalsts paziņošanas pienākumu Eiropas Savienības institūcijām?</w:t>
            </w:r>
          </w:p>
          <w:p w14:paraId="46EA61C9" w14:textId="77777777" w:rsidR="00A246F3" w:rsidRPr="00503F80" w:rsidRDefault="00A246F3" w:rsidP="00875F71">
            <w:pPr>
              <w:rPr>
                <w:rFonts w:ascii="Times New Roman" w:hAnsi="Times New Roman" w:cs="Times New Roman"/>
                <w:b/>
                <w:bCs/>
                <w:sz w:val="24"/>
                <w:szCs w:val="24"/>
              </w:rPr>
            </w:pPr>
            <w:r w:rsidRPr="00503F80">
              <w:rPr>
                <w:rStyle w:val="cf01"/>
                <w:rFonts w:ascii="Times New Roman" w:hAnsi="Times New Roman" w:cs="Times New Roman"/>
                <w:i/>
                <w:iCs/>
                <w:sz w:val="24"/>
                <w:szCs w:val="24"/>
              </w:rPr>
              <w:t>(Ja paredz, norāda, kas un kādā termiņā šo paziņošanas pienākumu izpildīs)</w:t>
            </w:r>
          </w:p>
        </w:tc>
      </w:tr>
      <w:tr w:rsidR="00A246F3" w:rsidRPr="00AB380A" w14:paraId="4EC7B2CC" w14:textId="77777777" w:rsidTr="00706322">
        <w:tc>
          <w:tcPr>
            <w:tcW w:w="3159" w:type="dxa"/>
          </w:tcPr>
          <w:p w14:paraId="7295FB12" w14:textId="77777777" w:rsidR="00A246F3" w:rsidRPr="00503F80" w:rsidRDefault="00A246F3" w:rsidP="00875F71">
            <w:pPr>
              <w:jc w:val="center"/>
              <w:rPr>
                <w:rFonts w:ascii="Times New Roman" w:hAnsi="Times New Roman" w:cs="Times New Roman"/>
                <w:sz w:val="24"/>
                <w:szCs w:val="24"/>
              </w:rPr>
            </w:pPr>
            <w:r w:rsidRPr="00503F80">
              <w:rPr>
                <w:rFonts w:ascii="Times New Roman" w:hAnsi="Times New Roman" w:cs="Times New Roman"/>
                <w:sz w:val="24"/>
                <w:szCs w:val="24"/>
              </w:rPr>
              <w:t>A</w:t>
            </w:r>
          </w:p>
        </w:tc>
        <w:tc>
          <w:tcPr>
            <w:tcW w:w="2196" w:type="dxa"/>
          </w:tcPr>
          <w:p w14:paraId="7ECDE57C" w14:textId="77777777" w:rsidR="00A246F3" w:rsidRPr="00503F80" w:rsidRDefault="00A246F3" w:rsidP="00875F71">
            <w:pPr>
              <w:jc w:val="center"/>
              <w:rPr>
                <w:rFonts w:ascii="Times New Roman" w:hAnsi="Times New Roman" w:cs="Times New Roman"/>
                <w:sz w:val="24"/>
                <w:szCs w:val="24"/>
              </w:rPr>
            </w:pPr>
            <w:r w:rsidRPr="00503F80">
              <w:rPr>
                <w:rFonts w:ascii="Times New Roman" w:hAnsi="Times New Roman" w:cs="Times New Roman"/>
                <w:sz w:val="24"/>
                <w:szCs w:val="24"/>
              </w:rPr>
              <w:t>B</w:t>
            </w:r>
          </w:p>
        </w:tc>
        <w:tc>
          <w:tcPr>
            <w:tcW w:w="2134" w:type="dxa"/>
          </w:tcPr>
          <w:p w14:paraId="3BE9C14E" w14:textId="77777777" w:rsidR="00A246F3" w:rsidRPr="00503F80" w:rsidRDefault="00A246F3" w:rsidP="00875F71">
            <w:pPr>
              <w:jc w:val="center"/>
              <w:rPr>
                <w:rFonts w:ascii="Times New Roman" w:hAnsi="Times New Roman" w:cs="Times New Roman"/>
                <w:sz w:val="24"/>
                <w:szCs w:val="24"/>
              </w:rPr>
            </w:pPr>
            <w:r w:rsidRPr="00503F80">
              <w:rPr>
                <w:rFonts w:ascii="Times New Roman" w:hAnsi="Times New Roman" w:cs="Times New Roman"/>
                <w:sz w:val="24"/>
                <w:szCs w:val="24"/>
              </w:rPr>
              <w:t>C</w:t>
            </w:r>
          </w:p>
        </w:tc>
        <w:tc>
          <w:tcPr>
            <w:tcW w:w="2236" w:type="dxa"/>
          </w:tcPr>
          <w:p w14:paraId="11A99F89" w14:textId="77777777" w:rsidR="00A246F3" w:rsidRPr="00503F80" w:rsidRDefault="00A246F3" w:rsidP="00875F71">
            <w:pPr>
              <w:jc w:val="center"/>
              <w:rPr>
                <w:rFonts w:ascii="Times New Roman" w:hAnsi="Times New Roman" w:cs="Times New Roman"/>
                <w:sz w:val="24"/>
                <w:szCs w:val="24"/>
              </w:rPr>
            </w:pPr>
            <w:r w:rsidRPr="00503F80">
              <w:rPr>
                <w:rFonts w:ascii="Times New Roman" w:hAnsi="Times New Roman" w:cs="Times New Roman"/>
                <w:sz w:val="24"/>
                <w:szCs w:val="24"/>
              </w:rPr>
              <w:t>D</w:t>
            </w:r>
          </w:p>
        </w:tc>
        <w:tc>
          <w:tcPr>
            <w:tcW w:w="2476" w:type="dxa"/>
          </w:tcPr>
          <w:p w14:paraId="335A0836" w14:textId="77777777" w:rsidR="00A246F3" w:rsidRPr="00503F80" w:rsidRDefault="00A246F3" w:rsidP="00875F71">
            <w:pPr>
              <w:jc w:val="center"/>
              <w:rPr>
                <w:rFonts w:ascii="Times New Roman" w:hAnsi="Times New Roman" w:cs="Times New Roman"/>
                <w:sz w:val="24"/>
                <w:szCs w:val="24"/>
              </w:rPr>
            </w:pPr>
            <w:r w:rsidRPr="00503F80">
              <w:rPr>
                <w:rFonts w:ascii="Times New Roman" w:hAnsi="Times New Roman" w:cs="Times New Roman"/>
                <w:sz w:val="24"/>
                <w:szCs w:val="24"/>
              </w:rPr>
              <w:t>E</w:t>
            </w:r>
          </w:p>
        </w:tc>
        <w:tc>
          <w:tcPr>
            <w:tcW w:w="2570" w:type="dxa"/>
          </w:tcPr>
          <w:p w14:paraId="1FF9D75C" w14:textId="77777777" w:rsidR="00A246F3" w:rsidRPr="00503F80" w:rsidRDefault="00A246F3" w:rsidP="00875F71">
            <w:pPr>
              <w:jc w:val="center"/>
              <w:rPr>
                <w:rFonts w:ascii="Times New Roman" w:hAnsi="Times New Roman" w:cs="Times New Roman"/>
                <w:sz w:val="24"/>
                <w:szCs w:val="24"/>
              </w:rPr>
            </w:pPr>
            <w:r w:rsidRPr="00503F80">
              <w:rPr>
                <w:rFonts w:ascii="Times New Roman" w:hAnsi="Times New Roman" w:cs="Times New Roman"/>
                <w:sz w:val="24"/>
                <w:szCs w:val="24"/>
              </w:rPr>
              <w:t>F</w:t>
            </w:r>
          </w:p>
        </w:tc>
      </w:tr>
      <w:tr w:rsidR="00C51244" w:rsidRPr="00D26A62" w14:paraId="3361DA21" w14:textId="77777777" w:rsidTr="00706322">
        <w:tc>
          <w:tcPr>
            <w:tcW w:w="3159" w:type="dxa"/>
          </w:tcPr>
          <w:p w14:paraId="04891BE2" w14:textId="09463DF7"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20</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 xml:space="preserve">anta pirmā </w:t>
            </w:r>
            <w:r w:rsidR="00203E72">
              <w:rPr>
                <w:rFonts w:ascii="Times New Roman" w:hAnsi="Times New Roman" w:cs="Times New Roman"/>
                <w:sz w:val="24"/>
                <w:szCs w:val="24"/>
              </w:rPr>
              <w:t>daļa</w:t>
            </w:r>
          </w:p>
        </w:tc>
        <w:tc>
          <w:tcPr>
            <w:tcW w:w="2196" w:type="dxa"/>
          </w:tcPr>
          <w:p w14:paraId="1AFF5557" w14:textId="1986D492" w:rsidR="00C51244" w:rsidRDefault="00C51244" w:rsidP="00875F7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4.</w:t>
            </w:r>
            <w:r w:rsidRPr="00503F80">
              <w:rPr>
                <w:rFonts w:ascii="Times New Roman" w:hAnsi="Times New Roman" w:cs="Times New Roman"/>
                <w:sz w:val="24"/>
                <w:szCs w:val="24"/>
              </w:rPr>
              <w:t> punkts</w:t>
            </w:r>
          </w:p>
        </w:tc>
        <w:tc>
          <w:tcPr>
            <w:tcW w:w="2134" w:type="dxa"/>
          </w:tcPr>
          <w:p w14:paraId="5079B2D6" w14:textId="0172D219"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67CE997A" w14:textId="2CF2B285"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7BE2C013" w14:textId="75B75CF3"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val="restart"/>
          </w:tcPr>
          <w:p w14:paraId="0465C754" w14:textId="7D721C06" w:rsidR="00C51244" w:rsidRPr="001676C9" w:rsidRDefault="00C51244" w:rsidP="00875F71">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sidRPr="00DE23FC">
              <w:rPr>
                <w:rStyle w:val="cf01"/>
                <w:rFonts w:ascii="Times New Roman" w:hAnsi="Times New Roman" w:cs="Times New Roman"/>
                <w:color w:val="000000" w:themeColor="text1"/>
                <w:sz w:val="24"/>
                <w:szCs w:val="24"/>
              </w:rPr>
              <w:t>309</w:t>
            </w:r>
            <w:r w:rsidRPr="001676C9">
              <w:rPr>
                <w:rStyle w:val="cf01"/>
                <w:rFonts w:ascii="Times New Roman" w:hAnsi="Times New Roman" w:cs="Times New Roman"/>
                <w:color w:val="000000" w:themeColor="text1"/>
                <w:sz w:val="24"/>
                <w:szCs w:val="24"/>
              </w:rPr>
              <w:t>.</w:t>
            </w:r>
            <w:r>
              <w:rPr>
                <w:rStyle w:val="cf01"/>
                <w:rFonts w:ascii="Times New Roman" w:hAnsi="Times New Roman" w:cs="Times New Roman"/>
                <w:color w:val="000000" w:themeColor="text1"/>
                <w:sz w:val="24"/>
                <w:szCs w:val="24"/>
              </w:rPr>
              <w:t> </w:t>
            </w:r>
            <w:r w:rsidRPr="001676C9">
              <w:rPr>
                <w:rStyle w:val="cf01"/>
                <w:rFonts w:ascii="Times New Roman" w:hAnsi="Times New Roman" w:cs="Times New Roman"/>
                <w:color w:val="000000" w:themeColor="text1"/>
                <w:sz w:val="24"/>
                <w:szCs w:val="24"/>
              </w:rPr>
              <w:t>pant</w:t>
            </w:r>
            <w:r>
              <w:rPr>
                <w:rStyle w:val="cf01"/>
                <w:rFonts w:ascii="Times New Roman" w:hAnsi="Times New Roman" w:cs="Times New Roman"/>
                <w:color w:val="000000" w:themeColor="text1"/>
                <w:sz w:val="24"/>
                <w:szCs w:val="24"/>
              </w:rPr>
              <w:t>a 2. punkts</w:t>
            </w:r>
            <w:r w:rsidRPr="001676C9">
              <w:rPr>
                <w:rStyle w:val="cf01"/>
                <w:rFonts w:ascii="Times New Roman" w:hAnsi="Times New Roman" w:cs="Times New Roman"/>
                <w:color w:val="000000" w:themeColor="text1"/>
                <w:sz w:val="24"/>
                <w:szCs w:val="24"/>
              </w:rPr>
              <w:t xml:space="preserve"> paredz, ka dalībvalstis paziņo Eiropas </w:t>
            </w:r>
            <w:r w:rsidRPr="001676C9">
              <w:rPr>
                <w:rStyle w:val="cf01"/>
                <w:rFonts w:ascii="Times New Roman" w:hAnsi="Times New Roman" w:cs="Times New Roman"/>
                <w:color w:val="000000" w:themeColor="text1"/>
                <w:sz w:val="24"/>
                <w:szCs w:val="24"/>
              </w:rPr>
              <w:lastRenderedPageBreak/>
              <w:t xml:space="preserve">Komisijai par šīs direktīvas prasību pārņemšanu. </w:t>
            </w:r>
          </w:p>
          <w:p w14:paraId="44EF822D" w14:textId="4F9C907F" w:rsidR="00C51244" w:rsidRPr="00503F80" w:rsidRDefault="00C51244" w:rsidP="00875F71">
            <w:pPr>
              <w:rPr>
                <w:rFonts w:ascii="Times New Roman" w:hAnsi="Times New Roman" w:cs="Times New Roman"/>
                <w:sz w:val="24"/>
                <w:szCs w:val="24"/>
              </w:rPr>
            </w:pPr>
            <w:r w:rsidRPr="001676C9">
              <w:rPr>
                <w:rStyle w:val="cf01"/>
                <w:rFonts w:ascii="Times New Roman" w:hAnsi="Times New Roman" w:cs="Times New Roman"/>
                <w:color w:val="000000" w:themeColor="text1"/>
                <w:sz w:val="24"/>
                <w:szCs w:val="24"/>
              </w:rPr>
              <w:t>Minēto paziņošanas pienākumu izpildīs Finanšu ministrija, sniedzot paziņojumu Eiropas Komisijai pēc projekta apstiprināšanas Latvijas Bankas padomē.</w:t>
            </w:r>
          </w:p>
        </w:tc>
      </w:tr>
      <w:tr w:rsidR="00C51244" w:rsidRPr="00D26A62" w14:paraId="297BCBBF" w14:textId="77777777" w:rsidTr="00706322">
        <w:tc>
          <w:tcPr>
            <w:tcW w:w="3159" w:type="dxa"/>
          </w:tcPr>
          <w:p w14:paraId="5E2315CC" w14:textId="66C3DC75"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20</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 xml:space="preserve">anta otrā </w:t>
            </w:r>
            <w:r w:rsidR="00203E72">
              <w:rPr>
                <w:rFonts w:ascii="Times New Roman" w:hAnsi="Times New Roman" w:cs="Times New Roman"/>
                <w:sz w:val="24"/>
                <w:szCs w:val="24"/>
              </w:rPr>
              <w:t>daļa</w:t>
            </w:r>
          </w:p>
        </w:tc>
        <w:tc>
          <w:tcPr>
            <w:tcW w:w="2196" w:type="dxa"/>
          </w:tcPr>
          <w:p w14:paraId="03081D36" w14:textId="2698158B" w:rsidR="00C51244" w:rsidRPr="00503F80" w:rsidRDefault="00C51244" w:rsidP="00875F7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5.</w:t>
            </w:r>
            <w:r w:rsidRPr="00503F80">
              <w:rPr>
                <w:rFonts w:ascii="Times New Roman" w:hAnsi="Times New Roman" w:cs="Times New Roman"/>
                <w:sz w:val="24"/>
                <w:szCs w:val="24"/>
              </w:rPr>
              <w:t> punkts</w:t>
            </w:r>
          </w:p>
        </w:tc>
        <w:tc>
          <w:tcPr>
            <w:tcW w:w="2134" w:type="dxa"/>
          </w:tcPr>
          <w:p w14:paraId="69555BE2" w14:textId="77777777"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0AB2E0F2" w14:textId="77777777"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0B6C675A" w14:textId="77777777" w:rsidR="00C51244" w:rsidRPr="00F8177B" w:rsidRDefault="00C51244" w:rsidP="00875F71">
            <w:pPr>
              <w:rPr>
                <w:rFonts w:ascii="Times New Roman" w:hAnsi="Times New Roman" w:cs="Times New Roman"/>
                <w:color w:val="FF0000"/>
                <w:sz w:val="24"/>
                <w:szCs w:val="24"/>
              </w:rPr>
            </w:pPr>
            <w:r w:rsidRPr="00503F80">
              <w:rPr>
                <w:rFonts w:ascii="Times New Roman" w:hAnsi="Times New Roman" w:cs="Times New Roman"/>
                <w:sz w:val="24"/>
                <w:szCs w:val="24"/>
              </w:rPr>
              <w:t>Jā</w:t>
            </w:r>
          </w:p>
        </w:tc>
        <w:tc>
          <w:tcPr>
            <w:tcW w:w="2570" w:type="dxa"/>
            <w:vMerge/>
          </w:tcPr>
          <w:p w14:paraId="329C191A" w14:textId="79CE8F8B" w:rsidR="00C51244" w:rsidRPr="00F8177B" w:rsidRDefault="00C51244" w:rsidP="00875F71">
            <w:pPr>
              <w:rPr>
                <w:rFonts w:ascii="Times New Roman" w:hAnsi="Times New Roman" w:cs="Times New Roman"/>
                <w:color w:val="FF0000"/>
                <w:sz w:val="24"/>
                <w:szCs w:val="24"/>
              </w:rPr>
            </w:pPr>
          </w:p>
        </w:tc>
      </w:tr>
      <w:tr w:rsidR="00C51244" w:rsidRPr="00D26A62" w14:paraId="2BAF09F7" w14:textId="77777777" w:rsidTr="00706322">
        <w:tc>
          <w:tcPr>
            <w:tcW w:w="3159" w:type="dxa"/>
          </w:tcPr>
          <w:p w14:paraId="77430F0C" w14:textId="02ED6965"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lastRenderedPageBreak/>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20</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 xml:space="preserve">anta trešā </w:t>
            </w:r>
            <w:r w:rsidR="00203E72">
              <w:rPr>
                <w:rFonts w:ascii="Times New Roman" w:hAnsi="Times New Roman" w:cs="Times New Roman"/>
                <w:sz w:val="24"/>
                <w:szCs w:val="24"/>
              </w:rPr>
              <w:t>daļa</w:t>
            </w:r>
          </w:p>
        </w:tc>
        <w:tc>
          <w:tcPr>
            <w:tcW w:w="2196" w:type="dxa"/>
          </w:tcPr>
          <w:p w14:paraId="62A53E5C" w14:textId="67E00831" w:rsidR="00C51244" w:rsidRDefault="00C51244" w:rsidP="00875F7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6.</w:t>
            </w:r>
            <w:r w:rsidRPr="00503F80">
              <w:rPr>
                <w:rFonts w:ascii="Times New Roman" w:hAnsi="Times New Roman" w:cs="Times New Roman"/>
                <w:sz w:val="24"/>
                <w:szCs w:val="24"/>
              </w:rPr>
              <w:t> punkts</w:t>
            </w:r>
          </w:p>
        </w:tc>
        <w:tc>
          <w:tcPr>
            <w:tcW w:w="2134" w:type="dxa"/>
          </w:tcPr>
          <w:p w14:paraId="78564B20" w14:textId="765AF7BE"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218D068F" w14:textId="1ADF22FF"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3A416036" w14:textId="7D4E448F"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7914BD4C" w14:textId="77777777" w:rsidR="00C51244" w:rsidRPr="00503F80" w:rsidRDefault="00C51244" w:rsidP="00875F71">
            <w:pPr>
              <w:rPr>
                <w:rFonts w:ascii="Times New Roman" w:hAnsi="Times New Roman" w:cs="Times New Roman"/>
                <w:sz w:val="24"/>
                <w:szCs w:val="24"/>
              </w:rPr>
            </w:pPr>
          </w:p>
        </w:tc>
      </w:tr>
      <w:tr w:rsidR="00C51244" w:rsidRPr="00D26A62" w14:paraId="465C5FFB" w14:textId="77777777" w:rsidTr="00706322">
        <w:tc>
          <w:tcPr>
            <w:tcW w:w="3159" w:type="dxa"/>
          </w:tcPr>
          <w:p w14:paraId="578D9950" w14:textId="28966DD9"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21</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1. punkts</w:t>
            </w:r>
          </w:p>
        </w:tc>
        <w:tc>
          <w:tcPr>
            <w:tcW w:w="2196" w:type="dxa"/>
          </w:tcPr>
          <w:p w14:paraId="6E3F823A" w14:textId="4B107405" w:rsidR="00C51244" w:rsidRDefault="00C51244" w:rsidP="00875F7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7.</w:t>
            </w:r>
            <w:r w:rsidRPr="00503F80">
              <w:rPr>
                <w:rFonts w:ascii="Times New Roman" w:hAnsi="Times New Roman" w:cs="Times New Roman"/>
                <w:sz w:val="24"/>
                <w:szCs w:val="24"/>
              </w:rPr>
              <w:t> punkts</w:t>
            </w:r>
          </w:p>
        </w:tc>
        <w:tc>
          <w:tcPr>
            <w:tcW w:w="2134" w:type="dxa"/>
          </w:tcPr>
          <w:p w14:paraId="1573E80E" w14:textId="74510A47"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1A9A13AA" w14:textId="64044C5D"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23F12B8A" w14:textId="13F26E52" w:rsidR="00C51244"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76200B3F" w14:textId="77777777" w:rsidR="00C51244" w:rsidRPr="00F8177B" w:rsidRDefault="00C51244" w:rsidP="00875F71">
            <w:pPr>
              <w:rPr>
                <w:rFonts w:ascii="Times New Roman" w:hAnsi="Times New Roman" w:cs="Times New Roman"/>
                <w:color w:val="FF0000"/>
                <w:sz w:val="24"/>
                <w:szCs w:val="24"/>
              </w:rPr>
            </w:pPr>
          </w:p>
        </w:tc>
      </w:tr>
      <w:tr w:rsidR="00C51244" w:rsidRPr="00D26A62" w14:paraId="21630758" w14:textId="77777777" w:rsidTr="00706322">
        <w:tc>
          <w:tcPr>
            <w:tcW w:w="3159" w:type="dxa"/>
          </w:tcPr>
          <w:p w14:paraId="719EC6D2" w14:textId="71508B06"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21</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2. punkts</w:t>
            </w:r>
          </w:p>
        </w:tc>
        <w:tc>
          <w:tcPr>
            <w:tcW w:w="2196" w:type="dxa"/>
          </w:tcPr>
          <w:p w14:paraId="733E6331" w14:textId="518F477F" w:rsidR="00C51244" w:rsidRDefault="00C51244" w:rsidP="00875F7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8.</w:t>
            </w:r>
            <w:r w:rsidRPr="00503F80">
              <w:rPr>
                <w:rFonts w:ascii="Times New Roman" w:hAnsi="Times New Roman" w:cs="Times New Roman"/>
                <w:sz w:val="24"/>
                <w:szCs w:val="24"/>
              </w:rPr>
              <w:t> punkts</w:t>
            </w:r>
          </w:p>
        </w:tc>
        <w:tc>
          <w:tcPr>
            <w:tcW w:w="2134" w:type="dxa"/>
          </w:tcPr>
          <w:p w14:paraId="3B704736" w14:textId="118F53DF"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5D68B88F" w14:textId="42914770"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157D2CE7" w14:textId="5A6E5AB8" w:rsidR="00C51244"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7E30636B" w14:textId="77777777" w:rsidR="00C51244" w:rsidRPr="00F8177B" w:rsidRDefault="00C51244" w:rsidP="00875F71">
            <w:pPr>
              <w:rPr>
                <w:rFonts w:ascii="Times New Roman" w:hAnsi="Times New Roman" w:cs="Times New Roman"/>
                <w:color w:val="FF0000"/>
                <w:sz w:val="24"/>
                <w:szCs w:val="24"/>
              </w:rPr>
            </w:pPr>
          </w:p>
        </w:tc>
      </w:tr>
      <w:tr w:rsidR="00C51244" w:rsidRPr="00D26A62" w14:paraId="542C1E25" w14:textId="77777777" w:rsidTr="00706322">
        <w:tc>
          <w:tcPr>
            <w:tcW w:w="3159" w:type="dxa"/>
          </w:tcPr>
          <w:p w14:paraId="0EAB54E7" w14:textId="4813E1A8"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21</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3. punkts</w:t>
            </w:r>
          </w:p>
        </w:tc>
        <w:tc>
          <w:tcPr>
            <w:tcW w:w="2196" w:type="dxa"/>
          </w:tcPr>
          <w:p w14:paraId="5DE4D4F1" w14:textId="68F108F4" w:rsidR="00C51244" w:rsidRDefault="00C51244" w:rsidP="00875F7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1</w:t>
            </w:r>
            <w:r w:rsidR="005A0D9B">
              <w:rPr>
                <w:rFonts w:ascii="Times New Roman" w:hAnsi="Times New Roman" w:cs="Times New Roman"/>
                <w:sz w:val="24"/>
                <w:szCs w:val="24"/>
              </w:rPr>
              <w:t>7</w:t>
            </w:r>
            <w:r>
              <w:rPr>
                <w:rFonts w:ascii="Times New Roman" w:hAnsi="Times New Roman" w:cs="Times New Roman"/>
                <w:sz w:val="24"/>
                <w:szCs w:val="24"/>
              </w:rPr>
              <w:t>.</w:t>
            </w:r>
            <w:r w:rsidRPr="00503F80">
              <w:rPr>
                <w:rFonts w:ascii="Times New Roman" w:hAnsi="Times New Roman" w:cs="Times New Roman"/>
                <w:sz w:val="24"/>
                <w:szCs w:val="24"/>
              </w:rPr>
              <w:t> punkts</w:t>
            </w:r>
          </w:p>
        </w:tc>
        <w:tc>
          <w:tcPr>
            <w:tcW w:w="2134" w:type="dxa"/>
          </w:tcPr>
          <w:p w14:paraId="2ECA1624" w14:textId="43CA2850"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19C02ED5" w14:textId="3D79522A"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7CD16D5A" w14:textId="7251EB93" w:rsidR="00C51244"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095D1CF2" w14:textId="77777777" w:rsidR="00C51244" w:rsidRPr="00F8177B" w:rsidRDefault="00C51244" w:rsidP="00875F71">
            <w:pPr>
              <w:rPr>
                <w:rFonts w:ascii="Times New Roman" w:hAnsi="Times New Roman" w:cs="Times New Roman"/>
                <w:color w:val="FF0000"/>
                <w:sz w:val="24"/>
                <w:szCs w:val="24"/>
              </w:rPr>
            </w:pPr>
          </w:p>
        </w:tc>
      </w:tr>
      <w:tr w:rsidR="00C51244" w:rsidRPr="00D26A62" w14:paraId="528816CD" w14:textId="77777777" w:rsidTr="00706322">
        <w:tc>
          <w:tcPr>
            <w:tcW w:w="3159" w:type="dxa"/>
          </w:tcPr>
          <w:p w14:paraId="186CFCBE" w14:textId="4189A8F3"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21</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4. punkts</w:t>
            </w:r>
          </w:p>
        </w:tc>
        <w:tc>
          <w:tcPr>
            <w:tcW w:w="2196" w:type="dxa"/>
          </w:tcPr>
          <w:p w14:paraId="2828D6B2" w14:textId="01F15A81" w:rsidR="00C51244" w:rsidRDefault="00C51244" w:rsidP="00875F7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1</w:t>
            </w:r>
            <w:r w:rsidR="005A0D9B">
              <w:rPr>
                <w:rFonts w:ascii="Times New Roman" w:hAnsi="Times New Roman" w:cs="Times New Roman"/>
                <w:sz w:val="24"/>
                <w:szCs w:val="24"/>
              </w:rPr>
              <w:t>8</w:t>
            </w:r>
            <w:r>
              <w:rPr>
                <w:rFonts w:ascii="Times New Roman" w:hAnsi="Times New Roman" w:cs="Times New Roman"/>
                <w:sz w:val="24"/>
                <w:szCs w:val="24"/>
              </w:rPr>
              <w:t>.</w:t>
            </w:r>
            <w:r w:rsidRPr="00503F80">
              <w:rPr>
                <w:rFonts w:ascii="Times New Roman" w:hAnsi="Times New Roman" w:cs="Times New Roman"/>
                <w:sz w:val="24"/>
                <w:szCs w:val="24"/>
              </w:rPr>
              <w:t> punkts</w:t>
            </w:r>
          </w:p>
        </w:tc>
        <w:tc>
          <w:tcPr>
            <w:tcW w:w="2134" w:type="dxa"/>
          </w:tcPr>
          <w:p w14:paraId="41C1440E" w14:textId="1F342CE6"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2E5C9B50" w14:textId="2FAB363E"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31BF17D1" w14:textId="564CB553"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0B0178E8" w14:textId="77777777" w:rsidR="00C51244" w:rsidRPr="00F8177B" w:rsidRDefault="00C51244" w:rsidP="00875F71">
            <w:pPr>
              <w:rPr>
                <w:rFonts w:ascii="Times New Roman" w:hAnsi="Times New Roman" w:cs="Times New Roman"/>
                <w:color w:val="FF0000"/>
                <w:sz w:val="24"/>
                <w:szCs w:val="24"/>
              </w:rPr>
            </w:pPr>
          </w:p>
        </w:tc>
      </w:tr>
      <w:tr w:rsidR="00C51244" w:rsidRPr="00D26A62" w14:paraId="19FFEFCB" w14:textId="77777777" w:rsidTr="00706322">
        <w:tc>
          <w:tcPr>
            <w:tcW w:w="3159" w:type="dxa"/>
          </w:tcPr>
          <w:p w14:paraId="278CC28D" w14:textId="3A9647C9"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21</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5. punkts</w:t>
            </w:r>
          </w:p>
        </w:tc>
        <w:tc>
          <w:tcPr>
            <w:tcW w:w="2196" w:type="dxa"/>
          </w:tcPr>
          <w:p w14:paraId="5E105EA8" w14:textId="2329B386" w:rsidR="00C51244" w:rsidRDefault="00C51244" w:rsidP="00875F7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1</w:t>
            </w:r>
            <w:r w:rsidR="005A0D9B">
              <w:rPr>
                <w:rFonts w:ascii="Times New Roman" w:hAnsi="Times New Roman" w:cs="Times New Roman"/>
                <w:sz w:val="24"/>
                <w:szCs w:val="24"/>
              </w:rPr>
              <w:t>9</w:t>
            </w:r>
            <w:r>
              <w:rPr>
                <w:rFonts w:ascii="Times New Roman" w:hAnsi="Times New Roman" w:cs="Times New Roman"/>
                <w:sz w:val="24"/>
                <w:szCs w:val="24"/>
              </w:rPr>
              <w:t>.</w:t>
            </w:r>
            <w:r w:rsidRPr="00503F80">
              <w:rPr>
                <w:rFonts w:ascii="Times New Roman" w:hAnsi="Times New Roman" w:cs="Times New Roman"/>
                <w:sz w:val="24"/>
                <w:szCs w:val="24"/>
              </w:rPr>
              <w:t> punkts</w:t>
            </w:r>
          </w:p>
        </w:tc>
        <w:tc>
          <w:tcPr>
            <w:tcW w:w="2134" w:type="dxa"/>
          </w:tcPr>
          <w:p w14:paraId="350C3F27" w14:textId="44D3A87D"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31DF9921" w14:textId="06F38EF1"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6A025849" w14:textId="6A53896F" w:rsidR="00C51244" w:rsidRDefault="00C51244" w:rsidP="00875F71">
            <w:pPr>
              <w:rPr>
                <w:rFonts w:ascii="Times New Roman" w:hAnsi="Times New Roman" w:cs="Times New Roman"/>
                <w:sz w:val="24"/>
                <w:szCs w:val="24"/>
              </w:rPr>
            </w:pPr>
            <w:r>
              <w:rPr>
                <w:rFonts w:ascii="Times New Roman" w:hAnsi="Times New Roman" w:cs="Times New Roman"/>
                <w:sz w:val="24"/>
                <w:szCs w:val="24"/>
              </w:rPr>
              <w:t>Jā</w:t>
            </w:r>
          </w:p>
        </w:tc>
        <w:tc>
          <w:tcPr>
            <w:tcW w:w="2570" w:type="dxa"/>
            <w:vMerge/>
          </w:tcPr>
          <w:p w14:paraId="7701C56D" w14:textId="77777777" w:rsidR="00C51244" w:rsidRPr="00F8177B" w:rsidRDefault="00C51244" w:rsidP="00875F71">
            <w:pPr>
              <w:rPr>
                <w:rFonts w:ascii="Times New Roman" w:hAnsi="Times New Roman" w:cs="Times New Roman"/>
                <w:color w:val="FF0000"/>
                <w:sz w:val="24"/>
                <w:szCs w:val="24"/>
              </w:rPr>
            </w:pPr>
          </w:p>
        </w:tc>
      </w:tr>
      <w:tr w:rsidR="00C51244" w:rsidRPr="00D26A62" w14:paraId="59B3B10D" w14:textId="77777777" w:rsidTr="00706322">
        <w:tc>
          <w:tcPr>
            <w:tcW w:w="3159" w:type="dxa"/>
          </w:tcPr>
          <w:p w14:paraId="27FC4010" w14:textId="4616BFB0"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21</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6. punkts</w:t>
            </w:r>
          </w:p>
        </w:tc>
        <w:tc>
          <w:tcPr>
            <w:tcW w:w="2196" w:type="dxa"/>
          </w:tcPr>
          <w:p w14:paraId="13325C4A" w14:textId="11D8D90D" w:rsidR="00C51244" w:rsidRDefault="00C51244" w:rsidP="00875F7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sidR="005A0D9B">
              <w:rPr>
                <w:rFonts w:ascii="Times New Roman" w:hAnsi="Times New Roman" w:cs="Times New Roman"/>
                <w:sz w:val="24"/>
                <w:szCs w:val="24"/>
              </w:rPr>
              <w:t>20</w:t>
            </w:r>
            <w:r>
              <w:rPr>
                <w:rFonts w:ascii="Times New Roman" w:hAnsi="Times New Roman" w:cs="Times New Roman"/>
                <w:sz w:val="24"/>
                <w:szCs w:val="24"/>
              </w:rPr>
              <w:t>.</w:t>
            </w:r>
            <w:r w:rsidRPr="00503F80">
              <w:rPr>
                <w:rFonts w:ascii="Times New Roman" w:hAnsi="Times New Roman" w:cs="Times New Roman"/>
                <w:sz w:val="24"/>
                <w:szCs w:val="24"/>
              </w:rPr>
              <w:t> punkts</w:t>
            </w:r>
          </w:p>
        </w:tc>
        <w:tc>
          <w:tcPr>
            <w:tcW w:w="2134" w:type="dxa"/>
          </w:tcPr>
          <w:p w14:paraId="0E0B4F63" w14:textId="3A301267"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62F14DE6" w14:textId="613ED85A"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5E464E97" w14:textId="1A9C04BC" w:rsidR="00C51244" w:rsidRDefault="00C51244" w:rsidP="00875F71">
            <w:pPr>
              <w:rPr>
                <w:rFonts w:ascii="Times New Roman" w:hAnsi="Times New Roman" w:cs="Times New Roman"/>
                <w:sz w:val="24"/>
                <w:szCs w:val="24"/>
              </w:rPr>
            </w:pPr>
            <w:r>
              <w:rPr>
                <w:rFonts w:ascii="Times New Roman" w:hAnsi="Times New Roman" w:cs="Times New Roman"/>
                <w:bCs/>
                <w:sz w:val="24"/>
                <w:szCs w:val="24"/>
              </w:rPr>
              <w:t>Jā</w:t>
            </w:r>
          </w:p>
        </w:tc>
        <w:tc>
          <w:tcPr>
            <w:tcW w:w="2570" w:type="dxa"/>
            <w:vMerge/>
          </w:tcPr>
          <w:p w14:paraId="4A41CF1F" w14:textId="77777777" w:rsidR="00C51244" w:rsidRPr="00F8177B" w:rsidRDefault="00C51244" w:rsidP="00875F71">
            <w:pPr>
              <w:rPr>
                <w:rFonts w:ascii="Times New Roman" w:hAnsi="Times New Roman" w:cs="Times New Roman"/>
                <w:color w:val="FF0000"/>
                <w:sz w:val="24"/>
                <w:szCs w:val="24"/>
              </w:rPr>
            </w:pPr>
          </w:p>
        </w:tc>
      </w:tr>
      <w:tr w:rsidR="00C51244" w:rsidRPr="00D26A62" w14:paraId="40606D68" w14:textId="77777777" w:rsidTr="00706322">
        <w:tc>
          <w:tcPr>
            <w:tcW w:w="3159" w:type="dxa"/>
          </w:tcPr>
          <w:p w14:paraId="2E10F0C0" w14:textId="201B2052"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21</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7. punkts</w:t>
            </w:r>
          </w:p>
        </w:tc>
        <w:tc>
          <w:tcPr>
            <w:tcW w:w="2196" w:type="dxa"/>
          </w:tcPr>
          <w:p w14:paraId="5AF0CFF6" w14:textId="470B8923" w:rsidR="00C51244" w:rsidRDefault="00C51244" w:rsidP="00875F7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sidR="005A0D9B">
              <w:rPr>
                <w:rFonts w:ascii="Times New Roman" w:hAnsi="Times New Roman" w:cs="Times New Roman"/>
                <w:sz w:val="24"/>
                <w:szCs w:val="24"/>
              </w:rPr>
              <w:t>21</w:t>
            </w:r>
            <w:r>
              <w:rPr>
                <w:rFonts w:ascii="Times New Roman" w:hAnsi="Times New Roman" w:cs="Times New Roman"/>
                <w:sz w:val="24"/>
                <w:szCs w:val="24"/>
              </w:rPr>
              <w:t>.</w:t>
            </w:r>
            <w:r w:rsidRPr="00503F80">
              <w:rPr>
                <w:rFonts w:ascii="Times New Roman" w:hAnsi="Times New Roman" w:cs="Times New Roman"/>
                <w:sz w:val="24"/>
                <w:szCs w:val="24"/>
              </w:rPr>
              <w:t> punkts</w:t>
            </w:r>
          </w:p>
        </w:tc>
        <w:tc>
          <w:tcPr>
            <w:tcW w:w="2134" w:type="dxa"/>
          </w:tcPr>
          <w:p w14:paraId="636704E1" w14:textId="585BF23B"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023316E4" w14:textId="5A68A90F"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7D01D28F" w14:textId="7C2A864D" w:rsidR="00C51244"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49F7BED2" w14:textId="77777777" w:rsidR="00C51244" w:rsidRPr="00F8177B" w:rsidRDefault="00C51244" w:rsidP="00875F71">
            <w:pPr>
              <w:rPr>
                <w:rFonts w:ascii="Times New Roman" w:hAnsi="Times New Roman" w:cs="Times New Roman"/>
                <w:color w:val="FF0000"/>
                <w:sz w:val="24"/>
                <w:szCs w:val="24"/>
              </w:rPr>
            </w:pPr>
          </w:p>
        </w:tc>
      </w:tr>
      <w:tr w:rsidR="00C51244" w:rsidRPr="00D26A62" w14:paraId="4BE1D6DB" w14:textId="77777777" w:rsidTr="00706322">
        <w:tc>
          <w:tcPr>
            <w:tcW w:w="3159" w:type="dxa"/>
          </w:tcPr>
          <w:p w14:paraId="25D3B06A" w14:textId="44998BE4"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21</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8. punkts</w:t>
            </w:r>
          </w:p>
        </w:tc>
        <w:tc>
          <w:tcPr>
            <w:tcW w:w="2196" w:type="dxa"/>
          </w:tcPr>
          <w:p w14:paraId="4523A72D" w14:textId="2098CD26" w:rsidR="00C51244" w:rsidRDefault="00C51244" w:rsidP="00875F7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sidR="005A0D9B">
              <w:rPr>
                <w:rFonts w:ascii="Times New Roman" w:hAnsi="Times New Roman" w:cs="Times New Roman"/>
                <w:sz w:val="24"/>
                <w:szCs w:val="24"/>
              </w:rPr>
              <w:t>22</w:t>
            </w:r>
            <w:r>
              <w:rPr>
                <w:rFonts w:ascii="Times New Roman" w:hAnsi="Times New Roman" w:cs="Times New Roman"/>
                <w:sz w:val="24"/>
                <w:szCs w:val="24"/>
              </w:rPr>
              <w:t>.</w:t>
            </w:r>
            <w:r w:rsidRPr="00503F80">
              <w:rPr>
                <w:rFonts w:ascii="Times New Roman" w:hAnsi="Times New Roman" w:cs="Times New Roman"/>
                <w:sz w:val="24"/>
                <w:szCs w:val="24"/>
              </w:rPr>
              <w:t> punkts</w:t>
            </w:r>
          </w:p>
        </w:tc>
        <w:tc>
          <w:tcPr>
            <w:tcW w:w="2134" w:type="dxa"/>
          </w:tcPr>
          <w:p w14:paraId="03D14CEE" w14:textId="3B3E5E8A"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0F81094D" w14:textId="62BDB8E9"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644E8358" w14:textId="236BA840" w:rsidR="00C51244"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3311C5E6" w14:textId="77777777" w:rsidR="00C51244" w:rsidRPr="00F8177B" w:rsidRDefault="00C51244" w:rsidP="00875F71">
            <w:pPr>
              <w:rPr>
                <w:rFonts w:ascii="Times New Roman" w:hAnsi="Times New Roman" w:cs="Times New Roman"/>
                <w:color w:val="FF0000"/>
                <w:sz w:val="24"/>
                <w:szCs w:val="24"/>
              </w:rPr>
            </w:pPr>
          </w:p>
        </w:tc>
      </w:tr>
      <w:tr w:rsidR="00C51244" w:rsidRPr="00D26A62" w14:paraId="746664BD" w14:textId="77777777" w:rsidTr="00706322">
        <w:tc>
          <w:tcPr>
            <w:tcW w:w="3159" w:type="dxa"/>
          </w:tcPr>
          <w:p w14:paraId="7BF32D03" w14:textId="65672D1E"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21</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9. punkts</w:t>
            </w:r>
          </w:p>
        </w:tc>
        <w:tc>
          <w:tcPr>
            <w:tcW w:w="2196" w:type="dxa"/>
          </w:tcPr>
          <w:p w14:paraId="3B12CB8B" w14:textId="2102DE95" w:rsidR="00C51244" w:rsidRDefault="00C51244" w:rsidP="00875F7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sidR="005A0D9B">
              <w:rPr>
                <w:rFonts w:ascii="Times New Roman" w:hAnsi="Times New Roman" w:cs="Times New Roman"/>
                <w:sz w:val="24"/>
                <w:szCs w:val="24"/>
              </w:rPr>
              <w:t>23</w:t>
            </w:r>
            <w:r>
              <w:rPr>
                <w:rFonts w:ascii="Times New Roman" w:hAnsi="Times New Roman" w:cs="Times New Roman"/>
                <w:sz w:val="24"/>
                <w:szCs w:val="24"/>
              </w:rPr>
              <w:t>.</w:t>
            </w:r>
            <w:r w:rsidRPr="00503F80">
              <w:rPr>
                <w:rFonts w:ascii="Times New Roman" w:hAnsi="Times New Roman" w:cs="Times New Roman"/>
                <w:sz w:val="24"/>
                <w:szCs w:val="24"/>
              </w:rPr>
              <w:t> punkt</w:t>
            </w:r>
            <w:r>
              <w:rPr>
                <w:rFonts w:ascii="Times New Roman" w:hAnsi="Times New Roman" w:cs="Times New Roman"/>
                <w:sz w:val="24"/>
                <w:szCs w:val="24"/>
              </w:rPr>
              <w:t>s</w:t>
            </w:r>
          </w:p>
        </w:tc>
        <w:tc>
          <w:tcPr>
            <w:tcW w:w="2134" w:type="dxa"/>
          </w:tcPr>
          <w:p w14:paraId="5B176C49" w14:textId="5F3BEDCD"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2CA20FBA" w14:textId="191EAAB7"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604218ED" w14:textId="4887EEC5" w:rsidR="00C51244"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62C32B70" w14:textId="77777777" w:rsidR="00C51244" w:rsidRPr="00F8177B" w:rsidRDefault="00C51244" w:rsidP="00875F71">
            <w:pPr>
              <w:rPr>
                <w:rFonts w:ascii="Times New Roman" w:hAnsi="Times New Roman" w:cs="Times New Roman"/>
                <w:color w:val="FF0000"/>
                <w:sz w:val="24"/>
                <w:szCs w:val="24"/>
              </w:rPr>
            </w:pPr>
          </w:p>
        </w:tc>
      </w:tr>
      <w:tr w:rsidR="00C51244" w:rsidRPr="00D26A62" w14:paraId="2B10B933" w14:textId="77777777" w:rsidTr="00706322">
        <w:tc>
          <w:tcPr>
            <w:tcW w:w="3159" w:type="dxa"/>
          </w:tcPr>
          <w:p w14:paraId="26B905E8" w14:textId="60C17155"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22</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1. punkts</w:t>
            </w:r>
          </w:p>
        </w:tc>
        <w:tc>
          <w:tcPr>
            <w:tcW w:w="2196" w:type="dxa"/>
          </w:tcPr>
          <w:p w14:paraId="2324611C" w14:textId="0621C151" w:rsidR="00C51244" w:rsidRDefault="00C51244" w:rsidP="00875F7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sidR="005A0D9B">
              <w:rPr>
                <w:rFonts w:ascii="Times New Roman" w:hAnsi="Times New Roman" w:cs="Times New Roman"/>
                <w:sz w:val="24"/>
                <w:szCs w:val="24"/>
              </w:rPr>
              <w:t>24</w:t>
            </w:r>
            <w:r>
              <w:rPr>
                <w:rFonts w:ascii="Times New Roman" w:hAnsi="Times New Roman" w:cs="Times New Roman"/>
                <w:sz w:val="24"/>
                <w:szCs w:val="24"/>
              </w:rPr>
              <w:t>.</w:t>
            </w:r>
            <w:r w:rsidRPr="00503F80">
              <w:rPr>
                <w:rFonts w:ascii="Times New Roman" w:hAnsi="Times New Roman" w:cs="Times New Roman"/>
                <w:sz w:val="24"/>
                <w:szCs w:val="24"/>
              </w:rPr>
              <w:t> punkts</w:t>
            </w:r>
          </w:p>
        </w:tc>
        <w:tc>
          <w:tcPr>
            <w:tcW w:w="2134" w:type="dxa"/>
          </w:tcPr>
          <w:p w14:paraId="45AE421E" w14:textId="531AAE69"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492B55A9" w14:textId="41A1DF51"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1E82094A" w14:textId="7A00F2D9" w:rsidR="00C51244"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7DAB2E00" w14:textId="77777777" w:rsidR="00C51244" w:rsidRPr="00F8177B" w:rsidRDefault="00C51244" w:rsidP="00875F71">
            <w:pPr>
              <w:rPr>
                <w:rFonts w:ascii="Times New Roman" w:hAnsi="Times New Roman" w:cs="Times New Roman"/>
                <w:color w:val="FF0000"/>
                <w:sz w:val="24"/>
                <w:szCs w:val="24"/>
              </w:rPr>
            </w:pPr>
          </w:p>
        </w:tc>
      </w:tr>
      <w:tr w:rsidR="00C51244" w:rsidRPr="00D26A62" w14:paraId="7FE4923E" w14:textId="77777777" w:rsidTr="00706322">
        <w:tc>
          <w:tcPr>
            <w:tcW w:w="3159" w:type="dxa"/>
          </w:tcPr>
          <w:p w14:paraId="231EE445" w14:textId="56F55C4A"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22</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2. punkts</w:t>
            </w:r>
          </w:p>
        </w:tc>
        <w:tc>
          <w:tcPr>
            <w:tcW w:w="2196" w:type="dxa"/>
          </w:tcPr>
          <w:p w14:paraId="7327ECA0" w14:textId="5801E2F7" w:rsidR="00C51244" w:rsidRDefault="00C51244" w:rsidP="00875F7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sidR="00EE63D8">
              <w:rPr>
                <w:rFonts w:ascii="Times New Roman" w:hAnsi="Times New Roman" w:cs="Times New Roman"/>
                <w:sz w:val="24"/>
                <w:szCs w:val="24"/>
              </w:rPr>
              <w:t>25</w:t>
            </w:r>
            <w:r>
              <w:rPr>
                <w:rFonts w:ascii="Times New Roman" w:hAnsi="Times New Roman" w:cs="Times New Roman"/>
                <w:sz w:val="24"/>
                <w:szCs w:val="24"/>
              </w:rPr>
              <w:t>.</w:t>
            </w:r>
            <w:r w:rsidRPr="00503F80">
              <w:rPr>
                <w:rFonts w:ascii="Times New Roman" w:hAnsi="Times New Roman" w:cs="Times New Roman"/>
                <w:sz w:val="24"/>
                <w:szCs w:val="24"/>
              </w:rPr>
              <w:t> punkts</w:t>
            </w:r>
          </w:p>
        </w:tc>
        <w:tc>
          <w:tcPr>
            <w:tcW w:w="2134" w:type="dxa"/>
          </w:tcPr>
          <w:p w14:paraId="5DADB3DA" w14:textId="5E1F09F0"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6BD9AA9A" w14:textId="67CD1B1F"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1872D22E" w14:textId="4296536C" w:rsidR="00C51244"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07F5E87C" w14:textId="77777777" w:rsidR="00C51244" w:rsidRPr="00F8177B" w:rsidRDefault="00C51244" w:rsidP="00875F71">
            <w:pPr>
              <w:rPr>
                <w:rFonts w:ascii="Times New Roman" w:hAnsi="Times New Roman" w:cs="Times New Roman"/>
                <w:color w:val="FF0000"/>
                <w:sz w:val="24"/>
                <w:szCs w:val="24"/>
              </w:rPr>
            </w:pPr>
          </w:p>
        </w:tc>
      </w:tr>
      <w:tr w:rsidR="00C51244" w:rsidRPr="00D26A62" w14:paraId="46C32189" w14:textId="77777777" w:rsidTr="00706322">
        <w:tc>
          <w:tcPr>
            <w:tcW w:w="3159" w:type="dxa"/>
            <w:shd w:val="clear" w:color="auto" w:fill="auto"/>
          </w:tcPr>
          <w:p w14:paraId="288D269C" w14:textId="13AF4CFB"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22</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3. punkts</w:t>
            </w:r>
          </w:p>
        </w:tc>
        <w:tc>
          <w:tcPr>
            <w:tcW w:w="2196" w:type="dxa"/>
          </w:tcPr>
          <w:p w14:paraId="4A0F091C" w14:textId="5B6D13D1" w:rsidR="00C51244" w:rsidRDefault="00C51244" w:rsidP="00875F7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sidR="00EE63D8">
              <w:rPr>
                <w:rFonts w:ascii="Times New Roman" w:hAnsi="Times New Roman" w:cs="Times New Roman"/>
                <w:sz w:val="24"/>
                <w:szCs w:val="24"/>
              </w:rPr>
              <w:t>26</w:t>
            </w:r>
            <w:r>
              <w:rPr>
                <w:rFonts w:ascii="Times New Roman" w:hAnsi="Times New Roman" w:cs="Times New Roman"/>
                <w:sz w:val="24"/>
                <w:szCs w:val="24"/>
              </w:rPr>
              <w:t>.</w:t>
            </w:r>
            <w:r w:rsidRPr="00503F80">
              <w:rPr>
                <w:rFonts w:ascii="Times New Roman" w:hAnsi="Times New Roman" w:cs="Times New Roman"/>
                <w:sz w:val="24"/>
                <w:szCs w:val="24"/>
              </w:rPr>
              <w:t> punkts</w:t>
            </w:r>
          </w:p>
        </w:tc>
        <w:tc>
          <w:tcPr>
            <w:tcW w:w="2134" w:type="dxa"/>
          </w:tcPr>
          <w:p w14:paraId="3DDD5A3A" w14:textId="1C6DA285"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6FDB41DA" w14:textId="35008DC7"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497A3FC8" w14:textId="714BCD61" w:rsidR="00C51244"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71EDB199" w14:textId="77777777" w:rsidR="00C51244" w:rsidRPr="00F8177B" w:rsidRDefault="00C51244" w:rsidP="00875F71">
            <w:pPr>
              <w:rPr>
                <w:rFonts w:ascii="Times New Roman" w:hAnsi="Times New Roman" w:cs="Times New Roman"/>
                <w:color w:val="FF0000"/>
                <w:sz w:val="24"/>
                <w:szCs w:val="24"/>
              </w:rPr>
            </w:pPr>
          </w:p>
        </w:tc>
      </w:tr>
      <w:tr w:rsidR="00C51244" w:rsidRPr="00D26A62" w14:paraId="2D72DD4C" w14:textId="77777777" w:rsidTr="00706322">
        <w:tc>
          <w:tcPr>
            <w:tcW w:w="3159" w:type="dxa"/>
            <w:shd w:val="clear" w:color="auto" w:fill="auto"/>
          </w:tcPr>
          <w:p w14:paraId="7FA477C9" w14:textId="029E1CF6"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23</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 xml:space="preserve">anta pirmā </w:t>
            </w:r>
            <w:r w:rsidR="00203E72">
              <w:rPr>
                <w:rFonts w:ascii="Times New Roman" w:hAnsi="Times New Roman" w:cs="Times New Roman"/>
                <w:sz w:val="24"/>
                <w:szCs w:val="24"/>
              </w:rPr>
              <w:t>daļa</w:t>
            </w:r>
          </w:p>
        </w:tc>
        <w:tc>
          <w:tcPr>
            <w:tcW w:w="2196" w:type="dxa"/>
          </w:tcPr>
          <w:p w14:paraId="6394654F" w14:textId="06C9A94A" w:rsidR="00C51244" w:rsidRDefault="00C51244" w:rsidP="00875F7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sidR="00EE63D8">
              <w:rPr>
                <w:rFonts w:ascii="Times New Roman" w:hAnsi="Times New Roman" w:cs="Times New Roman"/>
                <w:sz w:val="24"/>
                <w:szCs w:val="24"/>
              </w:rPr>
              <w:t>29</w:t>
            </w:r>
            <w:r>
              <w:rPr>
                <w:rFonts w:ascii="Times New Roman" w:hAnsi="Times New Roman" w:cs="Times New Roman"/>
                <w:sz w:val="24"/>
                <w:szCs w:val="24"/>
              </w:rPr>
              <w:t>.</w:t>
            </w:r>
            <w:r w:rsidRPr="00503F80">
              <w:rPr>
                <w:rFonts w:ascii="Times New Roman" w:hAnsi="Times New Roman" w:cs="Times New Roman"/>
                <w:sz w:val="24"/>
                <w:szCs w:val="24"/>
              </w:rPr>
              <w:t> punkts</w:t>
            </w:r>
          </w:p>
        </w:tc>
        <w:tc>
          <w:tcPr>
            <w:tcW w:w="2134" w:type="dxa"/>
          </w:tcPr>
          <w:p w14:paraId="4EFF7B50" w14:textId="524C4E66"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3A2A9051" w14:textId="46C1DD10"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0DEF4E9E" w14:textId="43582CA0" w:rsidR="00C51244"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30A7B90C" w14:textId="77777777" w:rsidR="00C51244" w:rsidRPr="00F8177B" w:rsidRDefault="00C51244" w:rsidP="00875F71">
            <w:pPr>
              <w:rPr>
                <w:rFonts w:ascii="Times New Roman" w:hAnsi="Times New Roman" w:cs="Times New Roman"/>
                <w:color w:val="FF0000"/>
                <w:sz w:val="24"/>
                <w:szCs w:val="24"/>
              </w:rPr>
            </w:pPr>
          </w:p>
        </w:tc>
      </w:tr>
      <w:tr w:rsidR="00C51244" w:rsidRPr="00D26A62" w14:paraId="21066D62" w14:textId="77777777" w:rsidTr="00706322">
        <w:tc>
          <w:tcPr>
            <w:tcW w:w="3159" w:type="dxa"/>
            <w:shd w:val="clear" w:color="auto" w:fill="auto"/>
          </w:tcPr>
          <w:p w14:paraId="107B3F37" w14:textId="01703DE7"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23</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 xml:space="preserve">anta otrā </w:t>
            </w:r>
            <w:r w:rsidR="00203E72">
              <w:rPr>
                <w:rFonts w:ascii="Times New Roman" w:hAnsi="Times New Roman" w:cs="Times New Roman"/>
                <w:sz w:val="24"/>
                <w:szCs w:val="24"/>
              </w:rPr>
              <w:t>daļa</w:t>
            </w:r>
          </w:p>
        </w:tc>
        <w:tc>
          <w:tcPr>
            <w:tcW w:w="2196" w:type="dxa"/>
          </w:tcPr>
          <w:p w14:paraId="6334CD57" w14:textId="4A036BFF" w:rsidR="00C51244" w:rsidRDefault="00C51244" w:rsidP="00875F7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sidR="00EE63D8">
              <w:rPr>
                <w:rFonts w:ascii="Times New Roman" w:hAnsi="Times New Roman" w:cs="Times New Roman"/>
                <w:sz w:val="24"/>
                <w:szCs w:val="24"/>
              </w:rPr>
              <w:t>30</w:t>
            </w:r>
            <w:r>
              <w:rPr>
                <w:rFonts w:ascii="Times New Roman" w:hAnsi="Times New Roman" w:cs="Times New Roman"/>
                <w:sz w:val="24"/>
                <w:szCs w:val="24"/>
              </w:rPr>
              <w:t>.</w:t>
            </w:r>
            <w:r w:rsidRPr="00503F80">
              <w:rPr>
                <w:rFonts w:ascii="Times New Roman" w:hAnsi="Times New Roman" w:cs="Times New Roman"/>
                <w:sz w:val="24"/>
                <w:szCs w:val="24"/>
              </w:rPr>
              <w:t> punkts</w:t>
            </w:r>
          </w:p>
        </w:tc>
        <w:tc>
          <w:tcPr>
            <w:tcW w:w="2134" w:type="dxa"/>
          </w:tcPr>
          <w:p w14:paraId="7BB66176" w14:textId="6B6BDE84"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1EC5EA6C" w14:textId="244460F8"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29BF0322" w14:textId="6E48DD09"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1FE7F749" w14:textId="77777777" w:rsidR="00C51244" w:rsidRPr="00F8177B" w:rsidRDefault="00C51244" w:rsidP="00875F71">
            <w:pPr>
              <w:rPr>
                <w:rFonts w:ascii="Times New Roman" w:hAnsi="Times New Roman" w:cs="Times New Roman"/>
                <w:color w:val="FF0000"/>
                <w:sz w:val="24"/>
                <w:szCs w:val="24"/>
              </w:rPr>
            </w:pPr>
          </w:p>
        </w:tc>
      </w:tr>
      <w:tr w:rsidR="00C51244" w:rsidRPr="00D26A62" w14:paraId="694C0C43" w14:textId="77777777" w:rsidTr="00706322">
        <w:tc>
          <w:tcPr>
            <w:tcW w:w="3159" w:type="dxa"/>
            <w:shd w:val="clear" w:color="auto" w:fill="auto"/>
          </w:tcPr>
          <w:p w14:paraId="098B2C94" w14:textId="00530337"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lastRenderedPageBreak/>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24</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 xml:space="preserve">anta pirmā </w:t>
            </w:r>
            <w:r w:rsidR="00203E72">
              <w:rPr>
                <w:rFonts w:ascii="Times New Roman" w:hAnsi="Times New Roman" w:cs="Times New Roman"/>
                <w:sz w:val="24"/>
                <w:szCs w:val="24"/>
              </w:rPr>
              <w:t>daļa</w:t>
            </w:r>
          </w:p>
        </w:tc>
        <w:tc>
          <w:tcPr>
            <w:tcW w:w="2196" w:type="dxa"/>
          </w:tcPr>
          <w:p w14:paraId="3B39E3C3" w14:textId="0BAF0A68" w:rsidR="00C51244" w:rsidRDefault="00C51244" w:rsidP="00875F7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sidR="00EE63D8">
              <w:rPr>
                <w:rFonts w:ascii="Times New Roman" w:hAnsi="Times New Roman" w:cs="Times New Roman"/>
                <w:sz w:val="24"/>
                <w:szCs w:val="24"/>
              </w:rPr>
              <w:t>31</w:t>
            </w:r>
            <w:r>
              <w:rPr>
                <w:rFonts w:ascii="Times New Roman" w:hAnsi="Times New Roman" w:cs="Times New Roman"/>
                <w:sz w:val="24"/>
                <w:szCs w:val="24"/>
              </w:rPr>
              <w:t>.</w:t>
            </w:r>
            <w:r w:rsidRPr="00503F80">
              <w:rPr>
                <w:rFonts w:ascii="Times New Roman" w:hAnsi="Times New Roman" w:cs="Times New Roman"/>
                <w:sz w:val="24"/>
                <w:szCs w:val="24"/>
              </w:rPr>
              <w:t> punkts</w:t>
            </w:r>
          </w:p>
        </w:tc>
        <w:tc>
          <w:tcPr>
            <w:tcW w:w="2134" w:type="dxa"/>
          </w:tcPr>
          <w:p w14:paraId="36E379F2" w14:textId="21A6FD2A"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4FCA050A" w14:textId="1E4AEFD4"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14303F74" w14:textId="3BDF5B01" w:rsidR="00C51244"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19FF116C" w14:textId="77777777" w:rsidR="00C51244" w:rsidRPr="00F8177B" w:rsidRDefault="00C51244" w:rsidP="00875F71">
            <w:pPr>
              <w:rPr>
                <w:rFonts w:ascii="Times New Roman" w:hAnsi="Times New Roman" w:cs="Times New Roman"/>
                <w:color w:val="FF0000"/>
                <w:sz w:val="24"/>
                <w:szCs w:val="24"/>
              </w:rPr>
            </w:pPr>
          </w:p>
        </w:tc>
      </w:tr>
      <w:tr w:rsidR="00C51244" w:rsidRPr="00D26A62" w14:paraId="12E7807F" w14:textId="77777777" w:rsidTr="00706322">
        <w:tc>
          <w:tcPr>
            <w:tcW w:w="3159" w:type="dxa"/>
            <w:shd w:val="clear" w:color="auto" w:fill="auto"/>
          </w:tcPr>
          <w:p w14:paraId="3A7CC949" w14:textId="552EFED0"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24</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 xml:space="preserve">anta otrā </w:t>
            </w:r>
            <w:r w:rsidR="00203E72">
              <w:rPr>
                <w:rFonts w:ascii="Times New Roman" w:hAnsi="Times New Roman" w:cs="Times New Roman"/>
                <w:sz w:val="24"/>
                <w:szCs w:val="24"/>
              </w:rPr>
              <w:t>daļa</w:t>
            </w:r>
          </w:p>
        </w:tc>
        <w:tc>
          <w:tcPr>
            <w:tcW w:w="2196" w:type="dxa"/>
          </w:tcPr>
          <w:p w14:paraId="6042C3E5" w14:textId="06F26146" w:rsidR="00C51244" w:rsidRDefault="00C51244" w:rsidP="00875F7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sidR="00EE63D8">
              <w:rPr>
                <w:rFonts w:ascii="Times New Roman" w:hAnsi="Times New Roman" w:cs="Times New Roman"/>
                <w:sz w:val="24"/>
                <w:szCs w:val="24"/>
              </w:rPr>
              <w:t>32</w:t>
            </w:r>
            <w:r>
              <w:rPr>
                <w:rFonts w:ascii="Times New Roman" w:hAnsi="Times New Roman" w:cs="Times New Roman"/>
                <w:sz w:val="24"/>
                <w:szCs w:val="24"/>
              </w:rPr>
              <w:t>.</w:t>
            </w:r>
            <w:r w:rsidRPr="00503F80">
              <w:rPr>
                <w:rFonts w:ascii="Times New Roman" w:hAnsi="Times New Roman" w:cs="Times New Roman"/>
                <w:sz w:val="24"/>
                <w:szCs w:val="24"/>
              </w:rPr>
              <w:t> punkts</w:t>
            </w:r>
          </w:p>
        </w:tc>
        <w:tc>
          <w:tcPr>
            <w:tcW w:w="2134" w:type="dxa"/>
          </w:tcPr>
          <w:p w14:paraId="7C6201E1" w14:textId="4A5D4D66"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56EEFED6" w14:textId="786F1C31"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29B33960" w14:textId="59997158" w:rsidR="00C51244"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5BACE559" w14:textId="77777777" w:rsidR="00C51244" w:rsidRPr="00F8177B" w:rsidRDefault="00C51244" w:rsidP="00875F71">
            <w:pPr>
              <w:rPr>
                <w:rFonts w:ascii="Times New Roman" w:hAnsi="Times New Roman" w:cs="Times New Roman"/>
                <w:color w:val="FF0000"/>
                <w:sz w:val="24"/>
                <w:szCs w:val="24"/>
              </w:rPr>
            </w:pPr>
          </w:p>
        </w:tc>
      </w:tr>
      <w:tr w:rsidR="00C51244" w:rsidRPr="00D26A62" w14:paraId="20FAB752" w14:textId="77777777" w:rsidTr="00706322">
        <w:tc>
          <w:tcPr>
            <w:tcW w:w="3159" w:type="dxa"/>
            <w:shd w:val="clear" w:color="auto" w:fill="auto"/>
          </w:tcPr>
          <w:p w14:paraId="3DF04DAF" w14:textId="1B8A7E51"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24</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 xml:space="preserve">anta trešā </w:t>
            </w:r>
            <w:r w:rsidR="00203E72">
              <w:rPr>
                <w:rFonts w:ascii="Times New Roman" w:hAnsi="Times New Roman" w:cs="Times New Roman"/>
                <w:sz w:val="24"/>
                <w:szCs w:val="24"/>
              </w:rPr>
              <w:t>daļa</w:t>
            </w:r>
          </w:p>
        </w:tc>
        <w:tc>
          <w:tcPr>
            <w:tcW w:w="2196" w:type="dxa"/>
          </w:tcPr>
          <w:p w14:paraId="46E0FD0E" w14:textId="2B1CB2A2" w:rsidR="00C51244" w:rsidRDefault="00C51244" w:rsidP="00875F7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sidR="00EE63D8">
              <w:rPr>
                <w:rFonts w:ascii="Times New Roman" w:hAnsi="Times New Roman" w:cs="Times New Roman"/>
                <w:sz w:val="24"/>
                <w:szCs w:val="24"/>
              </w:rPr>
              <w:t>33</w:t>
            </w:r>
            <w:r>
              <w:rPr>
                <w:rFonts w:ascii="Times New Roman" w:hAnsi="Times New Roman" w:cs="Times New Roman"/>
                <w:sz w:val="24"/>
                <w:szCs w:val="24"/>
              </w:rPr>
              <w:t>.</w:t>
            </w:r>
            <w:r w:rsidRPr="00503F80">
              <w:rPr>
                <w:rFonts w:ascii="Times New Roman" w:hAnsi="Times New Roman" w:cs="Times New Roman"/>
                <w:sz w:val="24"/>
                <w:szCs w:val="24"/>
              </w:rPr>
              <w:t> punkts</w:t>
            </w:r>
          </w:p>
        </w:tc>
        <w:tc>
          <w:tcPr>
            <w:tcW w:w="2134" w:type="dxa"/>
          </w:tcPr>
          <w:p w14:paraId="4058CAB1" w14:textId="276E6AB4"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2964C284" w14:textId="52005634"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1987101B" w14:textId="71F7E86C"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6D81A097" w14:textId="77777777" w:rsidR="00C51244" w:rsidRPr="00F8177B" w:rsidRDefault="00C51244" w:rsidP="00875F71">
            <w:pPr>
              <w:rPr>
                <w:rFonts w:ascii="Times New Roman" w:hAnsi="Times New Roman" w:cs="Times New Roman"/>
                <w:color w:val="FF0000"/>
                <w:sz w:val="24"/>
                <w:szCs w:val="24"/>
              </w:rPr>
            </w:pPr>
          </w:p>
        </w:tc>
      </w:tr>
      <w:tr w:rsidR="00C51244" w:rsidRPr="00D26A62" w14:paraId="41E0AA5E" w14:textId="77777777" w:rsidTr="00706322">
        <w:tc>
          <w:tcPr>
            <w:tcW w:w="3159" w:type="dxa"/>
          </w:tcPr>
          <w:p w14:paraId="3EBDA41A" w14:textId="06FDB617"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24</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 xml:space="preserve">anta ceturtā </w:t>
            </w:r>
            <w:r w:rsidR="00203E72">
              <w:rPr>
                <w:rFonts w:ascii="Times New Roman" w:hAnsi="Times New Roman" w:cs="Times New Roman"/>
                <w:sz w:val="24"/>
                <w:szCs w:val="24"/>
              </w:rPr>
              <w:t>daļa</w:t>
            </w:r>
          </w:p>
        </w:tc>
        <w:tc>
          <w:tcPr>
            <w:tcW w:w="2196" w:type="dxa"/>
          </w:tcPr>
          <w:p w14:paraId="0C4D4E01" w14:textId="4E3F3D89" w:rsidR="00C51244" w:rsidRDefault="00C51244" w:rsidP="00875F7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sidR="00EE63D8">
              <w:rPr>
                <w:rFonts w:ascii="Times New Roman" w:hAnsi="Times New Roman" w:cs="Times New Roman"/>
                <w:sz w:val="24"/>
                <w:szCs w:val="24"/>
              </w:rPr>
              <w:t>34</w:t>
            </w:r>
            <w:r>
              <w:rPr>
                <w:rFonts w:ascii="Times New Roman" w:hAnsi="Times New Roman" w:cs="Times New Roman"/>
                <w:sz w:val="24"/>
                <w:szCs w:val="24"/>
              </w:rPr>
              <w:t>.</w:t>
            </w:r>
            <w:r w:rsidRPr="00503F80">
              <w:rPr>
                <w:rFonts w:ascii="Times New Roman" w:hAnsi="Times New Roman" w:cs="Times New Roman"/>
                <w:sz w:val="24"/>
                <w:szCs w:val="24"/>
              </w:rPr>
              <w:t> punkts</w:t>
            </w:r>
          </w:p>
        </w:tc>
        <w:tc>
          <w:tcPr>
            <w:tcW w:w="2134" w:type="dxa"/>
          </w:tcPr>
          <w:p w14:paraId="0CB6425A" w14:textId="76A79CC3"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471C1CD5" w14:textId="1735D54F"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1C8B02AE" w14:textId="074503E8" w:rsidR="00C51244"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1BF284E3" w14:textId="77777777" w:rsidR="00C51244" w:rsidRPr="00F8177B" w:rsidRDefault="00C51244" w:rsidP="00875F71">
            <w:pPr>
              <w:rPr>
                <w:rFonts w:ascii="Times New Roman" w:hAnsi="Times New Roman" w:cs="Times New Roman"/>
                <w:color w:val="FF0000"/>
                <w:sz w:val="24"/>
                <w:szCs w:val="24"/>
              </w:rPr>
            </w:pPr>
          </w:p>
        </w:tc>
      </w:tr>
      <w:tr w:rsidR="00C51244" w:rsidRPr="00D26A62" w14:paraId="7BC4EE12" w14:textId="77777777" w:rsidTr="00706322">
        <w:tc>
          <w:tcPr>
            <w:tcW w:w="3159" w:type="dxa"/>
          </w:tcPr>
          <w:p w14:paraId="658D33BD" w14:textId="6B289EE9"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25</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 xml:space="preserve">anta pirmā </w:t>
            </w:r>
            <w:r w:rsidR="00203E72">
              <w:rPr>
                <w:rFonts w:ascii="Times New Roman" w:hAnsi="Times New Roman" w:cs="Times New Roman"/>
                <w:sz w:val="24"/>
                <w:szCs w:val="24"/>
              </w:rPr>
              <w:t>daļa</w:t>
            </w:r>
          </w:p>
        </w:tc>
        <w:tc>
          <w:tcPr>
            <w:tcW w:w="2196" w:type="dxa"/>
          </w:tcPr>
          <w:p w14:paraId="7506B572" w14:textId="52D9F903" w:rsidR="00C51244" w:rsidRDefault="00C51244" w:rsidP="00875F7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4</w:t>
            </w:r>
            <w:r w:rsidR="00A06A3D">
              <w:rPr>
                <w:rFonts w:ascii="Times New Roman" w:hAnsi="Times New Roman" w:cs="Times New Roman"/>
                <w:sz w:val="24"/>
                <w:szCs w:val="24"/>
              </w:rPr>
              <w:t>6</w:t>
            </w:r>
            <w:r>
              <w:rPr>
                <w:rFonts w:ascii="Times New Roman" w:hAnsi="Times New Roman" w:cs="Times New Roman"/>
                <w:sz w:val="24"/>
                <w:szCs w:val="24"/>
              </w:rPr>
              <w:t>.</w:t>
            </w:r>
            <w:r w:rsidRPr="00503F80">
              <w:rPr>
                <w:rFonts w:ascii="Times New Roman" w:hAnsi="Times New Roman" w:cs="Times New Roman"/>
                <w:sz w:val="24"/>
                <w:szCs w:val="24"/>
              </w:rPr>
              <w:t> punkts</w:t>
            </w:r>
          </w:p>
        </w:tc>
        <w:tc>
          <w:tcPr>
            <w:tcW w:w="2134" w:type="dxa"/>
          </w:tcPr>
          <w:p w14:paraId="1D6BC3D0" w14:textId="47F0C1CC"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4A43BD88" w14:textId="7A47942F"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23CAE260" w14:textId="270CD08D" w:rsidR="00C51244"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395B39CB" w14:textId="77777777" w:rsidR="00C51244" w:rsidRPr="00F8177B" w:rsidRDefault="00C51244" w:rsidP="00875F71">
            <w:pPr>
              <w:rPr>
                <w:rFonts w:ascii="Times New Roman" w:hAnsi="Times New Roman" w:cs="Times New Roman"/>
                <w:color w:val="FF0000"/>
                <w:sz w:val="24"/>
                <w:szCs w:val="24"/>
              </w:rPr>
            </w:pPr>
          </w:p>
        </w:tc>
      </w:tr>
      <w:tr w:rsidR="00C51244" w:rsidRPr="00D26A62" w14:paraId="22884EB3" w14:textId="77777777" w:rsidTr="00706322">
        <w:tc>
          <w:tcPr>
            <w:tcW w:w="3159" w:type="dxa"/>
          </w:tcPr>
          <w:p w14:paraId="395183AF" w14:textId="19ECA5CE"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25</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 xml:space="preserve">anta otrā </w:t>
            </w:r>
            <w:r w:rsidR="00203E72">
              <w:rPr>
                <w:rFonts w:ascii="Times New Roman" w:hAnsi="Times New Roman" w:cs="Times New Roman"/>
                <w:sz w:val="24"/>
                <w:szCs w:val="24"/>
              </w:rPr>
              <w:t>daļa</w:t>
            </w:r>
          </w:p>
        </w:tc>
        <w:tc>
          <w:tcPr>
            <w:tcW w:w="2196" w:type="dxa"/>
          </w:tcPr>
          <w:p w14:paraId="07359D28" w14:textId="0F32C395" w:rsidR="00C51244" w:rsidRDefault="00C51244" w:rsidP="00875F7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4</w:t>
            </w:r>
            <w:r w:rsidR="002C1A0F">
              <w:rPr>
                <w:rFonts w:ascii="Times New Roman" w:hAnsi="Times New Roman" w:cs="Times New Roman"/>
                <w:sz w:val="24"/>
                <w:szCs w:val="24"/>
              </w:rPr>
              <w:t>7</w:t>
            </w:r>
            <w:r>
              <w:rPr>
                <w:rFonts w:ascii="Times New Roman" w:hAnsi="Times New Roman" w:cs="Times New Roman"/>
                <w:sz w:val="24"/>
                <w:szCs w:val="24"/>
              </w:rPr>
              <w:t>.</w:t>
            </w:r>
            <w:r w:rsidRPr="00503F80">
              <w:rPr>
                <w:rFonts w:ascii="Times New Roman" w:hAnsi="Times New Roman" w:cs="Times New Roman"/>
                <w:sz w:val="24"/>
                <w:szCs w:val="24"/>
              </w:rPr>
              <w:t> punkts</w:t>
            </w:r>
          </w:p>
        </w:tc>
        <w:tc>
          <w:tcPr>
            <w:tcW w:w="2134" w:type="dxa"/>
          </w:tcPr>
          <w:p w14:paraId="2EDAAD12" w14:textId="149B75F4"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162E6575" w14:textId="2B08CC50"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0CF6EBC9" w14:textId="0B92D529" w:rsidR="00C51244"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77C02CEC" w14:textId="77777777" w:rsidR="00C51244" w:rsidRPr="00F8177B" w:rsidRDefault="00C51244" w:rsidP="00875F71">
            <w:pPr>
              <w:rPr>
                <w:rFonts w:ascii="Times New Roman" w:hAnsi="Times New Roman" w:cs="Times New Roman"/>
                <w:color w:val="FF0000"/>
                <w:sz w:val="24"/>
                <w:szCs w:val="24"/>
              </w:rPr>
            </w:pPr>
          </w:p>
        </w:tc>
      </w:tr>
      <w:tr w:rsidR="00C51244" w:rsidRPr="00D26A62" w14:paraId="69E0923F" w14:textId="77777777" w:rsidTr="00706322">
        <w:tc>
          <w:tcPr>
            <w:tcW w:w="3159" w:type="dxa"/>
          </w:tcPr>
          <w:p w14:paraId="11FBDF14" w14:textId="203CA2F3"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25</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 xml:space="preserve">anta trešā </w:t>
            </w:r>
            <w:r w:rsidR="00203E72">
              <w:rPr>
                <w:rFonts w:ascii="Times New Roman" w:hAnsi="Times New Roman" w:cs="Times New Roman"/>
                <w:sz w:val="24"/>
                <w:szCs w:val="24"/>
              </w:rPr>
              <w:t>daļa</w:t>
            </w:r>
          </w:p>
        </w:tc>
        <w:tc>
          <w:tcPr>
            <w:tcW w:w="2196" w:type="dxa"/>
          </w:tcPr>
          <w:p w14:paraId="06A9B645" w14:textId="2985D64A" w:rsidR="00C51244" w:rsidRDefault="00C51244" w:rsidP="00875F7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4</w:t>
            </w:r>
            <w:r w:rsidR="006A7DCD">
              <w:rPr>
                <w:rFonts w:ascii="Times New Roman" w:hAnsi="Times New Roman" w:cs="Times New Roman"/>
                <w:sz w:val="24"/>
                <w:szCs w:val="24"/>
              </w:rPr>
              <w:t>8</w:t>
            </w:r>
            <w:r>
              <w:rPr>
                <w:rFonts w:ascii="Times New Roman" w:hAnsi="Times New Roman" w:cs="Times New Roman"/>
                <w:sz w:val="24"/>
                <w:szCs w:val="24"/>
              </w:rPr>
              <w:t>.</w:t>
            </w:r>
            <w:r w:rsidRPr="00503F80">
              <w:rPr>
                <w:rFonts w:ascii="Times New Roman" w:hAnsi="Times New Roman" w:cs="Times New Roman"/>
                <w:sz w:val="24"/>
                <w:szCs w:val="24"/>
              </w:rPr>
              <w:t> punkts</w:t>
            </w:r>
          </w:p>
        </w:tc>
        <w:tc>
          <w:tcPr>
            <w:tcW w:w="2134" w:type="dxa"/>
          </w:tcPr>
          <w:p w14:paraId="37C22ACA" w14:textId="5AFB4FBB"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2EF06A4A" w14:textId="762EB191"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582A69BB" w14:textId="785EFDE9" w:rsidR="00C51244"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6E270465" w14:textId="77777777" w:rsidR="00C51244" w:rsidRPr="00F8177B" w:rsidRDefault="00C51244" w:rsidP="00875F71">
            <w:pPr>
              <w:rPr>
                <w:rFonts w:ascii="Times New Roman" w:hAnsi="Times New Roman" w:cs="Times New Roman"/>
                <w:color w:val="FF0000"/>
                <w:sz w:val="24"/>
                <w:szCs w:val="24"/>
              </w:rPr>
            </w:pPr>
          </w:p>
        </w:tc>
      </w:tr>
      <w:tr w:rsidR="00C51244" w:rsidRPr="00D26A62" w14:paraId="1820DD83" w14:textId="77777777" w:rsidTr="00706322">
        <w:tc>
          <w:tcPr>
            <w:tcW w:w="3159" w:type="dxa"/>
          </w:tcPr>
          <w:p w14:paraId="1030B23B" w14:textId="380B92B5"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25</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 xml:space="preserve">anta ceturtā </w:t>
            </w:r>
            <w:r w:rsidR="00203E72">
              <w:rPr>
                <w:rFonts w:ascii="Times New Roman" w:hAnsi="Times New Roman" w:cs="Times New Roman"/>
                <w:sz w:val="24"/>
                <w:szCs w:val="24"/>
              </w:rPr>
              <w:t>daļa</w:t>
            </w:r>
          </w:p>
        </w:tc>
        <w:tc>
          <w:tcPr>
            <w:tcW w:w="2196" w:type="dxa"/>
          </w:tcPr>
          <w:p w14:paraId="3732477E" w14:textId="0E7AA057" w:rsidR="00C51244" w:rsidRDefault="00C51244" w:rsidP="00875F7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4</w:t>
            </w:r>
            <w:r w:rsidR="002C1A0F">
              <w:rPr>
                <w:rFonts w:ascii="Times New Roman" w:hAnsi="Times New Roman" w:cs="Times New Roman"/>
                <w:sz w:val="24"/>
                <w:szCs w:val="24"/>
              </w:rPr>
              <w:t>9</w:t>
            </w:r>
            <w:r>
              <w:rPr>
                <w:rFonts w:ascii="Times New Roman" w:hAnsi="Times New Roman" w:cs="Times New Roman"/>
                <w:sz w:val="24"/>
                <w:szCs w:val="24"/>
              </w:rPr>
              <w:t>.</w:t>
            </w:r>
            <w:r w:rsidRPr="00503F80">
              <w:rPr>
                <w:rFonts w:ascii="Times New Roman" w:hAnsi="Times New Roman" w:cs="Times New Roman"/>
                <w:sz w:val="24"/>
                <w:szCs w:val="24"/>
              </w:rPr>
              <w:t> punkts</w:t>
            </w:r>
          </w:p>
        </w:tc>
        <w:tc>
          <w:tcPr>
            <w:tcW w:w="2134" w:type="dxa"/>
          </w:tcPr>
          <w:p w14:paraId="1EED803F" w14:textId="3EF51C49"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185DB1B4" w14:textId="5C4AFCBA"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5D76FE6F" w14:textId="43CE4E1A" w:rsidR="00C51244"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390BE36F" w14:textId="77777777" w:rsidR="00C51244" w:rsidRPr="00F8177B" w:rsidRDefault="00C51244" w:rsidP="00875F71">
            <w:pPr>
              <w:rPr>
                <w:rFonts w:ascii="Times New Roman" w:hAnsi="Times New Roman" w:cs="Times New Roman"/>
                <w:color w:val="FF0000"/>
                <w:sz w:val="24"/>
                <w:szCs w:val="24"/>
              </w:rPr>
            </w:pPr>
          </w:p>
        </w:tc>
      </w:tr>
      <w:tr w:rsidR="00C51244" w:rsidRPr="00D26A62" w14:paraId="0B82B6EF" w14:textId="77777777" w:rsidTr="00706322">
        <w:tc>
          <w:tcPr>
            <w:tcW w:w="3159" w:type="dxa"/>
          </w:tcPr>
          <w:p w14:paraId="2AC60BC9" w14:textId="612593E6"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25</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 xml:space="preserve">anta piektā </w:t>
            </w:r>
            <w:r w:rsidR="00203E72">
              <w:rPr>
                <w:rFonts w:ascii="Times New Roman" w:hAnsi="Times New Roman" w:cs="Times New Roman"/>
                <w:sz w:val="24"/>
                <w:szCs w:val="24"/>
              </w:rPr>
              <w:t>daļa</w:t>
            </w:r>
          </w:p>
        </w:tc>
        <w:tc>
          <w:tcPr>
            <w:tcW w:w="2196" w:type="dxa"/>
          </w:tcPr>
          <w:p w14:paraId="0ABEDBB0" w14:textId="0B5DE620" w:rsidR="00C51244" w:rsidRDefault="00C51244" w:rsidP="00875F7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sidR="002C1A0F">
              <w:rPr>
                <w:rFonts w:ascii="Times New Roman" w:hAnsi="Times New Roman" w:cs="Times New Roman"/>
                <w:sz w:val="24"/>
                <w:szCs w:val="24"/>
              </w:rPr>
              <w:t>50</w:t>
            </w:r>
            <w:r>
              <w:rPr>
                <w:rFonts w:ascii="Times New Roman" w:hAnsi="Times New Roman" w:cs="Times New Roman"/>
                <w:sz w:val="24"/>
                <w:szCs w:val="24"/>
              </w:rPr>
              <w:t>.</w:t>
            </w:r>
            <w:r w:rsidRPr="00503F80">
              <w:rPr>
                <w:rFonts w:ascii="Times New Roman" w:hAnsi="Times New Roman" w:cs="Times New Roman"/>
                <w:sz w:val="24"/>
                <w:szCs w:val="24"/>
              </w:rPr>
              <w:t> punkts</w:t>
            </w:r>
          </w:p>
        </w:tc>
        <w:tc>
          <w:tcPr>
            <w:tcW w:w="2134" w:type="dxa"/>
          </w:tcPr>
          <w:p w14:paraId="56FEB538" w14:textId="70C59863"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047B0DB9" w14:textId="6773FDC1" w:rsidR="00C51244" w:rsidRPr="00503F80"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7FCA26A7" w14:textId="67DAD59D" w:rsidR="00C51244" w:rsidRDefault="00C51244" w:rsidP="00875F71">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0939DA92" w14:textId="77777777" w:rsidR="00C51244" w:rsidRPr="00F8177B" w:rsidRDefault="00C51244" w:rsidP="00875F71">
            <w:pPr>
              <w:rPr>
                <w:rFonts w:ascii="Times New Roman" w:hAnsi="Times New Roman" w:cs="Times New Roman"/>
                <w:color w:val="FF0000"/>
                <w:sz w:val="24"/>
                <w:szCs w:val="24"/>
              </w:rPr>
            </w:pPr>
          </w:p>
        </w:tc>
      </w:tr>
    </w:tbl>
    <w:p w14:paraId="24E37A23" w14:textId="45F6FF1C" w:rsidR="00A246F3" w:rsidRDefault="00A246F3" w:rsidP="005E3D98">
      <w:pPr>
        <w:spacing w:line="240" w:lineRule="auto"/>
        <w:rPr>
          <w:rFonts w:ascii="Times New Roman" w:hAnsi="Times New Roman" w:cs="Times New Roman"/>
          <w:b/>
          <w:sz w:val="24"/>
          <w:szCs w:val="24"/>
        </w:rPr>
      </w:pPr>
    </w:p>
    <w:sectPr w:rsidR="00A246F3" w:rsidSect="0077426C">
      <w:pgSz w:w="16838" w:h="11906" w:orient="landscape" w:code="9"/>
      <w:pgMar w:top="1701"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BF696A" w14:textId="77777777" w:rsidR="00BF1FBA" w:rsidRDefault="00BF1FBA" w:rsidP="006C3828">
      <w:pPr>
        <w:spacing w:after="0" w:line="240" w:lineRule="auto"/>
      </w:pPr>
      <w:r>
        <w:separator/>
      </w:r>
    </w:p>
  </w:endnote>
  <w:endnote w:type="continuationSeparator" w:id="0">
    <w:p w14:paraId="34D65E48" w14:textId="77777777" w:rsidR="00BF1FBA" w:rsidRDefault="00BF1FBA" w:rsidP="006C3828">
      <w:pPr>
        <w:spacing w:after="0" w:line="240" w:lineRule="auto"/>
      </w:pPr>
      <w:r>
        <w:continuationSeparator/>
      </w:r>
    </w:p>
  </w:endnote>
  <w:endnote w:type="continuationNotice" w:id="1">
    <w:p w14:paraId="534174E2" w14:textId="77777777" w:rsidR="00BF1FBA" w:rsidRDefault="00BF1F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644C0D" w14:textId="77777777" w:rsidR="00BF1FBA" w:rsidRDefault="00BF1FBA" w:rsidP="006C3828">
      <w:pPr>
        <w:spacing w:after="0" w:line="240" w:lineRule="auto"/>
      </w:pPr>
      <w:r>
        <w:separator/>
      </w:r>
    </w:p>
  </w:footnote>
  <w:footnote w:type="continuationSeparator" w:id="0">
    <w:p w14:paraId="14C51E86" w14:textId="77777777" w:rsidR="00BF1FBA" w:rsidRDefault="00BF1FBA" w:rsidP="006C3828">
      <w:pPr>
        <w:spacing w:after="0" w:line="240" w:lineRule="auto"/>
      </w:pPr>
      <w:r>
        <w:continuationSeparator/>
      </w:r>
    </w:p>
  </w:footnote>
  <w:footnote w:type="continuationNotice" w:id="1">
    <w:p w14:paraId="0ED4D7D6" w14:textId="77777777" w:rsidR="00BF1FBA" w:rsidRDefault="00BF1FBA">
      <w:pPr>
        <w:spacing w:after="0" w:line="240" w:lineRule="auto"/>
      </w:pPr>
    </w:p>
  </w:footnote>
  <w:footnote w:id="2">
    <w:p w14:paraId="64EFC142" w14:textId="4A487103" w:rsidR="00C61B4E" w:rsidRPr="00C61B4E" w:rsidRDefault="00C61B4E">
      <w:pPr>
        <w:pStyle w:val="FootnoteText"/>
        <w:rPr>
          <w:rFonts w:ascii="Times New Roman" w:hAnsi="Times New Roman" w:cs="Times New Roman"/>
        </w:rPr>
      </w:pPr>
      <w:r w:rsidRPr="00C61B4E">
        <w:rPr>
          <w:rStyle w:val="FootnoteReference"/>
          <w:rFonts w:ascii="Times New Roman" w:hAnsi="Times New Roman" w:cs="Times New Roman"/>
        </w:rPr>
        <w:footnoteRef/>
      </w:r>
      <w:r w:rsidRPr="00C61B4E">
        <w:rPr>
          <w:rFonts w:ascii="Times New Roman" w:hAnsi="Times New Roman" w:cs="Times New Roman"/>
        </w:rPr>
        <w:t xml:space="preserve"> </w:t>
      </w:r>
      <w:hyperlink r:id="rId1" w:history="1">
        <w:r w:rsidRPr="00C61B4E">
          <w:rPr>
            <w:rStyle w:val="Hyperlink"/>
            <w:rFonts w:ascii="Times New Roman" w:eastAsia="Times New Roman" w:hAnsi="Times New Roman" w:cs="Times New Roman"/>
            <w:lang w:eastAsia="lv-LV"/>
          </w:rPr>
          <w:t>https://www.eiopa.europa.eu/publications/eiopa-common-application-package-internal-models_en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8"/>
        <w:szCs w:val="28"/>
      </w:rPr>
      <w:id w:val="-1793890044"/>
      <w:docPartObj>
        <w:docPartGallery w:val="Page Numbers (Top of Page)"/>
        <w:docPartUnique/>
      </w:docPartObj>
    </w:sdtPr>
    <w:sdtEndPr>
      <w:rPr>
        <w:rFonts w:ascii="Times New Roman" w:hAnsi="Times New Roman" w:cs="Times New Roman"/>
        <w:sz w:val="24"/>
        <w:szCs w:val="24"/>
      </w:rPr>
    </w:sdtEndPr>
    <w:sdtContent>
      <w:p w14:paraId="66899049" w14:textId="77777777" w:rsidR="00680366" w:rsidRPr="00D53AC5" w:rsidRDefault="00680366">
        <w:pPr>
          <w:pStyle w:val="Header"/>
          <w:jc w:val="center"/>
          <w:rPr>
            <w:rFonts w:ascii="Times New Roman" w:hAnsi="Times New Roman" w:cs="Times New Roman"/>
            <w:sz w:val="24"/>
            <w:szCs w:val="24"/>
          </w:rPr>
        </w:pPr>
        <w:r w:rsidRPr="00D53AC5">
          <w:rPr>
            <w:rFonts w:ascii="Times New Roman" w:hAnsi="Times New Roman" w:cs="Times New Roman"/>
            <w:sz w:val="24"/>
            <w:szCs w:val="24"/>
          </w:rPr>
          <w:fldChar w:fldCharType="begin"/>
        </w:r>
        <w:r w:rsidRPr="00D53AC5">
          <w:rPr>
            <w:rFonts w:ascii="Times New Roman" w:hAnsi="Times New Roman" w:cs="Times New Roman"/>
            <w:sz w:val="24"/>
            <w:szCs w:val="24"/>
          </w:rPr>
          <w:instrText>PAGE   \* MERGEFORMAT</w:instrText>
        </w:r>
        <w:r w:rsidRPr="00D53AC5">
          <w:rPr>
            <w:rFonts w:ascii="Times New Roman" w:hAnsi="Times New Roman" w:cs="Times New Roman"/>
            <w:sz w:val="24"/>
            <w:szCs w:val="24"/>
          </w:rPr>
          <w:fldChar w:fldCharType="separate"/>
        </w:r>
        <w:r w:rsidRPr="00D53AC5">
          <w:rPr>
            <w:rFonts w:ascii="Times New Roman" w:hAnsi="Times New Roman" w:cs="Times New Roman"/>
            <w:sz w:val="24"/>
            <w:szCs w:val="24"/>
          </w:rPr>
          <w:t>2</w:t>
        </w:r>
        <w:r w:rsidRPr="00D53AC5">
          <w:rPr>
            <w:rFonts w:ascii="Times New Roman" w:hAnsi="Times New Roman" w:cs="Times New Roman"/>
            <w:sz w:val="24"/>
            <w:szCs w:val="24"/>
          </w:rPr>
          <w:fldChar w:fldCharType="end"/>
        </w:r>
      </w:p>
    </w:sdtContent>
  </w:sdt>
  <w:p w14:paraId="46711C9B" w14:textId="77777777" w:rsidR="00680366" w:rsidRDefault="006803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693565A"/>
    <w:multiLevelType w:val="hybridMultilevel"/>
    <w:tmpl w:val="0BDA1EFE"/>
    <w:lvl w:ilvl="0" w:tplc="76EE23D2">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7642A90"/>
    <w:multiLevelType w:val="hybridMultilevel"/>
    <w:tmpl w:val="62A23DD4"/>
    <w:lvl w:ilvl="0" w:tplc="04260011">
      <w:start w:val="1"/>
      <w:numFmt w:val="decimal"/>
      <w:lvlText w:val="%1)"/>
      <w:lvlJc w:val="left"/>
      <w:pPr>
        <w:ind w:left="3336" w:hanging="360"/>
      </w:pPr>
      <w:rPr>
        <w:rFonts w:hint="default"/>
      </w:rPr>
    </w:lvl>
    <w:lvl w:ilvl="1" w:tplc="04260019" w:tentative="1">
      <w:start w:val="1"/>
      <w:numFmt w:val="lowerLetter"/>
      <w:lvlText w:val="%2."/>
      <w:lvlJc w:val="left"/>
      <w:pPr>
        <w:ind w:left="4056" w:hanging="360"/>
      </w:pPr>
    </w:lvl>
    <w:lvl w:ilvl="2" w:tplc="0426001B" w:tentative="1">
      <w:start w:val="1"/>
      <w:numFmt w:val="lowerRoman"/>
      <w:lvlText w:val="%3."/>
      <w:lvlJc w:val="right"/>
      <w:pPr>
        <w:ind w:left="4776" w:hanging="180"/>
      </w:pPr>
    </w:lvl>
    <w:lvl w:ilvl="3" w:tplc="0426000F" w:tentative="1">
      <w:start w:val="1"/>
      <w:numFmt w:val="decimal"/>
      <w:lvlText w:val="%4."/>
      <w:lvlJc w:val="left"/>
      <w:pPr>
        <w:ind w:left="5496" w:hanging="360"/>
      </w:pPr>
    </w:lvl>
    <w:lvl w:ilvl="4" w:tplc="04260019" w:tentative="1">
      <w:start w:val="1"/>
      <w:numFmt w:val="lowerLetter"/>
      <w:lvlText w:val="%5."/>
      <w:lvlJc w:val="left"/>
      <w:pPr>
        <w:ind w:left="6216" w:hanging="360"/>
      </w:pPr>
    </w:lvl>
    <w:lvl w:ilvl="5" w:tplc="0426001B" w:tentative="1">
      <w:start w:val="1"/>
      <w:numFmt w:val="lowerRoman"/>
      <w:lvlText w:val="%6."/>
      <w:lvlJc w:val="right"/>
      <w:pPr>
        <w:ind w:left="6936" w:hanging="180"/>
      </w:pPr>
    </w:lvl>
    <w:lvl w:ilvl="6" w:tplc="0426000F" w:tentative="1">
      <w:start w:val="1"/>
      <w:numFmt w:val="decimal"/>
      <w:lvlText w:val="%7."/>
      <w:lvlJc w:val="left"/>
      <w:pPr>
        <w:ind w:left="7656" w:hanging="360"/>
      </w:pPr>
    </w:lvl>
    <w:lvl w:ilvl="7" w:tplc="04260019" w:tentative="1">
      <w:start w:val="1"/>
      <w:numFmt w:val="lowerLetter"/>
      <w:lvlText w:val="%8."/>
      <w:lvlJc w:val="left"/>
      <w:pPr>
        <w:ind w:left="8376" w:hanging="360"/>
      </w:pPr>
    </w:lvl>
    <w:lvl w:ilvl="8" w:tplc="0426001B" w:tentative="1">
      <w:start w:val="1"/>
      <w:numFmt w:val="lowerRoman"/>
      <w:lvlText w:val="%9."/>
      <w:lvlJc w:val="right"/>
      <w:pPr>
        <w:ind w:left="9096" w:hanging="180"/>
      </w:pPr>
    </w:lvl>
  </w:abstractNum>
  <w:abstractNum w:abstractNumId="3" w15:restartNumberingAfterBreak="0">
    <w:nsid w:val="14F069F7"/>
    <w:multiLevelType w:val="hybridMultilevel"/>
    <w:tmpl w:val="604A535E"/>
    <w:lvl w:ilvl="0" w:tplc="215E8240">
      <w:start w:val="1"/>
      <w:numFmt w:val="decimal"/>
      <w:lvlText w:val="%1)"/>
      <w:lvlJc w:val="left"/>
      <w:pPr>
        <w:ind w:left="880" w:hanging="360"/>
      </w:pPr>
      <w:rPr>
        <w:rFonts w:hint="default"/>
      </w:rPr>
    </w:lvl>
    <w:lvl w:ilvl="1" w:tplc="04260019" w:tentative="1">
      <w:start w:val="1"/>
      <w:numFmt w:val="lowerLetter"/>
      <w:lvlText w:val="%2."/>
      <w:lvlJc w:val="left"/>
      <w:pPr>
        <w:ind w:left="1600" w:hanging="360"/>
      </w:pPr>
    </w:lvl>
    <w:lvl w:ilvl="2" w:tplc="0426001B" w:tentative="1">
      <w:start w:val="1"/>
      <w:numFmt w:val="lowerRoman"/>
      <w:lvlText w:val="%3."/>
      <w:lvlJc w:val="right"/>
      <w:pPr>
        <w:ind w:left="2320" w:hanging="180"/>
      </w:pPr>
    </w:lvl>
    <w:lvl w:ilvl="3" w:tplc="0426000F" w:tentative="1">
      <w:start w:val="1"/>
      <w:numFmt w:val="decimal"/>
      <w:lvlText w:val="%4."/>
      <w:lvlJc w:val="left"/>
      <w:pPr>
        <w:ind w:left="3040" w:hanging="360"/>
      </w:pPr>
    </w:lvl>
    <w:lvl w:ilvl="4" w:tplc="04260019" w:tentative="1">
      <w:start w:val="1"/>
      <w:numFmt w:val="lowerLetter"/>
      <w:lvlText w:val="%5."/>
      <w:lvlJc w:val="left"/>
      <w:pPr>
        <w:ind w:left="3760" w:hanging="360"/>
      </w:pPr>
    </w:lvl>
    <w:lvl w:ilvl="5" w:tplc="0426001B" w:tentative="1">
      <w:start w:val="1"/>
      <w:numFmt w:val="lowerRoman"/>
      <w:lvlText w:val="%6."/>
      <w:lvlJc w:val="right"/>
      <w:pPr>
        <w:ind w:left="4480" w:hanging="180"/>
      </w:pPr>
    </w:lvl>
    <w:lvl w:ilvl="6" w:tplc="0426000F" w:tentative="1">
      <w:start w:val="1"/>
      <w:numFmt w:val="decimal"/>
      <w:lvlText w:val="%7."/>
      <w:lvlJc w:val="left"/>
      <w:pPr>
        <w:ind w:left="5200" w:hanging="360"/>
      </w:pPr>
    </w:lvl>
    <w:lvl w:ilvl="7" w:tplc="04260019" w:tentative="1">
      <w:start w:val="1"/>
      <w:numFmt w:val="lowerLetter"/>
      <w:lvlText w:val="%8."/>
      <w:lvlJc w:val="left"/>
      <w:pPr>
        <w:ind w:left="5920" w:hanging="360"/>
      </w:pPr>
    </w:lvl>
    <w:lvl w:ilvl="8" w:tplc="0426001B" w:tentative="1">
      <w:start w:val="1"/>
      <w:numFmt w:val="lowerRoman"/>
      <w:lvlText w:val="%9."/>
      <w:lvlJc w:val="right"/>
      <w:pPr>
        <w:ind w:left="6640" w:hanging="180"/>
      </w:pPr>
    </w:lvl>
  </w:abstractNum>
  <w:abstractNum w:abstractNumId="4" w15:restartNumberingAfterBreak="0">
    <w:nsid w:val="1889680B"/>
    <w:multiLevelType w:val="hybridMultilevel"/>
    <w:tmpl w:val="10EC9CF8"/>
    <w:lvl w:ilvl="0" w:tplc="4D8C5ED0">
      <w:start w:val="1"/>
      <w:numFmt w:val="decimal"/>
      <w:lvlText w:val="%1)"/>
      <w:lvlJc w:val="left"/>
      <w:pPr>
        <w:ind w:left="770" w:hanging="41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9297728"/>
    <w:multiLevelType w:val="hybridMultilevel"/>
    <w:tmpl w:val="36A833FC"/>
    <w:lvl w:ilvl="0" w:tplc="D4845FDA">
      <w:start w:val="1"/>
      <w:numFmt w:val="decimal"/>
      <w:lvlText w:val="%1."/>
      <w:lvlJc w:val="left"/>
      <w:pPr>
        <w:ind w:left="1440" w:hanging="360"/>
      </w:pPr>
    </w:lvl>
    <w:lvl w:ilvl="1" w:tplc="8FE00D8A">
      <w:start w:val="1"/>
      <w:numFmt w:val="decimal"/>
      <w:lvlText w:val="%2."/>
      <w:lvlJc w:val="left"/>
      <w:pPr>
        <w:ind w:left="1440" w:hanging="360"/>
      </w:pPr>
    </w:lvl>
    <w:lvl w:ilvl="2" w:tplc="C4EC3622">
      <w:start w:val="1"/>
      <w:numFmt w:val="decimal"/>
      <w:lvlText w:val="%3."/>
      <w:lvlJc w:val="left"/>
      <w:pPr>
        <w:ind w:left="1440" w:hanging="360"/>
      </w:pPr>
    </w:lvl>
    <w:lvl w:ilvl="3" w:tplc="488A677A">
      <w:start w:val="1"/>
      <w:numFmt w:val="decimal"/>
      <w:lvlText w:val="%4."/>
      <w:lvlJc w:val="left"/>
      <w:pPr>
        <w:ind w:left="1440" w:hanging="360"/>
      </w:pPr>
    </w:lvl>
    <w:lvl w:ilvl="4" w:tplc="3FFE6424">
      <w:start w:val="1"/>
      <w:numFmt w:val="decimal"/>
      <w:lvlText w:val="%5."/>
      <w:lvlJc w:val="left"/>
      <w:pPr>
        <w:ind w:left="1440" w:hanging="360"/>
      </w:pPr>
    </w:lvl>
    <w:lvl w:ilvl="5" w:tplc="484E2EBE">
      <w:start w:val="1"/>
      <w:numFmt w:val="decimal"/>
      <w:lvlText w:val="%6."/>
      <w:lvlJc w:val="left"/>
      <w:pPr>
        <w:ind w:left="1440" w:hanging="360"/>
      </w:pPr>
    </w:lvl>
    <w:lvl w:ilvl="6" w:tplc="BA0271DC">
      <w:start w:val="1"/>
      <w:numFmt w:val="decimal"/>
      <w:lvlText w:val="%7."/>
      <w:lvlJc w:val="left"/>
      <w:pPr>
        <w:ind w:left="1440" w:hanging="360"/>
      </w:pPr>
    </w:lvl>
    <w:lvl w:ilvl="7" w:tplc="712E4D94">
      <w:start w:val="1"/>
      <w:numFmt w:val="decimal"/>
      <w:lvlText w:val="%8."/>
      <w:lvlJc w:val="left"/>
      <w:pPr>
        <w:ind w:left="1440" w:hanging="360"/>
      </w:pPr>
    </w:lvl>
    <w:lvl w:ilvl="8" w:tplc="AC8C1538">
      <w:start w:val="1"/>
      <w:numFmt w:val="decimal"/>
      <w:lvlText w:val="%9."/>
      <w:lvlJc w:val="left"/>
      <w:pPr>
        <w:ind w:left="1440" w:hanging="360"/>
      </w:pPr>
    </w:lvl>
  </w:abstractNum>
  <w:abstractNum w:abstractNumId="6" w15:restartNumberingAfterBreak="0">
    <w:nsid w:val="23C1558E"/>
    <w:multiLevelType w:val="hybridMultilevel"/>
    <w:tmpl w:val="BAC8FABE"/>
    <w:lvl w:ilvl="0" w:tplc="FFFFFFFF">
      <w:start w:val="1"/>
      <w:numFmt w:val="decimal"/>
      <w:lvlText w:val="%1)"/>
      <w:lvlJc w:val="left"/>
      <w:pPr>
        <w:ind w:left="927"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75117F9"/>
    <w:multiLevelType w:val="hybridMultilevel"/>
    <w:tmpl w:val="BC128D66"/>
    <w:lvl w:ilvl="0" w:tplc="13F0323C">
      <w:start w:val="1"/>
      <w:numFmt w:val="decimal"/>
      <w:lvlText w:val="%1."/>
      <w:lvlJc w:val="left"/>
      <w:pPr>
        <w:ind w:left="1440" w:hanging="360"/>
      </w:pPr>
    </w:lvl>
    <w:lvl w:ilvl="1" w:tplc="A67C5B80">
      <w:start w:val="1"/>
      <w:numFmt w:val="decimal"/>
      <w:lvlText w:val="%2."/>
      <w:lvlJc w:val="left"/>
      <w:pPr>
        <w:ind w:left="1440" w:hanging="360"/>
      </w:pPr>
    </w:lvl>
    <w:lvl w:ilvl="2" w:tplc="A54A8A12">
      <w:start w:val="1"/>
      <w:numFmt w:val="decimal"/>
      <w:lvlText w:val="%3."/>
      <w:lvlJc w:val="left"/>
      <w:pPr>
        <w:ind w:left="1440" w:hanging="360"/>
      </w:pPr>
    </w:lvl>
    <w:lvl w:ilvl="3" w:tplc="5CCEA13E">
      <w:start w:val="1"/>
      <w:numFmt w:val="decimal"/>
      <w:lvlText w:val="%4."/>
      <w:lvlJc w:val="left"/>
      <w:pPr>
        <w:ind w:left="1440" w:hanging="360"/>
      </w:pPr>
    </w:lvl>
    <w:lvl w:ilvl="4" w:tplc="3E5255D0">
      <w:start w:val="1"/>
      <w:numFmt w:val="decimal"/>
      <w:lvlText w:val="%5."/>
      <w:lvlJc w:val="left"/>
      <w:pPr>
        <w:ind w:left="1440" w:hanging="360"/>
      </w:pPr>
    </w:lvl>
    <w:lvl w:ilvl="5" w:tplc="83B2BA6A">
      <w:start w:val="1"/>
      <w:numFmt w:val="decimal"/>
      <w:lvlText w:val="%6."/>
      <w:lvlJc w:val="left"/>
      <w:pPr>
        <w:ind w:left="1440" w:hanging="360"/>
      </w:pPr>
    </w:lvl>
    <w:lvl w:ilvl="6" w:tplc="2ED4CFF8">
      <w:start w:val="1"/>
      <w:numFmt w:val="decimal"/>
      <w:lvlText w:val="%7."/>
      <w:lvlJc w:val="left"/>
      <w:pPr>
        <w:ind w:left="1440" w:hanging="360"/>
      </w:pPr>
    </w:lvl>
    <w:lvl w:ilvl="7" w:tplc="139E0F0A">
      <w:start w:val="1"/>
      <w:numFmt w:val="decimal"/>
      <w:lvlText w:val="%8."/>
      <w:lvlJc w:val="left"/>
      <w:pPr>
        <w:ind w:left="1440" w:hanging="360"/>
      </w:pPr>
    </w:lvl>
    <w:lvl w:ilvl="8" w:tplc="4830BF5A">
      <w:start w:val="1"/>
      <w:numFmt w:val="decimal"/>
      <w:lvlText w:val="%9."/>
      <w:lvlJc w:val="left"/>
      <w:pPr>
        <w:ind w:left="1440" w:hanging="360"/>
      </w:pPr>
    </w:lvl>
  </w:abstractNum>
  <w:abstractNum w:abstractNumId="8" w15:restartNumberingAfterBreak="0">
    <w:nsid w:val="2A565AFC"/>
    <w:multiLevelType w:val="hybridMultilevel"/>
    <w:tmpl w:val="95EC1FEA"/>
    <w:lvl w:ilvl="0" w:tplc="76EE23D2">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2B9242A4"/>
    <w:multiLevelType w:val="hybridMultilevel"/>
    <w:tmpl w:val="7D50F5D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2604EDF"/>
    <w:multiLevelType w:val="hybridMultilevel"/>
    <w:tmpl w:val="02362FD6"/>
    <w:lvl w:ilvl="0" w:tplc="04260011">
      <w:start w:val="1"/>
      <w:numFmt w:val="decimal"/>
      <w:lvlText w:val="%1)"/>
      <w:lvlJc w:val="left"/>
      <w:pPr>
        <w:ind w:left="1240" w:hanging="360"/>
      </w:pPr>
    </w:lvl>
    <w:lvl w:ilvl="1" w:tplc="04260019" w:tentative="1">
      <w:start w:val="1"/>
      <w:numFmt w:val="lowerLetter"/>
      <w:lvlText w:val="%2."/>
      <w:lvlJc w:val="left"/>
      <w:pPr>
        <w:ind w:left="1960" w:hanging="360"/>
      </w:pPr>
    </w:lvl>
    <w:lvl w:ilvl="2" w:tplc="0426001B" w:tentative="1">
      <w:start w:val="1"/>
      <w:numFmt w:val="lowerRoman"/>
      <w:lvlText w:val="%3."/>
      <w:lvlJc w:val="right"/>
      <w:pPr>
        <w:ind w:left="2680" w:hanging="180"/>
      </w:pPr>
    </w:lvl>
    <w:lvl w:ilvl="3" w:tplc="0426000F" w:tentative="1">
      <w:start w:val="1"/>
      <w:numFmt w:val="decimal"/>
      <w:lvlText w:val="%4."/>
      <w:lvlJc w:val="left"/>
      <w:pPr>
        <w:ind w:left="3400" w:hanging="360"/>
      </w:pPr>
    </w:lvl>
    <w:lvl w:ilvl="4" w:tplc="04260019" w:tentative="1">
      <w:start w:val="1"/>
      <w:numFmt w:val="lowerLetter"/>
      <w:lvlText w:val="%5."/>
      <w:lvlJc w:val="left"/>
      <w:pPr>
        <w:ind w:left="4120" w:hanging="360"/>
      </w:pPr>
    </w:lvl>
    <w:lvl w:ilvl="5" w:tplc="0426001B" w:tentative="1">
      <w:start w:val="1"/>
      <w:numFmt w:val="lowerRoman"/>
      <w:lvlText w:val="%6."/>
      <w:lvlJc w:val="right"/>
      <w:pPr>
        <w:ind w:left="4840" w:hanging="180"/>
      </w:pPr>
    </w:lvl>
    <w:lvl w:ilvl="6" w:tplc="0426000F" w:tentative="1">
      <w:start w:val="1"/>
      <w:numFmt w:val="decimal"/>
      <w:lvlText w:val="%7."/>
      <w:lvlJc w:val="left"/>
      <w:pPr>
        <w:ind w:left="5560" w:hanging="360"/>
      </w:pPr>
    </w:lvl>
    <w:lvl w:ilvl="7" w:tplc="04260019" w:tentative="1">
      <w:start w:val="1"/>
      <w:numFmt w:val="lowerLetter"/>
      <w:lvlText w:val="%8."/>
      <w:lvlJc w:val="left"/>
      <w:pPr>
        <w:ind w:left="6280" w:hanging="360"/>
      </w:pPr>
    </w:lvl>
    <w:lvl w:ilvl="8" w:tplc="0426001B" w:tentative="1">
      <w:start w:val="1"/>
      <w:numFmt w:val="lowerRoman"/>
      <w:lvlText w:val="%9."/>
      <w:lvlJc w:val="right"/>
      <w:pPr>
        <w:ind w:left="7000" w:hanging="180"/>
      </w:pPr>
    </w:lvl>
  </w:abstractNum>
  <w:abstractNum w:abstractNumId="11" w15:restartNumberingAfterBreak="0">
    <w:nsid w:val="48313AB9"/>
    <w:multiLevelType w:val="hybridMultilevel"/>
    <w:tmpl w:val="003E8CEC"/>
    <w:lvl w:ilvl="0" w:tplc="0426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67503FF"/>
    <w:multiLevelType w:val="hybridMultilevel"/>
    <w:tmpl w:val="1C903EF8"/>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4" w15:restartNumberingAfterBreak="0">
    <w:nsid w:val="674A3F9F"/>
    <w:multiLevelType w:val="hybridMultilevel"/>
    <w:tmpl w:val="87C0560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84B5DA4"/>
    <w:multiLevelType w:val="hybridMultilevel"/>
    <w:tmpl w:val="A88C7D30"/>
    <w:lvl w:ilvl="0" w:tplc="631809F0">
      <w:numFmt w:val="bullet"/>
      <w:lvlText w:val="-"/>
      <w:lvlJc w:val="left"/>
      <w:pPr>
        <w:ind w:left="360" w:hanging="360"/>
      </w:pPr>
      <w:rPr>
        <w:rFonts w:ascii="Times New Roman" w:eastAsia="Times New Roman" w:hAnsi="Times New Roman" w:cs="Times New Roman"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16cid:durableId="133988287">
    <w:abstractNumId w:val="6"/>
  </w:num>
  <w:num w:numId="2" w16cid:durableId="66001806">
    <w:abstractNumId w:val="0"/>
  </w:num>
  <w:num w:numId="3" w16cid:durableId="1474834947">
    <w:abstractNumId w:val="14"/>
  </w:num>
  <w:num w:numId="4" w16cid:durableId="995378933">
    <w:abstractNumId w:val="13"/>
  </w:num>
  <w:num w:numId="5" w16cid:durableId="610938957">
    <w:abstractNumId w:val="2"/>
  </w:num>
  <w:num w:numId="6" w16cid:durableId="1992098003">
    <w:abstractNumId w:val="4"/>
  </w:num>
  <w:num w:numId="7" w16cid:durableId="1446123305">
    <w:abstractNumId w:val="10"/>
  </w:num>
  <w:num w:numId="8" w16cid:durableId="2020306951">
    <w:abstractNumId w:val="3"/>
  </w:num>
  <w:num w:numId="9" w16cid:durableId="536311884">
    <w:abstractNumId w:val="8"/>
  </w:num>
  <w:num w:numId="10" w16cid:durableId="1263997823">
    <w:abstractNumId w:val="7"/>
  </w:num>
  <w:num w:numId="11" w16cid:durableId="675426046">
    <w:abstractNumId w:val="1"/>
  </w:num>
  <w:num w:numId="12" w16cid:durableId="798692480">
    <w:abstractNumId w:val="5"/>
  </w:num>
  <w:num w:numId="13" w16cid:durableId="1957129373">
    <w:abstractNumId w:val="12"/>
  </w:num>
  <w:num w:numId="14" w16cid:durableId="695037216">
    <w:abstractNumId w:val="9"/>
  </w:num>
  <w:num w:numId="15" w16cid:durableId="184753653">
    <w:abstractNumId w:val="11"/>
  </w:num>
  <w:num w:numId="16" w16cid:durableId="210818551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D38"/>
    <w:rsid w:val="00000ADD"/>
    <w:rsid w:val="00000BA7"/>
    <w:rsid w:val="00001B3C"/>
    <w:rsid w:val="00002AD0"/>
    <w:rsid w:val="00002BCB"/>
    <w:rsid w:val="000033A4"/>
    <w:rsid w:val="00003E7A"/>
    <w:rsid w:val="00005CBA"/>
    <w:rsid w:val="00007625"/>
    <w:rsid w:val="00011527"/>
    <w:rsid w:val="0001158A"/>
    <w:rsid w:val="00011E6A"/>
    <w:rsid w:val="000128D4"/>
    <w:rsid w:val="00013F7A"/>
    <w:rsid w:val="00015F04"/>
    <w:rsid w:val="00016559"/>
    <w:rsid w:val="00016CFF"/>
    <w:rsid w:val="00017EBF"/>
    <w:rsid w:val="00020E1E"/>
    <w:rsid w:val="00023D0D"/>
    <w:rsid w:val="00025657"/>
    <w:rsid w:val="0002646F"/>
    <w:rsid w:val="00026C7F"/>
    <w:rsid w:val="00031030"/>
    <w:rsid w:val="0003113C"/>
    <w:rsid w:val="00032270"/>
    <w:rsid w:val="000346F9"/>
    <w:rsid w:val="00043BB1"/>
    <w:rsid w:val="00044039"/>
    <w:rsid w:val="000457D9"/>
    <w:rsid w:val="000460F0"/>
    <w:rsid w:val="00046130"/>
    <w:rsid w:val="00046B32"/>
    <w:rsid w:val="00051FF1"/>
    <w:rsid w:val="000546BD"/>
    <w:rsid w:val="00055599"/>
    <w:rsid w:val="000569F4"/>
    <w:rsid w:val="00056B91"/>
    <w:rsid w:val="0005752D"/>
    <w:rsid w:val="000651A4"/>
    <w:rsid w:val="000661A9"/>
    <w:rsid w:val="000674E2"/>
    <w:rsid w:val="00070B88"/>
    <w:rsid w:val="00071E26"/>
    <w:rsid w:val="0007692E"/>
    <w:rsid w:val="0008378E"/>
    <w:rsid w:val="00086723"/>
    <w:rsid w:val="000916EA"/>
    <w:rsid w:val="00092F9A"/>
    <w:rsid w:val="0009394F"/>
    <w:rsid w:val="00095693"/>
    <w:rsid w:val="000A1E24"/>
    <w:rsid w:val="000A2BA1"/>
    <w:rsid w:val="000A427A"/>
    <w:rsid w:val="000A4A2F"/>
    <w:rsid w:val="000B0981"/>
    <w:rsid w:val="000B20A8"/>
    <w:rsid w:val="000B4726"/>
    <w:rsid w:val="000B6C81"/>
    <w:rsid w:val="000C0126"/>
    <w:rsid w:val="000C0D4C"/>
    <w:rsid w:val="000C158C"/>
    <w:rsid w:val="000C28D7"/>
    <w:rsid w:val="000C2B69"/>
    <w:rsid w:val="000D4CBC"/>
    <w:rsid w:val="000D77DE"/>
    <w:rsid w:val="000E0577"/>
    <w:rsid w:val="000E346A"/>
    <w:rsid w:val="000E3AFF"/>
    <w:rsid w:val="000E4A51"/>
    <w:rsid w:val="000E7B66"/>
    <w:rsid w:val="000F0ED6"/>
    <w:rsid w:val="000F3ABE"/>
    <w:rsid w:val="000F4375"/>
    <w:rsid w:val="000F5E18"/>
    <w:rsid w:val="000F7131"/>
    <w:rsid w:val="000F7294"/>
    <w:rsid w:val="000F7307"/>
    <w:rsid w:val="00100870"/>
    <w:rsid w:val="00100B55"/>
    <w:rsid w:val="0010366B"/>
    <w:rsid w:val="001038B2"/>
    <w:rsid w:val="0010416A"/>
    <w:rsid w:val="00105FBE"/>
    <w:rsid w:val="0011062E"/>
    <w:rsid w:val="00110D41"/>
    <w:rsid w:val="001120C9"/>
    <w:rsid w:val="00112690"/>
    <w:rsid w:val="00114B2A"/>
    <w:rsid w:val="00123B5A"/>
    <w:rsid w:val="00126152"/>
    <w:rsid w:val="00130B57"/>
    <w:rsid w:val="00131096"/>
    <w:rsid w:val="00132833"/>
    <w:rsid w:val="00133AA4"/>
    <w:rsid w:val="00133DD1"/>
    <w:rsid w:val="00141AB9"/>
    <w:rsid w:val="00146275"/>
    <w:rsid w:val="0015034B"/>
    <w:rsid w:val="00150902"/>
    <w:rsid w:val="00155273"/>
    <w:rsid w:val="00160409"/>
    <w:rsid w:val="001606B9"/>
    <w:rsid w:val="0016071E"/>
    <w:rsid w:val="00160F67"/>
    <w:rsid w:val="00165213"/>
    <w:rsid w:val="0017269A"/>
    <w:rsid w:val="00172B56"/>
    <w:rsid w:val="00183751"/>
    <w:rsid w:val="00185035"/>
    <w:rsid w:val="00193502"/>
    <w:rsid w:val="001A0DD7"/>
    <w:rsid w:val="001B08A2"/>
    <w:rsid w:val="001B4086"/>
    <w:rsid w:val="001B6287"/>
    <w:rsid w:val="001B7557"/>
    <w:rsid w:val="001C29E1"/>
    <w:rsid w:val="001C4B26"/>
    <w:rsid w:val="001C51F0"/>
    <w:rsid w:val="001C6278"/>
    <w:rsid w:val="001D0A40"/>
    <w:rsid w:val="001D15F6"/>
    <w:rsid w:val="001D3420"/>
    <w:rsid w:val="001E2E7A"/>
    <w:rsid w:val="001E3896"/>
    <w:rsid w:val="001E5AFF"/>
    <w:rsid w:val="001E718D"/>
    <w:rsid w:val="001E7AF1"/>
    <w:rsid w:val="001E7E15"/>
    <w:rsid w:val="001F069D"/>
    <w:rsid w:val="001F4690"/>
    <w:rsid w:val="001F55A2"/>
    <w:rsid w:val="001F5D03"/>
    <w:rsid w:val="001F6F78"/>
    <w:rsid w:val="00201593"/>
    <w:rsid w:val="00202919"/>
    <w:rsid w:val="00202AFF"/>
    <w:rsid w:val="00203426"/>
    <w:rsid w:val="00203E72"/>
    <w:rsid w:val="00207DA3"/>
    <w:rsid w:val="00210390"/>
    <w:rsid w:val="002134DD"/>
    <w:rsid w:val="002151E3"/>
    <w:rsid w:val="0021534E"/>
    <w:rsid w:val="002204A1"/>
    <w:rsid w:val="00220CBD"/>
    <w:rsid w:val="0022224A"/>
    <w:rsid w:val="002238E0"/>
    <w:rsid w:val="00226480"/>
    <w:rsid w:val="00227386"/>
    <w:rsid w:val="0022793C"/>
    <w:rsid w:val="002325BF"/>
    <w:rsid w:val="0023330A"/>
    <w:rsid w:val="002359D1"/>
    <w:rsid w:val="00237A0A"/>
    <w:rsid w:val="002452DB"/>
    <w:rsid w:val="00245C21"/>
    <w:rsid w:val="00246E1F"/>
    <w:rsid w:val="002522C7"/>
    <w:rsid w:val="00253E4A"/>
    <w:rsid w:val="00257CA0"/>
    <w:rsid w:val="00260E91"/>
    <w:rsid w:val="00261400"/>
    <w:rsid w:val="00262330"/>
    <w:rsid w:val="00262863"/>
    <w:rsid w:val="00262981"/>
    <w:rsid w:val="00264914"/>
    <w:rsid w:val="00276C94"/>
    <w:rsid w:val="002821EA"/>
    <w:rsid w:val="00284463"/>
    <w:rsid w:val="00284D38"/>
    <w:rsid w:val="002855C4"/>
    <w:rsid w:val="002866A5"/>
    <w:rsid w:val="00286B90"/>
    <w:rsid w:val="0028721D"/>
    <w:rsid w:val="00296A1E"/>
    <w:rsid w:val="00296D06"/>
    <w:rsid w:val="00297444"/>
    <w:rsid w:val="002A59C8"/>
    <w:rsid w:val="002A7D54"/>
    <w:rsid w:val="002B2146"/>
    <w:rsid w:val="002B382B"/>
    <w:rsid w:val="002B3947"/>
    <w:rsid w:val="002C058B"/>
    <w:rsid w:val="002C0712"/>
    <w:rsid w:val="002C10BB"/>
    <w:rsid w:val="002C1202"/>
    <w:rsid w:val="002C1A0F"/>
    <w:rsid w:val="002C2A7E"/>
    <w:rsid w:val="002C3E3C"/>
    <w:rsid w:val="002C409A"/>
    <w:rsid w:val="002C6211"/>
    <w:rsid w:val="002D14DC"/>
    <w:rsid w:val="002D17C7"/>
    <w:rsid w:val="002D62BB"/>
    <w:rsid w:val="002D7927"/>
    <w:rsid w:val="002E2076"/>
    <w:rsid w:val="002E57CB"/>
    <w:rsid w:val="002E6B3F"/>
    <w:rsid w:val="002F30E4"/>
    <w:rsid w:val="002F607C"/>
    <w:rsid w:val="002F6857"/>
    <w:rsid w:val="002F77FB"/>
    <w:rsid w:val="003010D6"/>
    <w:rsid w:val="00306230"/>
    <w:rsid w:val="00306672"/>
    <w:rsid w:val="00306D39"/>
    <w:rsid w:val="00310EDD"/>
    <w:rsid w:val="003134F1"/>
    <w:rsid w:val="003231B3"/>
    <w:rsid w:val="00326362"/>
    <w:rsid w:val="00331BC3"/>
    <w:rsid w:val="0033661A"/>
    <w:rsid w:val="00341646"/>
    <w:rsid w:val="00342764"/>
    <w:rsid w:val="00342AF3"/>
    <w:rsid w:val="003447BE"/>
    <w:rsid w:val="0035787E"/>
    <w:rsid w:val="00361CD6"/>
    <w:rsid w:val="00364619"/>
    <w:rsid w:val="003659BD"/>
    <w:rsid w:val="00366E75"/>
    <w:rsid w:val="00367CAA"/>
    <w:rsid w:val="00370240"/>
    <w:rsid w:val="003705EA"/>
    <w:rsid w:val="00370DA6"/>
    <w:rsid w:val="00374AC8"/>
    <w:rsid w:val="00375D09"/>
    <w:rsid w:val="00376741"/>
    <w:rsid w:val="00377480"/>
    <w:rsid w:val="00377A63"/>
    <w:rsid w:val="0038189C"/>
    <w:rsid w:val="00382072"/>
    <w:rsid w:val="00385989"/>
    <w:rsid w:val="00386D44"/>
    <w:rsid w:val="00393061"/>
    <w:rsid w:val="003930E2"/>
    <w:rsid w:val="003978C0"/>
    <w:rsid w:val="003A1DB0"/>
    <w:rsid w:val="003A3DAC"/>
    <w:rsid w:val="003A4644"/>
    <w:rsid w:val="003A5B12"/>
    <w:rsid w:val="003A6361"/>
    <w:rsid w:val="003B25C0"/>
    <w:rsid w:val="003B58DB"/>
    <w:rsid w:val="003B72B0"/>
    <w:rsid w:val="003C08FF"/>
    <w:rsid w:val="003C3E41"/>
    <w:rsid w:val="003C653B"/>
    <w:rsid w:val="003D2EFB"/>
    <w:rsid w:val="003D5703"/>
    <w:rsid w:val="003D6EDD"/>
    <w:rsid w:val="003E190B"/>
    <w:rsid w:val="003E7A38"/>
    <w:rsid w:val="003F3117"/>
    <w:rsid w:val="003F4CCA"/>
    <w:rsid w:val="003F511D"/>
    <w:rsid w:val="003F6C76"/>
    <w:rsid w:val="003F7A1F"/>
    <w:rsid w:val="00406646"/>
    <w:rsid w:val="004069D7"/>
    <w:rsid w:val="0041550A"/>
    <w:rsid w:val="00415E32"/>
    <w:rsid w:val="00415F0F"/>
    <w:rsid w:val="004228C1"/>
    <w:rsid w:val="00424089"/>
    <w:rsid w:val="00425111"/>
    <w:rsid w:val="00425456"/>
    <w:rsid w:val="00427EFC"/>
    <w:rsid w:val="00430209"/>
    <w:rsid w:val="00440995"/>
    <w:rsid w:val="004457B0"/>
    <w:rsid w:val="00447A03"/>
    <w:rsid w:val="00447D0E"/>
    <w:rsid w:val="0045291E"/>
    <w:rsid w:val="0045317F"/>
    <w:rsid w:val="00453F22"/>
    <w:rsid w:val="004544FD"/>
    <w:rsid w:val="004607F0"/>
    <w:rsid w:val="00460E2E"/>
    <w:rsid w:val="004653D7"/>
    <w:rsid w:val="00470A9A"/>
    <w:rsid w:val="004712F1"/>
    <w:rsid w:val="0047310B"/>
    <w:rsid w:val="00480201"/>
    <w:rsid w:val="00483980"/>
    <w:rsid w:val="00484BD5"/>
    <w:rsid w:val="00484CFB"/>
    <w:rsid w:val="0048525E"/>
    <w:rsid w:val="004920FA"/>
    <w:rsid w:val="00492A77"/>
    <w:rsid w:val="00496BCF"/>
    <w:rsid w:val="004975E6"/>
    <w:rsid w:val="00497C64"/>
    <w:rsid w:val="004A1DC3"/>
    <w:rsid w:val="004A2553"/>
    <w:rsid w:val="004B1143"/>
    <w:rsid w:val="004B2B86"/>
    <w:rsid w:val="004B6031"/>
    <w:rsid w:val="004B6CA7"/>
    <w:rsid w:val="004C112D"/>
    <w:rsid w:val="004C233F"/>
    <w:rsid w:val="004C2AB3"/>
    <w:rsid w:val="004C4E47"/>
    <w:rsid w:val="004C5F77"/>
    <w:rsid w:val="004C6684"/>
    <w:rsid w:val="004D0490"/>
    <w:rsid w:val="004D25FC"/>
    <w:rsid w:val="004D40FF"/>
    <w:rsid w:val="004D5195"/>
    <w:rsid w:val="004D5704"/>
    <w:rsid w:val="004E6BCE"/>
    <w:rsid w:val="004F01AD"/>
    <w:rsid w:val="004F02A7"/>
    <w:rsid w:val="004F3EC2"/>
    <w:rsid w:val="004F5B9C"/>
    <w:rsid w:val="004F7AA5"/>
    <w:rsid w:val="00500264"/>
    <w:rsid w:val="005005A6"/>
    <w:rsid w:val="00500796"/>
    <w:rsid w:val="005068F9"/>
    <w:rsid w:val="005079B0"/>
    <w:rsid w:val="00511299"/>
    <w:rsid w:val="005167A1"/>
    <w:rsid w:val="00516ADD"/>
    <w:rsid w:val="00517E8B"/>
    <w:rsid w:val="00521C39"/>
    <w:rsid w:val="0052442B"/>
    <w:rsid w:val="005257B9"/>
    <w:rsid w:val="00526DB7"/>
    <w:rsid w:val="005274E9"/>
    <w:rsid w:val="00530FE0"/>
    <w:rsid w:val="005329F4"/>
    <w:rsid w:val="005333C9"/>
    <w:rsid w:val="00533B01"/>
    <w:rsid w:val="00533B50"/>
    <w:rsid w:val="00535960"/>
    <w:rsid w:val="00535CFC"/>
    <w:rsid w:val="0054101A"/>
    <w:rsid w:val="00541ECF"/>
    <w:rsid w:val="00544848"/>
    <w:rsid w:val="00545CC7"/>
    <w:rsid w:val="0055074B"/>
    <w:rsid w:val="00551179"/>
    <w:rsid w:val="0055241A"/>
    <w:rsid w:val="00554136"/>
    <w:rsid w:val="005554D7"/>
    <w:rsid w:val="0055564B"/>
    <w:rsid w:val="00556D06"/>
    <w:rsid w:val="005619C0"/>
    <w:rsid w:val="00561BA6"/>
    <w:rsid w:val="00561E86"/>
    <w:rsid w:val="00563287"/>
    <w:rsid w:val="00567A9C"/>
    <w:rsid w:val="00570818"/>
    <w:rsid w:val="00581381"/>
    <w:rsid w:val="00583F25"/>
    <w:rsid w:val="0058754A"/>
    <w:rsid w:val="00591CBF"/>
    <w:rsid w:val="005970F5"/>
    <w:rsid w:val="005A0D9B"/>
    <w:rsid w:val="005A4392"/>
    <w:rsid w:val="005A4DDD"/>
    <w:rsid w:val="005B26BA"/>
    <w:rsid w:val="005B36FC"/>
    <w:rsid w:val="005B5025"/>
    <w:rsid w:val="005B533C"/>
    <w:rsid w:val="005C2733"/>
    <w:rsid w:val="005C3A09"/>
    <w:rsid w:val="005D0D05"/>
    <w:rsid w:val="005D36EC"/>
    <w:rsid w:val="005D5FC5"/>
    <w:rsid w:val="005D6FC6"/>
    <w:rsid w:val="005D793C"/>
    <w:rsid w:val="005E1DBA"/>
    <w:rsid w:val="005E2A59"/>
    <w:rsid w:val="005E3382"/>
    <w:rsid w:val="005E3D98"/>
    <w:rsid w:val="005E3DF1"/>
    <w:rsid w:val="005F0919"/>
    <w:rsid w:val="005F10BB"/>
    <w:rsid w:val="005F4ECC"/>
    <w:rsid w:val="005F660A"/>
    <w:rsid w:val="005F67CC"/>
    <w:rsid w:val="005F7915"/>
    <w:rsid w:val="006055D6"/>
    <w:rsid w:val="006064AD"/>
    <w:rsid w:val="0061086B"/>
    <w:rsid w:val="006114CB"/>
    <w:rsid w:val="00613D58"/>
    <w:rsid w:val="0061416F"/>
    <w:rsid w:val="00616C86"/>
    <w:rsid w:val="00616F84"/>
    <w:rsid w:val="006170AC"/>
    <w:rsid w:val="006218CC"/>
    <w:rsid w:val="00621F4F"/>
    <w:rsid w:val="00624231"/>
    <w:rsid w:val="006248DB"/>
    <w:rsid w:val="00631E97"/>
    <w:rsid w:val="00634418"/>
    <w:rsid w:val="00634938"/>
    <w:rsid w:val="0063542F"/>
    <w:rsid w:val="00643F90"/>
    <w:rsid w:val="006464CE"/>
    <w:rsid w:val="00646AD1"/>
    <w:rsid w:val="0065104E"/>
    <w:rsid w:val="00652116"/>
    <w:rsid w:val="00657026"/>
    <w:rsid w:val="006570A1"/>
    <w:rsid w:val="00660A87"/>
    <w:rsid w:val="00660BB1"/>
    <w:rsid w:val="00660F6C"/>
    <w:rsid w:val="00661EC6"/>
    <w:rsid w:val="00662AB8"/>
    <w:rsid w:val="00664457"/>
    <w:rsid w:val="00664E5A"/>
    <w:rsid w:val="006676B9"/>
    <w:rsid w:val="00671872"/>
    <w:rsid w:val="00671FAB"/>
    <w:rsid w:val="00675287"/>
    <w:rsid w:val="00680242"/>
    <w:rsid w:val="00680366"/>
    <w:rsid w:val="00682971"/>
    <w:rsid w:val="0068362A"/>
    <w:rsid w:val="00684C6F"/>
    <w:rsid w:val="00685523"/>
    <w:rsid w:val="00687FD4"/>
    <w:rsid w:val="00690481"/>
    <w:rsid w:val="00691C24"/>
    <w:rsid w:val="0069208D"/>
    <w:rsid w:val="006A15A0"/>
    <w:rsid w:val="006A1E74"/>
    <w:rsid w:val="006A2A11"/>
    <w:rsid w:val="006A4A2E"/>
    <w:rsid w:val="006A4D71"/>
    <w:rsid w:val="006A79B6"/>
    <w:rsid w:val="006A7DCD"/>
    <w:rsid w:val="006B2A55"/>
    <w:rsid w:val="006B2EDE"/>
    <w:rsid w:val="006B3421"/>
    <w:rsid w:val="006B461C"/>
    <w:rsid w:val="006B4F70"/>
    <w:rsid w:val="006B66F5"/>
    <w:rsid w:val="006B6C09"/>
    <w:rsid w:val="006C0E01"/>
    <w:rsid w:val="006C3828"/>
    <w:rsid w:val="006C429D"/>
    <w:rsid w:val="006C48CD"/>
    <w:rsid w:val="006C4E15"/>
    <w:rsid w:val="006C5842"/>
    <w:rsid w:val="006C5DB1"/>
    <w:rsid w:val="006C72AD"/>
    <w:rsid w:val="006D0296"/>
    <w:rsid w:val="006D0D37"/>
    <w:rsid w:val="006D1B49"/>
    <w:rsid w:val="006D20A2"/>
    <w:rsid w:val="006D2A84"/>
    <w:rsid w:val="006D5A35"/>
    <w:rsid w:val="006D655E"/>
    <w:rsid w:val="006D76DA"/>
    <w:rsid w:val="006E1822"/>
    <w:rsid w:val="006F7B9A"/>
    <w:rsid w:val="007021CC"/>
    <w:rsid w:val="0070233B"/>
    <w:rsid w:val="00706322"/>
    <w:rsid w:val="0071033A"/>
    <w:rsid w:val="007159B5"/>
    <w:rsid w:val="007218F1"/>
    <w:rsid w:val="007223D9"/>
    <w:rsid w:val="00722DEF"/>
    <w:rsid w:val="0072523C"/>
    <w:rsid w:val="00732243"/>
    <w:rsid w:val="007357DC"/>
    <w:rsid w:val="00737E9C"/>
    <w:rsid w:val="00740596"/>
    <w:rsid w:val="00742F43"/>
    <w:rsid w:val="00745442"/>
    <w:rsid w:val="00746777"/>
    <w:rsid w:val="00746B48"/>
    <w:rsid w:val="007471E3"/>
    <w:rsid w:val="0074791A"/>
    <w:rsid w:val="00747CEE"/>
    <w:rsid w:val="0075164C"/>
    <w:rsid w:val="00751877"/>
    <w:rsid w:val="00752B79"/>
    <w:rsid w:val="0075531E"/>
    <w:rsid w:val="00757B75"/>
    <w:rsid w:val="007620BC"/>
    <w:rsid w:val="007676EA"/>
    <w:rsid w:val="00767878"/>
    <w:rsid w:val="007729C2"/>
    <w:rsid w:val="00773EED"/>
    <w:rsid w:val="0077426C"/>
    <w:rsid w:val="00780E7D"/>
    <w:rsid w:val="007816B1"/>
    <w:rsid w:val="00781A3E"/>
    <w:rsid w:val="00790887"/>
    <w:rsid w:val="00792ADE"/>
    <w:rsid w:val="00794470"/>
    <w:rsid w:val="00794EAF"/>
    <w:rsid w:val="0079577C"/>
    <w:rsid w:val="00796745"/>
    <w:rsid w:val="00796A01"/>
    <w:rsid w:val="007B13FC"/>
    <w:rsid w:val="007B15A3"/>
    <w:rsid w:val="007B1B00"/>
    <w:rsid w:val="007B2A2B"/>
    <w:rsid w:val="007B315A"/>
    <w:rsid w:val="007B49FC"/>
    <w:rsid w:val="007B6C96"/>
    <w:rsid w:val="007B75B9"/>
    <w:rsid w:val="007B7B16"/>
    <w:rsid w:val="007B7C21"/>
    <w:rsid w:val="007C300A"/>
    <w:rsid w:val="007C5300"/>
    <w:rsid w:val="007C7D57"/>
    <w:rsid w:val="007D1EBF"/>
    <w:rsid w:val="007D3112"/>
    <w:rsid w:val="007D4BE3"/>
    <w:rsid w:val="007E0362"/>
    <w:rsid w:val="007E0BD3"/>
    <w:rsid w:val="007E125A"/>
    <w:rsid w:val="007E378B"/>
    <w:rsid w:val="007E3AB6"/>
    <w:rsid w:val="007E4051"/>
    <w:rsid w:val="007E452C"/>
    <w:rsid w:val="007E520B"/>
    <w:rsid w:val="007F0833"/>
    <w:rsid w:val="007F1630"/>
    <w:rsid w:val="007F1C0E"/>
    <w:rsid w:val="007F1C71"/>
    <w:rsid w:val="007F2955"/>
    <w:rsid w:val="007F2988"/>
    <w:rsid w:val="007F4D10"/>
    <w:rsid w:val="007F6CF8"/>
    <w:rsid w:val="007F72B4"/>
    <w:rsid w:val="008014BA"/>
    <w:rsid w:val="0080286F"/>
    <w:rsid w:val="00804C24"/>
    <w:rsid w:val="00812050"/>
    <w:rsid w:val="008141E0"/>
    <w:rsid w:val="008154C6"/>
    <w:rsid w:val="00817DDC"/>
    <w:rsid w:val="00821EA1"/>
    <w:rsid w:val="0082342F"/>
    <w:rsid w:val="0082704A"/>
    <w:rsid w:val="00830973"/>
    <w:rsid w:val="00830C70"/>
    <w:rsid w:val="00831F05"/>
    <w:rsid w:val="008342B7"/>
    <w:rsid w:val="008347DA"/>
    <w:rsid w:val="0083648E"/>
    <w:rsid w:val="00841A2A"/>
    <w:rsid w:val="00842DAA"/>
    <w:rsid w:val="008433D4"/>
    <w:rsid w:val="00843FB3"/>
    <w:rsid w:val="00845C90"/>
    <w:rsid w:val="0084689E"/>
    <w:rsid w:val="00847810"/>
    <w:rsid w:val="00854255"/>
    <w:rsid w:val="0085467F"/>
    <w:rsid w:val="0086087C"/>
    <w:rsid w:val="00861FCB"/>
    <w:rsid w:val="0086200A"/>
    <w:rsid w:val="0086312A"/>
    <w:rsid w:val="00863C7B"/>
    <w:rsid w:val="008730EE"/>
    <w:rsid w:val="00873448"/>
    <w:rsid w:val="00875D2F"/>
    <w:rsid w:val="00875F71"/>
    <w:rsid w:val="008778BB"/>
    <w:rsid w:val="00880843"/>
    <w:rsid w:val="008809F4"/>
    <w:rsid w:val="0088143D"/>
    <w:rsid w:val="00881F26"/>
    <w:rsid w:val="00882736"/>
    <w:rsid w:val="00883EEF"/>
    <w:rsid w:val="00885B4B"/>
    <w:rsid w:val="00887CBC"/>
    <w:rsid w:val="00890829"/>
    <w:rsid w:val="008929B8"/>
    <w:rsid w:val="008932F1"/>
    <w:rsid w:val="00893A78"/>
    <w:rsid w:val="00894480"/>
    <w:rsid w:val="00894D21"/>
    <w:rsid w:val="00895104"/>
    <w:rsid w:val="00896DBD"/>
    <w:rsid w:val="00897948"/>
    <w:rsid w:val="00897A62"/>
    <w:rsid w:val="00897C92"/>
    <w:rsid w:val="008A3468"/>
    <w:rsid w:val="008A3794"/>
    <w:rsid w:val="008A5438"/>
    <w:rsid w:val="008B0683"/>
    <w:rsid w:val="008B090E"/>
    <w:rsid w:val="008B1929"/>
    <w:rsid w:val="008B2848"/>
    <w:rsid w:val="008B3C23"/>
    <w:rsid w:val="008B702A"/>
    <w:rsid w:val="008C0BD7"/>
    <w:rsid w:val="008C6EEC"/>
    <w:rsid w:val="008D0877"/>
    <w:rsid w:val="008D0C1B"/>
    <w:rsid w:val="008D0DC2"/>
    <w:rsid w:val="008D58BD"/>
    <w:rsid w:val="008E1212"/>
    <w:rsid w:val="008F1372"/>
    <w:rsid w:val="008F729E"/>
    <w:rsid w:val="00901061"/>
    <w:rsid w:val="0090117F"/>
    <w:rsid w:val="00901F92"/>
    <w:rsid w:val="0090232B"/>
    <w:rsid w:val="00907E79"/>
    <w:rsid w:val="00916EC1"/>
    <w:rsid w:val="00921630"/>
    <w:rsid w:val="0092266E"/>
    <w:rsid w:val="009226BF"/>
    <w:rsid w:val="00922B4A"/>
    <w:rsid w:val="00924ADA"/>
    <w:rsid w:val="0093282C"/>
    <w:rsid w:val="00933239"/>
    <w:rsid w:val="00950FBD"/>
    <w:rsid w:val="00951C31"/>
    <w:rsid w:val="00954C36"/>
    <w:rsid w:val="00955419"/>
    <w:rsid w:val="00955A54"/>
    <w:rsid w:val="009607EA"/>
    <w:rsid w:val="0096545F"/>
    <w:rsid w:val="00965525"/>
    <w:rsid w:val="00972EE3"/>
    <w:rsid w:val="00974CF6"/>
    <w:rsid w:val="0097512B"/>
    <w:rsid w:val="00975A0C"/>
    <w:rsid w:val="00975C81"/>
    <w:rsid w:val="0098107B"/>
    <w:rsid w:val="0098127D"/>
    <w:rsid w:val="00982420"/>
    <w:rsid w:val="00982A84"/>
    <w:rsid w:val="009844DE"/>
    <w:rsid w:val="00986165"/>
    <w:rsid w:val="00986340"/>
    <w:rsid w:val="00987457"/>
    <w:rsid w:val="0099023D"/>
    <w:rsid w:val="00990C7D"/>
    <w:rsid w:val="00993856"/>
    <w:rsid w:val="00993A38"/>
    <w:rsid w:val="009A1427"/>
    <w:rsid w:val="009A240A"/>
    <w:rsid w:val="009A2505"/>
    <w:rsid w:val="009A27C5"/>
    <w:rsid w:val="009A6917"/>
    <w:rsid w:val="009B1E0B"/>
    <w:rsid w:val="009C2157"/>
    <w:rsid w:val="009C39A3"/>
    <w:rsid w:val="009C3E75"/>
    <w:rsid w:val="009D0104"/>
    <w:rsid w:val="009D13B7"/>
    <w:rsid w:val="009D2D30"/>
    <w:rsid w:val="009D4488"/>
    <w:rsid w:val="009D787C"/>
    <w:rsid w:val="009D799F"/>
    <w:rsid w:val="009E0BDF"/>
    <w:rsid w:val="009E3C28"/>
    <w:rsid w:val="009E4874"/>
    <w:rsid w:val="009E52A2"/>
    <w:rsid w:val="009E69DC"/>
    <w:rsid w:val="009E7B0E"/>
    <w:rsid w:val="009F1169"/>
    <w:rsid w:val="009F4C41"/>
    <w:rsid w:val="009F4DED"/>
    <w:rsid w:val="009F516E"/>
    <w:rsid w:val="009F58E5"/>
    <w:rsid w:val="00A02D03"/>
    <w:rsid w:val="00A031C6"/>
    <w:rsid w:val="00A0462E"/>
    <w:rsid w:val="00A04E33"/>
    <w:rsid w:val="00A05461"/>
    <w:rsid w:val="00A06A3D"/>
    <w:rsid w:val="00A06E04"/>
    <w:rsid w:val="00A07E5B"/>
    <w:rsid w:val="00A07F57"/>
    <w:rsid w:val="00A11613"/>
    <w:rsid w:val="00A222EC"/>
    <w:rsid w:val="00A246F3"/>
    <w:rsid w:val="00A32EF9"/>
    <w:rsid w:val="00A35B78"/>
    <w:rsid w:val="00A35C14"/>
    <w:rsid w:val="00A37114"/>
    <w:rsid w:val="00A372E9"/>
    <w:rsid w:val="00A413F5"/>
    <w:rsid w:val="00A428D2"/>
    <w:rsid w:val="00A443D9"/>
    <w:rsid w:val="00A44A82"/>
    <w:rsid w:val="00A4569C"/>
    <w:rsid w:val="00A47E75"/>
    <w:rsid w:val="00A47EB1"/>
    <w:rsid w:val="00A50F6C"/>
    <w:rsid w:val="00A54733"/>
    <w:rsid w:val="00A56648"/>
    <w:rsid w:val="00A6254A"/>
    <w:rsid w:val="00A62B63"/>
    <w:rsid w:val="00A64349"/>
    <w:rsid w:val="00A66566"/>
    <w:rsid w:val="00A66EEF"/>
    <w:rsid w:val="00A673F4"/>
    <w:rsid w:val="00A7604B"/>
    <w:rsid w:val="00A845F6"/>
    <w:rsid w:val="00A8548C"/>
    <w:rsid w:val="00A90189"/>
    <w:rsid w:val="00A90BD4"/>
    <w:rsid w:val="00A968A4"/>
    <w:rsid w:val="00AA0090"/>
    <w:rsid w:val="00AA2BB5"/>
    <w:rsid w:val="00AA2F5E"/>
    <w:rsid w:val="00AA5A84"/>
    <w:rsid w:val="00AA5AB1"/>
    <w:rsid w:val="00AA6DCC"/>
    <w:rsid w:val="00AB25B1"/>
    <w:rsid w:val="00AB55C6"/>
    <w:rsid w:val="00AB66B0"/>
    <w:rsid w:val="00AB6738"/>
    <w:rsid w:val="00AB7167"/>
    <w:rsid w:val="00AC1A75"/>
    <w:rsid w:val="00AC1D96"/>
    <w:rsid w:val="00AC3633"/>
    <w:rsid w:val="00AC4761"/>
    <w:rsid w:val="00AC705C"/>
    <w:rsid w:val="00AD0DA2"/>
    <w:rsid w:val="00AD42FC"/>
    <w:rsid w:val="00AD5BE6"/>
    <w:rsid w:val="00AD6B42"/>
    <w:rsid w:val="00AD79E6"/>
    <w:rsid w:val="00AE07C5"/>
    <w:rsid w:val="00AE1720"/>
    <w:rsid w:val="00AE23F3"/>
    <w:rsid w:val="00AE4F02"/>
    <w:rsid w:val="00AE52D9"/>
    <w:rsid w:val="00AF1013"/>
    <w:rsid w:val="00B00C35"/>
    <w:rsid w:val="00B01DB0"/>
    <w:rsid w:val="00B0470C"/>
    <w:rsid w:val="00B1460F"/>
    <w:rsid w:val="00B203C0"/>
    <w:rsid w:val="00B25316"/>
    <w:rsid w:val="00B25C30"/>
    <w:rsid w:val="00B25E9A"/>
    <w:rsid w:val="00B26309"/>
    <w:rsid w:val="00B264A3"/>
    <w:rsid w:val="00B26CA2"/>
    <w:rsid w:val="00B2773A"/>
    <w:rsid w:val="00B32147"/>
    <w:rsid w:val="00B36448"/>
    <w:rsid w:val="00B37735"/>
    <w:rsid w:val="00B37F0C"/>
    <w:rsid w:val="00B45014"/>
    <w:rsid w:val="00B52652"/>
    <w:rsid w:val="00B538D8"/>
    <w:rsid w:val="00B55483"/>
    <w:rsid w:val="00B60307"/>
    <w:rsid w:val="00B609BE"/>
    <w:rsid w:val="00B612BF"/>
    <w:rsid w:val="00B62977"/>
    <w:rsid w:val="00B634A0"/>
    <w:rsid w:val="00B71A08"/>
    <w:rsid w:val="00B71E28"/>
    <w:rsid w:val="00B73FB5"/>
    <w:rsid w:val="00B76CDA"/>
    <w:rsid w:val="00B77A4B"/>
    <w:rsid w:val="00B823AC"/>
    <w:rsid w:val="00B86268"/>
    <w:rsid w:val="00B8646A"/>
    <w:rsid w:val="00B87348"/>
    <w:rsid w:val="00B917A7"/>
    <w:rsid w:val="00B92570"/>
    <w:rsid w:val="00B92A00"/>
    <w:rsid w:val="00BA158A"/>
    <w:rsid w:val="00BA3DDB"/>
    <w:rsid w:val="00BA6414"/>
    <w:rsid w:val="00BA65EF"/>
    <w:rsid w:val="00BA7271"/>
    <w:rsid w:val="00BA7799"/>
    <w:rsid w:val="00BA7EB2"/>
    <w:rsid w:val="00BB4163"/>
    <w:rsid w:val="00BB43FE"/>
    <w:rsid w:val="00BB4736"/>
    <w:rsid w:val="00BC41FD"/>
    <w:rsid w:val="00BD03CC"/>
    <w:rsid w:val="00BD24BE"/>
    <w:rsid w:val="00BD4DF2"/>
    <w:rsid w:val="00BD6060"/>
    <w:rsid w:val="00BE026C"/>
    <w:rsid w:val="00BE1575"/>
    <w:rsid w:val="00BF1FBA"/>
    <w:rsid w:val="00BF3363"/>
    <w:rsid w:val="00BF37CB"/>
    <w:rsid w:val="00BF3F58"/>
    <w:rsid w:val="00BF5799"/>
    <w:rsid w:val="00C00109"/>
    <w:rsid w:val="00C00A0B"/>
    <w:rsid w:val="00C027EF"/>
    <w:rsid w:val="00C03D36"/>
    <w:rsid w:val="00C04CBD"/>
    <w:rsid w:val="00C05B30"/>
    <w:rsid w:val="00C067BE"/>
    <w:rsid w:val="00C06FB6"/>
    <w:rsid w:val="00C071E2"/>
    <w:rsid w:val="00C07E3E"/>
    <w:rsid w:val="00C100BE"/>
    <w:rsid w:val="00C107CB"/>
    <w:rsid w:val="00C15D72"/>
    <w:rsid w:val="00C17CB8"/>
    <w:rsid w:val="00C20122"/>
    <w:rsid w:val="00C22272"/>
    <w:rsid w:val="00C2291F"/>
    <w:rsid w:val="00C24C64"/>
    <w:rsid w:val="00C2524C"/>
    <w:rsid w:val="00C32023"/>
    <w:rsid w:val="00C32E5B"/>
    <w:rsid w:val="00C34DD8"/>
    <w:rsid w:val="00C377E1"/>
    <w:rsid w:val="00C40452"/>
    <w:rsid w:val="00C4137D"/>
    <w:rsid w:val="00C41B5C"/>
    <w:rsid w:val="00C420E2"/>
    <w:rsid w:val="00C46E8B"/>
    <w:rsid w:val="00C46EFD"/>
    <w:rsid w:val="00C51244"/>
    <w:rsid w:val="00C515EA"/>
    <w:rsid w:val="00C5179B"/>
    <w:rsid w:val="00C52588"/>
    <w:rsid w:val="00C601BD"/>
    <w:rsid w:val="00C60929"/>
    <w:rsid w:val="00C61B4E"/>
    <w:rsid w:val="00C70EFE"/>
    <w:rsid w:val="00C710DD"/>
    <w:rsid w:val="00C71AEA"/>
    <w:rsid w:val="00C73D48"/>
    <w:rsid w:val="00C81386"/>
    <w:rsid w:val="00C81530"/>
    <w:rsid w:val="00C8323B"/>
    <w:rsid w:val="00C86378"/>
    <w:rsid w:val="00C92D8B"/>
    <w:rsid w:val="00C948CA"/>
    <w:rsid w:val="00C96BDD"/>
    <w:rsid w:val="00C97300"/>
    <w:rsid w:val="00CA0C02"/>
    <w:rsid w:val="00CA24FD"/>
    <w:rsid w:val="00CA2A0A"/>
    <w:rsid w:val="00CA7A24"/>
    <w:rsid w:val="00CB559B"/>
    <w:rsid w:val="00CB638D"/>
    <w:rsid w:val="00CC47B6"/>
    <w:rsid w:val="00CC61DE"/>
    <w:rsid w:val="00CC6538"/>
    <w:rsid w:val="00CD27C9"/>
    <w:rsid w:val="00CD3645"/>
    <w:rsid w:val="00CD7C0B"/>
    <w:rsid w:val="00CE1BD6"/>
    <w:rsid w:val="00CF05D0"/>
    <w:rsid w:val="00CF2312"/>
    <w:rsid w:val="00CF3F5A"/>
    <w:rsid w:val="00CF52E0"/>
    <w:rsid w:val="00CF63BA"/>
    <w:rsid w:val="00CF74C0"/>
    <w:rsid w:val="00D007D6"/>
    <w:rsid w:val="00D112A9"/>
    <w:rsid w:val="00D11553"/>
    <w:rsid w:val="00D135C9"/>
    <w:rsid w:val="00D16368"/>
    <w:rsid w:val="00D22BCE"/>
    <w:rsid w:val="00D255A8"/>
    <w:rsid w:val="00D26E32"/>
    <w:rsid w:val="00D2743A"/>
    <w:rsid w:val="00D31BC2"/>
    <w:rsid w:val="00D32B74"/>
    <w:rsid w:val="00D33B79"/>
    <w:rsid w:val="00D33B7B"/>
    <w:rsid w:val="00D35F7C"/>
    <w:rsid w:val="00D404CA"/>
    <w:rsid w:val="00D42BCE"/>
    <w:rsid w:val="00D439CC"/>
    <w:rsid w:val="00D46365"/>
    <w:rsid w:val="00D46E24"/>
    <w:rsid w:val="00D5091E"/>
    <w:rsid w:val="00D536F1"/>
    <w:rsid w:val="00D53AC5"/>
    <w:rsid w:val="00D603B0"/>
    <w:rsid w:val="00D627DC"/>
    <w:rsid w:val="00D630C4"/>
    <w:rsid w:val="00D64A47"/>
    <w:rsid w:val="00D65805"/>
    <w:rsid w:val="00D65F70"/>
    <w:rsid w:val="00D66869"/>
    <w:rsid w:val="00D71ADD"/>
    <w:rsid w:val="00D76833"/>
    <w:rsid w:val="00D76B92"/>
    <w:rsid w:val="00D770E9"/>
    <w:rsid w:val="00D802A9"/>
    <w:rsid w:val="00D80EF8"/>
    <w:rsid w:val="00D8333E"/>
    <w:rsid w:val="00D85DDE"/>
    <w:rsid w:val="00D8650E"/>
    <w:rsid w:val="00D874BA"/>
    <w:rsid w:val="00D879FE"/>
    <w:rsid w:val="00D902AB"/>
    <w:rsid w:val="00D91398"/>
    <w:rsid w:val="00D91FF5"/>
    <w:rsid w:val="00D93756"/>
    <w:rsid w:val="00DA010F"/>
    <w:rsid w:val="00DA40EA"/>
    <w:rsid w:val="00DA7B63"/>
    <w:rsid w:val="00DB2528"/>
    <w:rsid w:val="00DB3529"/>
    <w:rsid w:val="00DB3BAB"/>
    <w:rsid w:val="00DB764B"/>
    <w:rsid w:val="00DC15F9"/>
    <w:rsid w:val="00DC31A6"/>
    <w:rsid w:val="00DC7B2E"/>
    <w:rsid w:val="00DD058F"/>
    <w:rsid w:val="00DD54AE"/>
    <w:rsid w:val="00DD5BA4"/>
    <w:rsid w:val="00DD7E30"/>
    <w:rsid w:val="00DE23FC"/>
    <w:rsid w:val="00DE3F52"/>
    <w:rsid w:val="00DF13C2"/>
    <w:rsid w:val="00DF4A3F"/>
    <w:rsid w:val="00DF5BA7"/>
    <w:rsid w:val="00DF6451"/>
    <w:rsid w:val="00E00242"/>
    <w:rsid w:val="00E0097E"/>
    <w:rsid w:val="00E016F6"/>
    <w:rsid w:val="00E0340D"/>
    <w:rsid w:val="00E037FB"/>
    <w:rsid w:val="00E03A88"/>
    <w:rsid w:val="00E055AC"/>
    <w:rsid w:val="00E05BA8"/>
    <w:rsid w:val="00E07CA2"/>
    <w:rsid w:val="00E12A7D"/>
    <w:rsid w:val="00E13025"/>
    <w:rsid w:val="00E1384B"/>
    <w:rsid w:val="00E13A71"/>
    <w:rsid w:val="00E22CBD"/>
    <w:rsid w:val="00E2347B"/>
    <w:rsid w:val="00E23A37"/>
    <w:rsid w:val="00E318FE"/>
    <w:rsid w:val="00E32B51"/>
    <w:rsid w:val="00E3499E"/>
    <w:rsid w:val="00E36ABE"/>
    <w:rsid w:val="00E40201"/>
    <w:rsid w:val="00E4085B"/>
    <w:rsid w:val="00E41229"/>
    <w:rsid w:val="00E4131F"/>
    <w:rsid w:val="00E4176F"/>
    <w:rsid w:val="00E431B1"/>
    <w:rsid w:val="00E43821"/>
    <w:rsid w:val="00E44413"/>
    <w:rsid w:val="00E446DA"/>
    <w:rsid w:val="00E44E45"/>
    <w:rsid w:val="00E475B0"/>
    <w:rsid w:val="00E5088A"/>
    <w:rsid w:val="00E5548E"/>
    <w:rsid w:val="00E55772"/>
    <w:rsid w:val="00E60127"/>
    <w:rsid w:val="00E60CB2"/>
    <w:rsid w:val="00E62616"/>
    <w:rsid w:val="00E6677A"/>
    <w:rsid w:val="00E673E2"/>
    <w:rsid w:val="00E727A4"/>
    <w:rsid w:val="00E7294C"/>
    <w:rsid w:val="00E75CE4"/>
    <w:rsid w:val="00E775DB"/>
    <w:rsid w:val="00E8240C"/>
    <w:rsid w:val="00E83C44"/>
    <w:rsid w:val="00E84145"/>
    <w:rsid w:val="00E858FE"/>
    <w:rsid w:val="00E87AFC"/>
    <w:rsid w:val="00E90892"/>
    <w:rsid w:val="00E94A3A"/>
    <w:rsid w:val="00E9512C"/>
    <w:rsid w:val="00E963E5"/>
    <w:rsid w:val="00E97FDB"/>
    <w:rsid w:val="00EA21BF"/>
    <w:rsid w:val="00EA4EF2"/>
    <w:rsid w:val="00EA5B71"/>
    <w:rsid w:val="00EA7437"/>
    <w:rsid w:val="00EA74A4"/>
    <w:rsid w:val="00EA7F3C"/>
    <w:rsid w:val="00EB1556"/>
    <w:rsid w:val="00EB39FE"/>
    <w:rsid w:val="00EB7E37"/>
    <w:rsid w:val="00EC3D3A"/>
    <w:rsid w:val="00EC7C63"/>
    <w:rsid w:val="00ED2754"/>
    <w:rsid w:val="00ED399C"/>
    <w:rsid w:val="00EE1A5E"/>
    <w:rsid w:val="00EE3694"/>
    <w:rsid w:val="00EE3D3F"/>
    <w:rsid w:val="00EE63D5"/>
    <w:rsid w:val="00EE63D8"/>
    <w:rsid w:val="00EE6A4A"/>
    <w:rsid w:val="00EE72EA"/>
    <w:rsid w:val="00EF381D"/>
    <w:rsid w:val="00EF4595"/>
    <w:rsid w:val="00EF675B"/>
    <w:rsid w:val="00F0112C"/>
    <w:rsid w:val="00F029CE"/>
    <w:rsid w:val="00F02B94"/>
    <w:rsid w:val="00F031B6"/>
    <w:rsid w:val="00F059F0"/>
    <w:rsid w:val="00F05C1B"/>
    <w:rsid w:val="00F06332"/>
    <w:rsid w:val="00F065CE"/>
    <w:rsid w:val="00F066A6"/>
    <w:rsid w:val="00F067E6"/>
    <w:rsid w:val="00F072B9"/>
    <w:rsid w:val="00F07965"/>
    <w:rsid w:val="00F110A0"/>
    <w:rsid w:val="00F14B70"/>
    <w:rsid w:val="00F16CFF"/>
    <w:rsid w:val="00F16F23"/>
    <w:rsid w:val="00F2170F"/>
    <w:rsid w:val="00F3170C"/>
    <w:rsid w:val="00F31E33"/>
    <w:rsid w:val="00F37FD2"/>
    <w:rsid w:val="00F40BF9"/>
    <w:rsid w:val="00F42B56"/>
    <w:rsid w:val="00F430D9"/>
    <w:rsid w:val="00F4369C"/>
    <w:rsid w:val="00F443B5"/>
    <w:rsid w:val="00F449DB"/>
    <w:rsid w:val="00F46960"/>
    <w:rsid w:val="00F47D28"/>
    <w:rsid w:val="00F52C5F"/>
    <w:rsid w:val="00F6251E"/>
    <w:rsid w:val="00F64138"/>
    <w:rsid w:val="00F64B0A"/>
    <w:rsid w:val="00F64C2D"/>
    <w:rsid w:val="00F700C0"/>
    <w:rsid w:val="00F7013B"/>
    <w:rsid w:val="00F72657"/>
    <w:rsid w:val="00F75790"/>
    <w:rsid w:val="00F76465"/>
    <w:rsid w:val="00F805B7"/>
    <w:rsid w:val="00F841D8"/>
    <w:rsid w:val="00F84C3B"/>
    <w:rsid w:val="00F90992"/>
    <w:rsid w:val="00FA13FA"/>
    <w:rsid w:val="00FA5936"/>
    <w:rsid w:val="00FA5CD3"/>
    <w:rsid w:val="00FA64CF"/>
    <w:rsid w:val="00FA6F1C"/>
    <w:rsid w:val="00FA721C"/>
    <w:rsid w:val="00FA7D6B"/>
    <w:rsid w:val="00FB01A2"/>
    <w:rsid w:val="00FB0F1F"/>
    <w:rsid w:val="00FB1D5B"/>
    <w:rsid w:val="00FB1F65"/>
    <w:rsid w:val="00FB2476"/>
    <w:rsid w:val="00FB2570"/>
    <w:rsid w:val="00FB3CEA"/>
    <w:rsid w:val="00FB43F3"/>
    <w:rsid w:val="00FB4403"/>
    <w:rsid w:val="00FB62D3"/>
    <w:rsid w:val="00FC0C84"/>
    <w:rsid w:val="00FC5242"/>
    <w:rsid w:val="00FD0F3B"/>
    <w:rsid w:val="00FD30FC"/>
    <w:rsid w:val="00FD41B2"/>
    <w:rsid w:val="00FD78F5"/>
    <w:rsid w:val="00FE1306"/>
    <w:rsid w:val="00FE15AB"/>
    <w:rsid w:val="00FE1A5E"/>
    <w:rsid w:val="00FE52CC"/>
    <w:rsid w:val="00FE78D9"/>
    <w:rsid w:val="00FF2D43"/>
    <w:rsid w:val="00FF31E0"/>
    <w:rsid w:val="00FF574F"/>
    <w:rsid w:val="0AAD3F7F"/>
    <w:rsid w:val="0B3E1DC9"/>
    <w:rsid w:val="27C2800E"/>
    <w:rsid w:val="44656C54"/>
    <w:rsid w:val="476A39FD"/>
    <w:rsid w:val="5BCFDC2B"/>
    <w:rsid w:val="5C7D8688"/>
    <w:rsid w:val="5E82F92D"/>
    <w:rsid w:val="671264DD"/>
    <w:rsid w:val="6987D822"/>
    <w:rsid w:val="7466E4E6"/>
    <w:rsid w:val="79A338A0"/>
    <w:rsid w:val="7D9EA9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871F2"/>
  <w15:chartTrackingRefBased/>
  <w15:docId w15:val="{7AA7F3F0-FF9D-424D-A5DE-688178B45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828"/>
    <w:rPr>
      <w:kern w:val="0"/>
      <w14:ligatures w14:val="none"/>
    </w:rPr>
  </w:style>
  <w:style w:type="paragraph" w:styleId="Heading2">
    <w:name w:val="heading 2"/>
    <w:basedOn w:val="Normal"/>
    <w:next w:val="BodyText"/>
    <w:link w:val="Heading2Char"/>
    <w:qFormat/>
    <w:rsid w:val="00D91FF5"/>
    <w:pPr>
      <w:keepLines/>
      <w:numPr>
        <w:ilvl w:val="1"/>
        <w:numId w:val="2"/>
      </w:numPr>
      <w:suppressAutoHyphens/>
      <w:spacing w:after="0" w:line="240" w:lineRule="auto"/>
      <w:jc w:val="both"/>
      <w:outlineLvl w:val="1"/>
    </w:pPr>
    <w:rPr>
      <w:rFonts w:ascii="Times New Roman" w:eastAsia="Calibri" w:hAnsi="Times New Roman" w:cs="Times New Roman"/>
      <w:color w:val="000000"/>
      <w:sz w:val="24"/>
      <w:szCs w:val="24"/>
      <w:lang w:val="x-non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C3828"/>
    <w:pPr>
      <w:spacing w:after="0" w:line="240" w:lineRule="auto"/>
    </w:pPr>
    <w:rPr>
      <w:sz w:val="20"/>
      <w:szCs w:val="20"/>
    </w:rPr>
  </w:style>
  <w:style w:type="character" w:customStyle="1" w:styleId="FootnoteTextChar">
    <w:name w:val="Footnote Text Char"/>
    <w:basedOn w:val="DefaultParagraphFont"/>
    <w:link w:val="FootnoteText"/>
    <w:uiPriority w:val="99"/>
    <w:rsid w:val="006C3828"/>
    <w:rPr>
      <w:kern w:val="0"/>
      <w:sz w:val="20"/>
      <w:szCs w:val="20"/>
      <w14:ligatures w14:val="none"/>
    </w:rPr>
  </w:style>
  <w:style w:type="character" w:styleId="FootnoteReference">
    <w:name w:val="footnote reference"/>
    <w:basedOn w:val="DefaultParagraphFont"/>
    <w:uiPriority w:val="99"/>
    <w:unhideWhenUsed/>
    <w:rsid w:val="006C3828"/>
    <w:rPr>
      <w:vertAlign w:val="superscript"/>
    </w:rPr>
  </w:style>
  <w:style w:type="paragraph" w:styleId="Header">
    <w:name w:val="header"/>
    <w:basedOn w:val="Normal"/>
    <w:link w:val="HeaderChar"/>
    <w:uiPriority w:val="99"/>
    <w:unhideWhenUsed/>
    <w:rsid w:val="006C3828"/>
    <w:pPr>
      <w:tabs>
        <w:tab w:val="center" w:pos="4153"/>
        <w:tab w:val="right" w:pos="8306"/>
      </w:tabs>
      <w:spacing w:after="0" w:line="240" w:lineRule="auto"/>
    </w:pPr>
  </w:style>
  <w:style w:type="character" w:customStyle="1" w:styleId="HeaderChar">
    <w:name w:val="Header Char"/>
    <w:basedOn w:val="DefaultParagraphFont"/>
    <w:link w:val="Header"/>
    <w:uiPriority w:val="99"/>
    <w:rsid w:val="006C3828"/>
    <w:rPr>
      <w:kern w:val="0"/>
      <w14:ligatures w14:val="none"/>
    </w:rPr>
  </w:style>
  <w:style w:type="paragraph" w:styleId="ListParagraph">
    <w:name w:val="List Paragraph"/>
    <w:basedOn w:val="Normal"/>
    <w:uiPriority w:val="34"/>
    <w:qFormat/>
    <w:rsid w:val="006C3828"/>
    <w:pPr>
      <w:ind w:left="720"/>
      <w:contextualSpacing/>
    </w:pPr>
  </w:style>
  <w:style w:type="character" w:styleId="CommentReference">
    <w:name w:val="annotation reference"/>
    <w:basedOn w:val="DefaultParagraphFont"/>
    <w:uiPriority w:val="99"/>
    <w:semiHidden/>
    <w:unhideWhenUsed/>
    <w:rsid w:val="006C3828"/>
    <w:rPr>
      <w:sz w:val="16"/>
      <w:szCs w:val="16"/>
    </w:rPr>
  </w:style>
  <w:style w:type="paragraph" w:styleId="CommentText">
    <w:name w:val="annotation text"/>
    <w:basedOn w:val="Normal"/>
    <w:link w:val="CommentTextChar"/>
    <w:uiPriority w:val="99"/>
    <w:unhideWhenUsed/>
    <w:rsid w:val="006C3828"/>
    <w:pPr>
      <w:spacing w:line="240" w:lineRule="auto"/>
    </w:pPr>
    <w:rPr>
      <w:sz w:val="20"/>
      <w:szCs w:val="20"/>
    </w:rPr>
  </w:style>
  <w:style w:type="character" w:customStyle="1" w:styleId="CommentTextChar">
    <w:name w:val="Comment Text Char"/>
    <w:basedOn w:val="DefaultParagraphFont"/>
    <w:link w:val="CommentText"/>
    <w:uiPriority w:val="99"/>
    <w:rsid w:val="006C3828"/>
    <w:rPr>
      <w:kern w:val="0"/>
      <w:sz w:val="20"/>
      <w:szCs w:val="20"/>
      <w14:ligatures w14:val="none"/>
    </w:rPr>
  </w:style>
  <w:style w:type="paragraph" w:customStyle="1" w:styleId="doc-ti">
    <w:name w:val="doc-ti"/>
    <w:basedOn w:val="Normal"/>
    <w:rsid w:val="00366E7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Heading2Char">
    <w:name w:val="Heading 2 Char"/>
    <w:basedOn w:val="DefaultParagraphFont"/>
    <w:link w:val="Heading2"/>
    <w:rsid w:val="00D91FF5"/>
    <w:rPr>
      <w:rFonts w:ascii="Times New Roman" w:eastAsia="Calibri" w:hAnsi="Times New Roman" w:cs="Times New Roman"/>
      <w:color w:val="000000"/>
      <w:kern w:val="0"/>
      <w:sz w:val="24"/>
      <w:szCs w:val="24"/>
      <w:lang w:val="x-none" w:eastAsia="zh-CN"/>
      <w14:ligatures w14:val="none"/>
    </w:rPr>
  </w:style>
  <w:style w:type="paragraph" w:styleId="BodyText">
    <w:name w:val="Body Text"/>
    <w:basedOn w:val="Normal"/>
    <w:link w:val="BodyTextChar"/>
    <w:uiPriority w:val="99"/>
    <w:unhideWhenUsed/>
    <w:rsid w:val="00D91FF5"/>
    <w:pPr>
      <w:spacing w:after="120"/>
    </w:pPr>
  </w:style>
  <w:style w:type="character" w:customStyle="1" w:styleId="BodyTextChar">
    <w:name w:val="Body Text Char"/>
    <w:basedOn w:val="DefaultParagraphFont"/>
    <w:link w:val="BodyText"/>
    <w:uiPriority w:val="99"/>
    <w:rsid w:val="00D91FF5"/>
    <w:rPr>
      <w:kern w:val="0"/>
      <w14:ligatures w14:val="none"/>
    </w:rPr>
  </w:style>
  <w:style w:type="paragraph" w:styleId="CommentSubject">
    <w:name w:val="annotation subject"/>
    <w:basedOn w:val="CommentText"/>
    <w:next w:val="CommentText"/>
    <w:link w:val="CommentSubjectChar"/>
    <w:uiPriority w:val="99"/>
    <w:semiHidden/>
    <w:unhideWhenUsed/>
    <w:rsid w:val="002855C4"/>
    <w:rPr>
      <w:b/>
      <w:bCs/>
    </w:rPr>
  </w:style>
  <w:style w:type="character" w:customStyle="1" w:styleId="CommentSubjectChar">
    <w:name w:val="Comment Subject Char"/>
    <w:basedOn w:val="CommentTextChar"/>
    <w:link w:val="CommentSubject"/>
    <w:uiPriority w:val="99"/>
    <w:semiHidden/>
    <w:rsid w:val="002855C4"/>
    <w:rPr>
      <w:b/>
      <w:bCs/>
      <w:kern w:val="0"/>
      <w:sz w:val="20"/>
      <w:szCs w:val="20"/>
      <w14:ligatures w14:val="none"/>
    </w:rPr>
  </w:style>
  <w:style w:type="paragraph" w:styleId="Footer">
    <w:name w:val="footer"/>
    <w:basedOn w:val="Normal"/>
    <w:link w:val="FooterChar"/>
    <w:uiPriority w:val="99"/>
    <w:unhideWhenUsed/>
    <w:rsid w:val="00B25C30"/>
    <w:pPr>
      <w:tabs>
        <w:tab w:val="center" w:pos="4153"/>
        <w:tab w:val="right" w:pos="8306"/>
      </w:tabs>
      <w:spacing w:after="0" w:line="240" w:lineRule="auto"/>
    </w:pPr>
  </w:style>
  <w:style w:type="character" w:customStyle="1" w:styleId="FooterChar">
    <w:name w:val="Footer Char"/>
    <w:basedOn w:val="DefaultParagraphFont"/>
    <w:link w:val="Footer"/>
    <w:uiPriority w:val="99"/>
    <w:rsid w:val="00B25C30"/>
    <w:rPr>
      <w:kern w:val="0"/>
      <w14:ligatures w14:val="none"/>
    </w:rPr>
  </w:style>
  <w:style w:type="paragraph" w:styleId="Revision">
    <w:name w:val="Revision"/>
    <w:hidden/>
    <w:uiPriority w:val="99"/>
    <w:semiHidden/>
    <w:rsid w:val="00B25C30"/>
    <w:pPr>
      <w:spacing w:after="0" w:line="240" w:lineRule="auto"/>
    </w:pPr>
    <w:rPr>
      <w:kern w:val="0"/>
      <w14:ligatures w14:val="none"/>
    </w:rPr>
  </w:style>
  <w:style w:type="character" w:styleId="Hyperlink">
    <w:name w:val="Hyperlink"/>
    <w:basedOn w:val="DefaultParagraphFont"/>
    <w:uiPriority w:val="99"/>
    <w:unhideWhenUsed/>
    <w:rsid w:val="000C0126"/>
    <w:rPr>
      <w:color w:val="0563C1" w:themeColor="hyperlink"/>
      <w:u w:val="single"/>
    </w:rPr>
  </w:style>
  <w:style w:type="character" w:styleId="UnresolvedMention">
    <w:name w:val="Unresolved Mention"/>
    <w:basedOn w:val="DefaultParagraphFont"/>
    <w:uiPriority w:val="99"/>
    <w:semiHidden/>
    <w:unhideWhenUsed/>
    <w:rsid w:val="000C0126"/>
    <w:rPr>
      <w:color w:val="605E5C"/>
      <w:shd w:val="clear" w:color="auto" w:fill="E1DFDD"/>
    </w:rPr>
  </w:style>
  <w:style w:type="paragraph" w:styleId="NormalWeb">
    <w:name w:val="Normal (Web)"/>
    <w:basedOn w:val="Normal"/>
    <w:uiPriority w:val="99"/>
    <w:unhideWhenUsed/>
    <w:rsid w:val="0080286F"/>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ui-provider">
    <w:name w:val="ui-provider"/>
    <w:basedOn w:val="DefaultParagraphFont"/>
    <w:rsid w:val="005B5025"/>
  </w:style>
  <w:style w:type="character" w:customStyle="1" w:styleId="cf01">
    <w:name w:val="cf01"/>
    <w:basedOn w:val="DefaultParagraphFont"/>
    <w:rsid w:val="007C5300"/>
    <w:rPr>
      <w:rFonts w:ascii="Segoe UI" w:hAnsi="Segoe UI" w:cs="Segoe UI" w:hint="default"/>
      <w:sz w:val="18"/>
      <w:szCs w:val="18"/>
    </w:rPr>
  </w:style>
  <w:style w:type="character" w:styleId="FollowedHyperlink">
    <w:name w:val="FollowedHyperlink"/>
    <w:basedOn w:val="DefaultParagraphFont"/>
    <w:uiPriority w:val="99"/>
    <w:semiHidden/>
    <w:unhideWhenUsed/>
    <w:rsid w:val="00262981"/>
    <w:rPr>
      <w:color w:val="954F72" w:themeColor="followedHyperlink"/>
      <w:u w:val="single"/>
    </w:rPr>
  </w:style>
  <w:style w:type="paragraph" w:customStyle="1" w:styleId="NApunkts1">
    <w:name w:val="NA punkts 1"/>
    <w:basedOn w:val="Normal"/>
    <w:link w:val="NApunkts1Rakstz"/>
    <w:qFormat/>
    <w:rsid w:val="00262981"/>
    <w:pPr>
      <w:numPr>
        <w:numId w:val="13"/>
      </w:numPr>
      <w:spacing w:before="240" w:after="0" w:line="240" w:lineRule="auto"/>
      <w:ind w:left="0" w:firstLine="0"/>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262981"/>
    <w:rPr>
      <w:rFonts w:ascii="Times New Roman" w:eastAsia="Times New Roman" w:hAnsi="Times New Roman" w:cs="Times New Roman"/>
      <w:kern w:val="0"/>
      <w:sz w:val="24"/>
      <w:szCs w:val="24"/>
      <w:lang w:eastAsia="lv-LV"/>
      <w14:ligatures w14:val="none"/>
    </w:rPr>
  </w:style>
  <w:style w:type="paragraph" w:customStyle="1" w:styleId="NApunkts2">
    <w:name w:val="NA punkts 2"/>
    <w:basedOn w:val="Normal"/>
    <w:qFormat/>
    <w:rsid w:val="00262981"/>
    <w:pPr>
      <w:keepLines/>
      <w:numPr>
        <w:ilvl w:val="1"/>
        <w:numId w:val="13"/>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262981"/>
    <w:pPr>
      <w:keepLines/>
      <w:numPr>
        <w:ilvl w:val="2"/>
        <w:numId w:val="13"/>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262981"/>
    <w:pPr>
      <w:keepLines/>
      <w:numPr>
        <w:ilvl w:val="3"/>
        <w:numId w:val="13"/>
      </w:numPr>
      <w:spacing w:after="0" w:line="240" w:lineRule="auto"/>
      <w:jc w:val="both"/>
      <w:outlineLvl w:val="3"/>
    </w:pPr>
    <w:rPr>
      <w:rFonts w:ascii="Times New Roman" w:eastAsia="Times New Roman" w:hAnsi="Times New Roman" w:cs="Times New Roman"/>
      <w:sz w:val="24"/>
      <w:szCs w:val="24"/>
      <w:lang w:eastAsia="lv-LV"/>
    </w:rPr>
  </w:style>
  <w:style w:type="table" w:styleId="TableGrid">
    <w:name w:val="Table Grid"/>
    <w:basedOn w:val="TableNormal"/>
    <w:uiPriority w:val="39"/>
    <w:rsid w:val="00A246F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026151">
      <w:bodyDiv w:val="1"/>
      <w:marLeft w:val="0"/>
      <w:marRight w:val="0"/>
      <w:marTop w:val="0"/>
      <w:marBottom w:val="0"/>
      <w:divBdr>
        <w:top w:val="none" w:sz="0" w:space="0" w:color="auto"/>
        <w:left w:val="none" w:sz="0" w:space="0" w:color="auto"/>
        <w:bottom w:val="none" w:sz="0" w:space="0" w:color="auto"/>
        <w:right w:val="none" w:sz="0" w:space="0" w:color="auto"/>
      </w:divBdr>
    </w:div>
    <w:div w:id="622928623">
      <w:bodyDiv w:val="1"/>
      <w:marLeft w:val="0"/>
      <w:marRight w:val="0"/>
      <w:marTop w:val="0"/>
      <w:marBottom w:val="0"/>
      <w:divBdr>
        <w:top w:val="none" w:sz="0" w:space="0" w:color="auto"/>
        <w:left w:val="none" w:sz="0" w:space="0" w:color="auto"/>
        <w:bottom w:val="none" w:sz="0" w:space="0" w:color="auto"/>
        <w:right w:val="none" w:sz="0" w:space="0" w:color="auto"/>
      </w:divBdr>
    </w:div>
    <w:div w:id="119665334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lex.europa.eu/eli/reg_del/1935/2015/oj/?locale=LV"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ur-lex.europa.eu/eli/reg_del/1935/2015/oj/?locale=LV" TargetMode="External"/><Relationship Id="rId17" Type="http://schemas.openxmlformats.org/officeDocument/2006/relationships/hyperlink" Target="http://www.bank.lv" TargetMode="External"/><Relationship Id="rId2" Type="http://schemas.openxmlformats.org/officeDocument/2006/relationships/customXml" Target="../customXml/item2.xml"/><Relationship Id="rId16" Type="http://schemas.openxmlformats.org/officeDocument/2006/relationships/hyperlink" Target="https://register.eiopa.europa.eu/Publications/Opinions/EIOPA_Opinion_on_Internal_Model_Common_Application_Package__27_March_2014_.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eli/reg_del/1935/2015/oj/?locale=LV" TargetMode="External"/><Relationship Id="rId5" Type="http://schemas.openxmlformats.org/officeDocument/2006/relationships/numbering" Target="numbering.xml"/><Relationship Id="rId15" Type="http://schemas.openxmlformats.org/officeDocument/2006/relationships/hyperlink" Target="https://www.eiopa.europa.eu/publications/guidelines-pre-application-internal-models_en?prefLang=lv"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lex.europa.eu/eli/reg_del/1935/2015/oj/?locale=LV"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eiopa.europa.eu/publications/eiopa-common-application-package-internal-models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AE3B36387A5AF24CA814137E19A00DCF" ma:contentTypeVersion="4" ma:contentTypeDescription="Izveidot jaunu dokumentu." ma:contentTypeScope="" ma:versionID="a6458b76fdd82fee62ed37a2a7144803">
  <xsd:schema xmlns:xsd="http://www.w3.org/2001/XMLSchema" xmlns:xs="http://www.w3.org/2001/XMLSchema" xmlns:p="http://schemas.microsoft.com/office/2006/metadata/properties" xmlns:ns2="838f2b79-ba63-459d-9764-2ae4082e748a" targetNamespace="http://schemas.microsoft.com/office/2006/metadata/properties" ma:root="true" ma:fieldsID="fcd03b2049e86ebeddcd176581222d22" ns2:_="">
    <xsd:import namespace="838f2b79-ba63-459d-9764-2ae4082e748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8f2b79-ba63-459d-9764-2ae4082e74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A7035F-2C0B-4B09-B2E5-83C199E9B67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579462-E2FA-4C62-B47B-493A0B7725B0}">
  <ds:schemaRefs>
    <ds:schemaRef ds:uri="http://schemas.openxmlformats.org/officeDocument/2006/bibliography"/>
  </ds:schemaRefs>
</ds:datastoreItem>
</file>

<file path=customXml/itemProps3.xml><?xml version="1.0" encoding="utf-8"?>
<ds:datastoreItem xmlns:ds="http://schemas.openxmlformats.org/officeDocument/2006/customXml" ds:itemID="{CBB08A8D-21EE-4885-8C6C-65675735DE74}">
  <ds:schemaRefs>
    <ds:schemaRef ds:uri="http://schemas.microsoft.com/sharepoint/v3/contenttype/forms"/>
  </ds:schemaRefs>
</ds:datastoreItem>
</file>

<file path=customXml/itemProps4.xml><?xml version="1.0" encoding="utf-8"?>
<ds:datastoreItem xmlns:ds="http://schemas.openxmlformats.org/officeDocument/2006/customXml" ds:itemID="{2DB131D0-7034-4F78-95E9-80565C3DAA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8f2b79-ba63-459d-9764-2ae4082e74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8</Pages>
  <Words>10995</Words>
  <Characters>6268</Characters>
  <Application>Microsoft Office Word</Application>
  <DocSecurity>0</DocSecurity>
  <Lines>52</Lines>
  <Paragraphs>34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17229</CharactersWithSpaces>
  <SharedDoc>false</SharedDoc>
  <HLinks>
    <vt:vector size="30" baseType="variant">
      <vt:variant>
        <vt:i4>8323126</vt:i4>
      </vt:variant>
      <vt:variant>
        <vt:i4>12</vt:i4>
      </vt:variant>
      <vt:variant>
        <vt:i4>0</vt:i4>
      </vt:variant>
      <vt:variant>
        <vt:i4>5</vt:i4>
      </vt:variant>
      <vt:variant>
        <vt:lpwstr>http://www.bank.lv/</vt:lpwstr>
      </vt:variant>
      <vt:variant>
        <vt:lpwstr/>
      </vt:variant>
      <vt:variant>
        <vt:i4>5701684</vt:i4>
      </vt:variant>
      <vt:variant>
        <vt:i4>9</vt:i4>
      </vt:variant>
      <vt:variant>
        <vt:i4>0</vt:i4>
      </vt:variant>
      <vt:variant>
        <vt:i4>5</vt:i4>
      </vt:variant>
      <vt:variant>
        <vt:lpwstr>http://eur-lex.europa.eu/eli/reg_impl/2021/451/oj/?locale=LV</vt:lpwstr>
      </vt:variant>
      <vt:variant>
        <vt:lpwstr/>
      </vt:variant>
      <vt:variant>
        <vt:i4>5701684</vt:i4>
      </vt:variant>
      <vt:variant>
        <vt:i4>6</vt:i4>
      </vt:variant>
      <vt:variant>
        <vt:i4>0</vt:i4>
      </vt:variant>
      <vt:variant>
        <vt:i4>5</vt:i4>
      </vt:variant>
      <vt:variant>
        <vt:lpwstr>http://eur-lex.europa.eu/eli/reg_impl/2021/451/oj/?locale=LV</vt:lpwstr>
      </vt:variant>
      <vt:variant>
        <vt:lpwstr/>
      </vt:variant>
      <vt:variant>
        <vt:i4>5308474</vt:i4>
      </vt:variant>
      <vt:variant>
        <vt:i4>3</vt:i4>
      </vt:variant>
      <vt:variant>
        <vt:i4>0</vt:i4>
      </vt:variant>
      <vt:variant>
        <vt:i4>5</vt:i4>
      </vt:variant>
      <vt:variant>
        <vt:lpwstr>http://eur-lex.europa.eu/eli/reg_impl/2014/680/oj/?locale=LV</vt:lpwstr>
      </vt:variant>
      <vt:variant>
        <vt:lpwstr/>
      </vt:variant>
      <vt:variant>
        <vt:i4>5701684</vt:i4>
      </vt:variant>
      <vt:variant>
        <vt:i4>0</vt:i4>
      </vt:variant>
      <vt:variant>
        <vt:i4>0</vt:i4>
      </vt:variant>
      <vt:variant>
        <vt:i4>5</vt:i4>
      </vt:variant>
      <vt:variant>
        <vt:lpwstr>http://eur-lex.europa.eu/eli/reg_impl/2021/451/oj/?locale=LV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Valce</dc:creator>
  <cp:keywords/>
  <dc:description/>
  <cp:lastModifiedBy>Ināra Gūtmane</cp:lastModifiedBy>
  <cp:revision>6</cp:revision>
  <cp:lastPrinted>2024-02-14T10:29:00Z</cp:lastPrinted>
  <dcterms:created xsi:type="dcterms:W3CDTF">2024-10-25T08:55:00Z</dcterms:created>
  <dcterms:modified xsi:type="dcterms:W3CDTF">2024-11-15T11:14:00Z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0x010100AE3B36387A5AF24CA814137E19A00DCF</vt:lpwstr>
  </property>
</Properties>
</file>