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D989" w14:textId="042D3F48" w:rsidR="0057360C" w:rsidRPr="006E5AA7" w:rsidRDefault="0057360C" w:rsidP="0057360C">
      <w:pPr>
        <w:spacing w:after="0" w:line="240" w:lineRule="auto"/>
        <w:jc w:val="center"/>
        <w:rPr>
          <w:rFonts w:ascii="Times New Roman" w:hAnsi="Times New Roman" w:cs="Times New Roman"/>
          <w:b/>
          <w:bCs/>
          <w:sz w:val="24"/>
          <w:szCs w:val="24"/>
        </w:rPr>
      </w:pPr>
      <w:r w:rsidRPr="006E5AA7">
        <w:rPr>
          <w:rFonts w:ascii="Times New Roman" w:hAnsi="Times New Roman" w:cs="Times New Roman"/>
          <w:b/>
          <w:bCs/>
          <w:sz w:val="24"/>
          <w:szCs w:val="24"/>
        </w:rPr>
        <w:t>Latvijas Bankas noteikumu projekta "</w:t>
      </w:r>
      <w:r w:rsidR="007D0197" w:rsidRPr="006E5AA7">
        <w:rPr>
          <w:rFonts w:ascii="Times New Roman" w:hAnsi="Times New Roman" w:cs="Times New Roman"/>
          <w:b/>
          <w:bCs/>
          <w:sz w:val="24"/>
          <w:szCs w:val="24"/>
        </w:rPr>
        <w:t>Ieguldījumu fonda un atvērtā alternatīvo ieguldījumu fonda gada pārskata, konsolidētā gada pārskata un pusgada pārskata</w:t>
      </w:r>
      <w:r w:rsidR="008305DC" w:rsidRPr="006E5AA7">
        <w:rPr>
          <w:rFonts w:ascii="Times New Roman" w:hAnsi="Times New Roman" w:cs="Times New Roman"/>
          <w:b/>
          <w:bCs/>
          <w:sz w:val="24"/>
          <w:szCs w:val="24"/>
        </w:rPr>
        <w:t xml:space="preserve"> </w:t>
      </w:r>
      <w:r w:rsidR="00EC752E" w:rsidRPr="006E5AA7">
        <w:rPr>
          <w:rFonts w:ascii="Times New Roman" w:hAnsi="Times New Roman" w:cs="Times New Roman"/>
          <w:b/>
          <w:bCs/>
          <w:sz w:val="24"/>
          <w:szCs w:val="24"/>
        </w:rPr>
        <w:t xml:space="preserve">sagatavošanas </w:t>
      </w:r>
      <w:r w:rsidR="008305DC" w:rsidRPr="006E5AA7">
        <w:rPr>
          <w:rFonts w:ascii="Times New Roman" w:hAnsi="Times New Roman" w:cs="Times New Roman"/>
          <w:b/>
          <w:bCs/>
          <w:sz w:val="24"/>
          <w:szCs w:val="24"/>
        </w:rPr>
        <w:t>noteikumi</w:t>
      </w:r>
      <w:r w:rsidRPr="006E5AA7">
        <w:rPr>
          <w:rFonts w:ascii="Times New Roman" w:hAnsi="Times New Roman" w:cs="Times New Roman"/>
          <w:b/>
          <w:bCs/>
          <w:sz w:val="24"/>
          <w:szCs w:val="24"/>
        </w:rPr>
        <w:t>" anotācija</w:t>
      </w:r>
    </w:p>
    <w:p w14:paraId="1253CC0B" w14:textId="77777777" w:rsidR="00190DDF" w:rsidRPr="006E5AA7" w:rsidRDefault="00190DDF" w:rsidP="0057360C">
      <w:pPr>
        <w:spacing w:after="0" w:line="240" w:lineRule="auto"/>
        <w:jc w:val="center"/>
        <w:rPr>
          <w:rFonts w:ascii="Times New Roman" w:hAnsi="Times New Roman" w:cs="Times New Roman"/>
          <w:b/>
          <w:bCs/>
          <w:sz w:val="24"/>
          <w:szCs w:val="24"/>
        </w:rPr>
      </w:pPr>
    </w:p>
    <w:tbl>
      <w:tblPr>
        <w:tblStyle w:val="Reatabula"/>
        <w:tblW w:w="8359" w:type="dxa"/>
        <w:tblLook w:val="04A0" w:firstRow="1" w:lastRow="0" w:firstColumn="1" w:lastColumn="0" w:noHBand="0" w:noVBand="1"/>
      </w:tblPr>
      <w:tblGrid>
        <w:gridCol w:w="1980"/>
        <w:gridCol w:w="6379"/>
      </w:tblGrid>
      <w:tr w:rsidR="00E02C21" w:rsidRPr="006E5AA7" w14:paraId="2AC98F6A" w14:textId="77777777" w:rsidTr="009B620B">
        <w:tc>
          <w:tcPr>
            <w:tcW w:w="1980" w:type="dxa"/>
          </w:tcPr>
          <w:p w14:paraId="68548ECA" w14:textId="5D13C2FE" w:rsidR="004D7D20" w:rsidRPr="006E5AA7" w:rsidRDefault="004D7D20"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t>Nosaukums</w:t>
            </w:r>
          </w:p>
        </w:tc>
        <w:tc>
          <w:tcPr>
            <w:tcW w:w="6379" w:type="dxa"/>
          </w:tcPr>
          <w:p w14:paraId="0EF6BD51" w14:textId="5216182E" w:rsidR="004D7D20" w:rsidRPr="006E5AA7" w:rsidRDefault="007D0197" w:rsidP="00C22386">
            <w:pPr>
              <w:spacing w:after="120"/>
              <w:jc w:val="both"/>
              <w:rPr>
                <w:rFonts w:ascii="Times New Roman" w:hAnsi="Times New Roman" w:cs="Times New Roman"/>
                <w:sz w:val="24"/>
                <w:szCs w:val="24"/>
              </w:rPr>
            </w:pPr>
            <w:bookmarkStart w:id="0" w:name="_Hlk172715170"/>
            <w:r w:rsidRPr="006E5AA7">
              <w:rPr>
                <w:rFonts w:ascii="Times New Roman" w:hAnsi="Times New Roman" w:cs="Times New Roman"/>
                <w:sz w:val="24"/>
                <w:szCs w:val="24"/>
              </w:rPr>
              <w:t>Ieguldījumu fonda</w:t>
            </w:r>
            <w:r w:rsidR="005C1D12" w:rsidRPr="006E5AA7">
              <w:rPr>
                <w:rFonts w:ascii="Times New Roman" w:hAnsi="Times New Roman" w:cs="Times New Roman"/>
                <w:sz w:val="24"/>
                <w:szCs w:val="24"/>
              </w:rPr>
              <w:t xml:space="preserve"> un</w:t>
            </w:r>
            <w:r w:rsidRPr="006E5AA7">
              <w:rPr>
                <w:rFonts w:ascii="Times New Roman" w:hAnsi="Times New Roman" w:cs="Times New Roman"/>
                <w:sz w:val="24"/>
                <w:szCs w:val="24"/>
              </w:rPr>
              <w:t xml:space="preserve"> </w:t>
            </w:r>
            <w:r w:rsidR="00925FD4" w:rsidRPr="006E5AA7">
              <w:rPr>
                <w:rFonts w:ascii="Times New Roman" w:hAnsi="Times New Roman" w:cs="Times New Roman"/>
                <w:sz w:val="24"/>
                <w:szCs w:val="24"/>
              </w:rPr>
              <w:t xml:space="preserve">atvērtā </w:t>
            </w:r>
            <w:r w:rsidRPr="006E5AA7">
              <w:rPr>
                <w:rFonts w:ascii="Times New Roman" w:hAnsi="Times New Roman" w:cs="Times New Roman"/>
                <w:sz w:val="24"/>
                <w:szCs w:val="24"/>
              </w:rPr>
              <w:t>alternatīvo ieguldījumu fonda gada pārskata, konsolidētā gada pārskata un pusgada pārskata</w:t>
            </w:r>
            <w:r w:rsidR="008305DC" w:rsidRPr="006E5AA7">
              <w:rPr>
                <w:rFonts w:ascii="Times New Roman" w:hAnsi="Times New Roman" w:cs="Times New Roman"/>
                <w:sz w:val="24"/>
                <w:szCs w:val="24"/>
              </w:rPr>
              <w:t xml:space="preserve"> </w:t>
            </w:r>
            <w:r w:rsidR="00EC752E" w:rsidRPr="006E5AA7">
              <w:rPr>
                <w:rFonts w:ascii="Times New Roman" w:hAnsi="Times New Roman" w:cs="Times New Roman"/>
                <w:sz w:val="24"/>
                <w:szCs w:val="24"/>
              </w:rPr>
              <w:t xml:space="preserve">sagatavošanas </w:t>
            </w:r>
            <w:r w:rsidR="008305DC" w:rsidRPr="006E5AA7">
              <w:rPr>
                <w:rFonts w:ascii="Times New Roman" w:hAnsi="Times New Roman" w:cs="Times New Roman"/>
                <w:sz w:val="24"/>
                <w:szCs w:val="24"/>
              </w:rPr>
              <w:t>noteikumi</w:t>
            </w:r>
            <w:bookmarkEnd w:id="0"/>
          </w:p>
        </w:tc>
      </w:tr>
      <w:tr w:rsidR="00A61684" w:rsidRPr="006E5AA7" w14:paraId="02230D17" w14:textId="77777777" w:rsidTr="009B620B">
        <w:tc>
          <w:tcPr>
            <w:tcW w:w="1980" w:type="dxa"/>
          </w:tcPr>
          <w:p w14:paraId="118F97D3" w14:textId="47F841DE" w:rsidR="004D7D20" w:rsidRPr="006E5AA7" w:rsidRDefault="004D7D20"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t>Dokumenta veids</w:t>
            </w:r>
          </w:p>
        </w:tc>
        <w:tc>
          <w:tcPr>
            <w:tcW w:w="6379" w:type="dxa"/>
          </w:tcPr>
          <w:p w14:paraId="4CC0239D" w14:textId="710EA1F9" w:rsidR="004D7D20" w:rsidRPr="006E5AA7" w:rsidRDefault="00952874"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Latvijas Bankas noteikumi</w:t>
            </w:r>
          </w:p>
        </w:tc>
      </w:tr>
      <w:tr w:rsidR="00A61684" w:rsidRPr="006E5AA7" w14:paraId="1E36ACC8" w14:textId="77777777" w:rsidTr="009B620B">
        <w:tc>
          <w:tcPr>
            <w:tcW w:w="1980" w:type="dxa"/>
          </w:tcPr>
          <w:p w14:paraId="15B9D0AC" w14:textId="168434E5" w:rsidR="004D7D20" w:rsidRPr="006E5AA7" w:rsidRDefault="004D7D20"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t>Izdošanas pamatojums</w:t>
            </w:r>
          </w:p>
        </w:tc>
        <w:tc>
          <w:tcPr>
            <w:tcW w:w="6379" w:type="dxa"/>
          </w:tcPr>
          <w:p w14:paraId="14871B80" w14:textId="55ACDA35" w:rsidR="007E1BB5" w:rsidRPr="006E5AA7" w:rsidRDefault="005C1D12" w:rsidP="00C22386">
            <w:pPr>
              <w:spacing w:after="120"/>
              <w:jc w:val="both"/>
              <w:rPr>
                <w:rFonts w:ascii="Times New Roman" w:hAnsi="Times New Roman" w:cs="Times New Roman"/>
                <w:sz w:val="24"/>
                <w:szCs w:val="24"/>
              </w:rPr>
            </w:pPr>
            <w:r w:rsidRPr="006E5AA7">
              <w:rPr>
                <w:rFonts w:ascii="Times New Roman" w:eastAsia="Times New Roman" w:hAnsi="Times New Roman" w:cs="Times New Roman"/>
                <w:sz w:val="24"/>
                <w:szCs w:val="24"/>
                <w:lang w:eastAsia="lv-LV"/>
              </w:rPr>
              <w:t>Ieguldījumu pārvaldes sabiedrību likuma</w:t>
            </w:r>
            <w:r w:rsidR="001B3378" w:rsidRPr="006E5AA7">
              <w:rPr>
                <w:rFonts w:ascii="Times New Roman" w:eastAsia="Times New Roman" w:hAnsi="Times New Roman" w:cs="Times New Roman"/>
                <w:sz w:val="24"/>
                <w:szCs w:val="24"/>
                <w:lang w:eastAsia="lv-LV"/>
              </w:rPr>
              <w:t xml:space="preserve"> 73. panta ceturtā daļa</w:t>
            </w:r>
            <w:r w:rsidR="009B7210">
              <w:rPr>
                <w:rFonts w:ascii="Times New Roman" w:eastAsia="Times New Roman" w:hAnsi="Times New Roman" w:cs="Times New Roman"/>
                <w:sz w:val="24"/>
                <w:szCs w:val="24"/>
                <w:lang w:eastAsia="lv-LV"/>
              </w:rPr>
              <w:t xml:space="preserve"> (likumprojekta "Grozījumi</w:t>
            </w:r>
            <w:r w:rsidR="009B7210" w:rsidRPr="006E5AA7">
              <w:rPr>
                <w:rFonts w:ascii="Times New Roman" w:eastAsia="Times New Roman" w:hAnsi="Times New Roman" w:cs="Times New Roman"/>
                <w:sz w:val="24"/>
                <w:szCs w:val="24"/>
                <w:lang w:eastAsia="lv-LV"/>
              </w:rPr>
              <w:t xml:space="preserve"> Ieguldījumu pārvaldes sabiedrību likum</w:t>
            </w:r>
            <w:r w:rsidR="009B7210">
              <w:rPr>
                <w:rFonts w:ascii="Times New Roman" w:eastAsia="Times New Roman" w:hAnsi="Times New Roman" w:cs="Times New Roman"/>
                <w:sz w:val="24"/>
                <w:szCs w:val="24"/>
                <w:lang w:eastAsia="lv-LV"/>
              </w:rPr>
              <w:t xml:space="preserve">ā" </w:t>
            </w:r>
            <w:r w:rsidR="00F813BC">
              <w:rPr>
                <w:rFonts w:ascii="Times New Roman" w:eastAsia="Times New Roman" w:hAnsi="Times New Roman" w:cs="Times New Roman"/>
                <w:sz w:val="24"/>
                <w:szCs w:val="24"/>
                <w:lang w:eastAsia="lv-LV"/>
              </w:rPr>
              <w:t>(</w:t>
            </w:r>
            <w:r w:rsidR="009B7210">
              <w:rPr>
                <w:rFonts w:ascii="Times New Roman" w:eastAsia="Times New Roman" w:hAnsi="Times New Roman" w:cs="Times New Roman"/>
                <w:sz w:val="24"/>
                <w:szCs w:val="24"/>
                <w:lang w:eastAsia="lv-LV"/>
              </w:rPr>
              <w:t>Nr. 633/L</w:t>
            </w:r>
            <w:r w:rsidR="002F05F0">
              <w:rPr>
                <w:rFonts w:ascii="Times New Roman" w:eastAsia="Times New Roman" w:hAnsi="Times New Roman" w:cs="Times New Roman"/>
                <w:sz w:val="24"/>
                <w:szCs w:val="24"/>
                <w:lang w:eastAsia="lv-LV"/>
              </w:rPr>
              <w:t>p</w:t>
            </w:r>
            <w:r w:rsidR="009B7210">
              <w:rPr>
                <w:rFonts w:ascii="Times New Roman" w:eastAsia="Times New Roman" w:hAnsi="Times New Roman" w:cs="Times New Roman"/>
                <w:sz w:val="24"/>
                <w:szCs w:val="24"/>
                <w:lang w:eastAsia="lv-LV"/>
              </w:rPr>
              <w:t>14</w:t>
            </w:r>
            <w:r w:rsidR="00F813BC">
              <w:rPr>
                <w:rFonts w:ascii="Times New Roman" w:eastAsia="Times New Roman" w:hAnsi="Times New Roman" w:cs="Times New Roman"/>
                <w:sz w:val="24"/>
                <w:szCs w:val="24"/>
                <w:lang w:eastAsia="lv-LV"/>
              </w:rPr>
              <w:t>)</w:t>
            </w:r>
            <w:r w:rsidR="009B7210">
              <w:rPr>
                <w:rFonts w:ascii="Times New Roman" w:eastAsia="Times New Roman" w:hAnsi="Times New Roman" w:cs="Times New Roman"/>
                <w:sz w:val="24"/>
                <w:szCs w:val="24"/>
                <w:lang w:eastAsia="lv-LV"/>
              </w:rPr>
              <w:t xml:space="preserve"> redakcijā)</w:t>
            </w:r>
            <w:r w:rsidR="001B3378" w:rsidRPr="006E5AA7">
              <w:rPr>
                <w:rFonts w:ascii="Times New Roman" w:eastAsia="Times New Roman" w:hAnsi="Times New Roman" w:cs="Times New Roman"/>
                <w:sz w:val="24"/>
                <w:szCs w:val="24"/>
                <w:lang w:eastAsia="lv-LV"/>
              </w:rPr>
              <w:t>, 75. panta trešā daļa un</w:t>
            </w:r>
            <w:r w:rsidRPr="006E5AA7">
              <w:rPr>
                <w:rFonts w:ascii="Times New Roman" w:eastAsia="Times New Roman" w:hAnsi="Times New Roman" w:cs="Times New Roman"/>
                <w:sz w:val="24"/>
                <w:szCs w:val="24"/>
                <w:lang w:eastAsia="lv-LV"/>
              </w:rPr>
              <w:t xml:space="preserve"> Alternatīvo ieguldījumu fondu un to pārvaldnieku likuma 56. panta pirmā </w:t>
            </w:r>
            <w:r w:rsidR="001B3378" w:rsidRPr="006E5AA7">
              <w:rPr>
                <w:rFonts w:ascii="Times New Roman" w:eastAsia="Times New Roman" w:hAnsi="Times New Roman" w:cs="Times New Roman"/>
                <w:sz w:val="24"/>
                <w:szCs w:val="24"/>
                <w:lang w:eastAsia="lv-LV"/>
              </w:rPr>
              <w:t xml:space="preserve">un ceturtā </w:t>
            </w:r>
            <w:r w:rsidRPr="006E5AA7">
              <w:rPr>
                <w:rFonts w:ascii="Times New Roman" w:eastAsia="Times New Roman" w:hAnsi="Times New Roman" w:cs="Times New Roman"/>
                <w:sz w:val="24"/>
                <w:szCs w:val="24"/>
                <w:lang w:eastAsia="lv-LV"/>
              </w:rPr>
              <w:t>daļa un 57. panta pirmā daļa</w:t>
            </w:r>
          </w:p>
        </w:tc>
      </w:tr>
      <w:tr w:rsidR="00A61684" w:rsidRPr="006E5AA7" w14:paraId="46DB522F" w14:textId="77777777" w:rsidTr="009B620B">
        <w:tc>
          <w:tcPr>
            <w:tcW w:w="1980" w:type="dxa"/>
          </w:tcPr>
          <w:p w14:paraId="2B8F0582" w14:textId="51CB8878" w:rsidR="008D0C81" w:rsidRPr="006E5AA7" w:rsidRDefault="009E6A95" w:rsidP="00ED3376">
            <w:pPr>
              <w:jc w:val="both"/>
              <w:rPr>
                <w:rFonts w:ascii="Times New Roman" w:hAnsi="Times New Roman" w:cs="Times New Roman"/>
                <w:b/>
                <w:bCs/>
                <w:sz w:val="24"/>
                <w:szCs w:val="24"/>
              </w:rPr>
            </w:pPr>
            <w:r w:rsidRPr="006E5AA7">
              <w:rPr>
                <w:rFonts w:ascii="Times New Roman" w:hAnsi="Times New Roman" w:cs="Times New Roman"/>
                <w:b/>
                <w:bCs/>
                <w:sz w:val="24"/>
                <w:szCs w:val="24"/>
              </w:rPr>
              <w:t>Mērķis un būtība</w:t>
            </w:r>
          </w:p>
        </w:tc>
        <w:tc>
          <w:tcPr>
            <w:tcW w:w="6379" w:type="dxa"/>
          </w:tcPr>
          <w:p w14:paraId="75C0AE81" w14:textId="750F1792" w:rsidR="0057360C" w:rsidRPr="006E5AA7" w:rsidRDefault="0057360C"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Saskaņā ar Latvijas Bankas likuma pārejas noteikumu 3.</w:t>
            </w:r>
            <w:r w:rsidR="005717A7" w:rsidRPr="006E5AA7">
              <w:rPr>
                <w:rFonts w:ascii="Times New Roman" w:hAnsi="Times New Roman" w:cs="Times New Roman"/>
                <w:sz w:val="24"/>
                <w:szCs w:val="24"/>
              </w:rPr>
              <w:t> </w:t>
            </w:r>
            <w:r w:rsidRPr="006E5AA7">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5717A7" w:rsidRPr="006E5AA7">
              <w:rPr>
                <w:rFonts w:ascii="Times New Roman" w:hAnsi="Times New Roman" w:cs="Times New Roman"/>
                <w:sz w:val="24"/>
                <w:szCs w:val="24"/>
              </w:rPr>
              <w:t> </w:t>
            </w:r>
            <w:r w:rsidRPr="006E5AA7">
              <w:rPr>
                <w:rFonts w:ascii="Times New Roman" w:hAnsi="Times New Roman" w:cs="Times New Roman"/>
                <w:sz w:val="24"/>
                <w:szCs w:val="24"/>
              </w:rPr>
              <w:t>gada 31.</w:t>
            </w:r>
            <w:r w:rsidR="005717A7" w:rsidRPr="006E5AA7">
              <w:rPr>
                <w:rFonts w:ascii="Times New Roman" w:hAnsi="Times New Roman" w:cs="Times New Roman"/>
                <w:sz w:val="24"/>
                <w:szCs w:val="24"/>
              </w:rPr>
              <w:t> </w:t>
            </w:r>
            <w:r w:rsidRPr="006E5AA7">
              <w:rPr>
                <w:rFonts w:ascii="Times New Roman" w:hAnsi="Times New Roman" w:cs="Times New Roman"/>
                <w:sz w:val="24"/>
                <w:szCs w:val="24"/>
              </w:rPr>
              <w:t>decembrim.</w:t>
            </w:r>
          </w:p>
          <w:p w14:paraId="7BF3831F" w14:textId="3C4EE57F" w:rsidR="0057360C" w:rsidRPr="006E5AA7" w:rsidRDefault="0057360C"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Ņemot vērā minēto, Latvijas Banka ir izstrādājusi noteikumu projektu "</w:t>
            </w:r>
            <w:r w:rsidR="005C1D12" w:rsidRPr="006E5AA7">
              <w:rPr>
                <w:rFonts w:ascii="Times New Roman" w:hAnsi="Times New Roman" w:cs="Times New Roman"/>
                <w:sz w:val="24"/>
                <w:szCs w:val="24"/>
              </w:rPr>
              <w:t xml:space="preserve">Ieguldījumu fonda un </w:t>
            </w:r>
            <w:r w:rsidR="00925FD4" w:rsidRPr="006E5AA7">
              <w:rPr>
                <w:rFonts w:ascii="Times New Roman" w:hAnsi="Times New Roman" w:cs="Times New Roman"/>
                <w:sz w:val="24"/>
                <w:szCs w:val="24"/>
              </w:rPr>
              <w:t xml:space="preserve">atvērtā </w:t>
            </w:r>
            <w:r w:rsidR="005C1D12" w:rsidRPr="006E5AA7">
              <w:rPr>
                <w:rFonts w:ascii="Times New Roman" w:hAnsi="Times New Roman" w:cs="Times New Roman"/>
                <w:sz w:val="24"/>
                <w:szCs w:val="24"/>
              </w:rPr>
              <w:t xml:space="preserve">alternatīvo ieguldījumu fonda gada pārskata, konsolidētā gada pārskata un pusgada pārskata </w:t>
            </w:r>
            <w:r w:rsidR="00EC752E" w:rsidRPr="006E5AA7">
              <w:rPr>
                <w:rFonts w:ascii="Times New Roman" w:hAnsi="Times New Roman" w:cs="Times New Roman"/>
                <w:sz w:val="24"/>
                <w:szCs w:val="24"/>
              </w:rPr>
              <w:t xml:space="preserve">sagatavošanas </w:t>
            </w:r>
            <w:r w:rsidR="005C1D12" w:rsidRPr="006E5AA7">
              <w:rPr>
                <w:rFonts w:ascii="Times New Roman" w:hAnsi="Times New Roman" w:cs="Times New Roman"/>
                <w:sz w:val="24"/>
                <w:szCs w:val="24"/>
              </w:rPr>
              <w:t>noteikumi</w:t>
            </w:r>
            <w:r w:rsidRPr="006E5AA7">
              <w:rPr>
                <w:rFonts w:ascii="Times New Roman" w:hAnsi="Times New Roman" w:cs="Times New Roman"/>
                <w:sz w:val="24"/>
                <w:szCs w:val="24"/>
              </w:rPr>
              <w:t>" (turpmāk</w:t>
            </w:r>
            <w:r w:rsidR="00E007AB" w:rsidRPr="006E5AA7">
              <w:rPr>
                <w:rFonts w:ascii="Times New Roman" w:hAnsi="Times New Roman" w:cs="Times New Roman"/>
                <w:sz w:val="24"/>
                <w:szCs w:val="24"/>
              </w:rPr>
              <w:t> </w:t>
            </w:r>
            <w:r w:rsidRPr="006E5AA7">
              <w:rPr>
                <w:rFonts w:ascii="Times New Roman" w:hAnsi="Times New Roman" w:cs="Times New Roman"/>
                <w:sz w:val="24"/>
                <w:szCs w:val="24"/>
              </w:rPr>
              <w:t xml:space="preserve">– noteikumu projekts), kas aizstās </w:t>
            </w:r>
            <w:r w:rsidR="0099587C" w:rsidRPr="006E5AA7">
              <w:rPr>
                <w:rFonts w:ascii="Times New Roman" w:hAnsi="Times New Roman" w:cs="Times New Roman"/>
                <w:sz w:val="24"/>
                <w:szCs w:val="24"/>
              </w:rPr>
              <w:t xml:space="preserve">pašlaik spēkā esošos </w:t>
            </w:r>
            <w:r w:rsidRPr="006E5AA7">
              <w:rPr>
                <w:rFonts w:ascii="Times New Roman" w:hAnsi="Times New Roman" w:cs="Times New Roman"/>
                <w:sz w:val="24"/>
                <w:szCs w:val="24"/>
              </w:rPr>
              <w:t>Finanšu un kapitāla tirgus komisijas 2020.</w:t>
            </w:r>
            <w:r w:rsidR="00866AB0" w:rsidRPr="006E5AA7">
              <w:rPr>
                <w:rFonts w:ascii="Times New Roman" w:hAnsi="Times New Roman" w:cs="Times New Roman"/>
                <w:sz w:val="24"/>
                <w:szCs w:val="24"/>
              </w:rPr>
              <w:t> </w:t>
            </w:r>
            <w:r w:rsidRPr="006E5AA7">
              <w:rPr>
                <w:rFonts w:ascii="Times New Roman" w:hAnsi="Times New Roman" w:cs="Times New Roman"/>
                <w:sz w:val="24"/>
                <w:szCs w:val="24"/>
              </w:rPr>
              <w:t xml:space="preserve">gada </w:t>
            </w:r>
            <w:r w:rsidR="005C1D12" w:rsidRPr="006E5AA7">
              <w:rPr>
                <w:rFonts w:ascii="Times New Roman" w:hAnsi="Times New Roman" w:cs="Times New Roman"/>
                <w:sz w:val="24"/>
                <w:szCs w:val="24"/>
              </w:rPr>
              <w:t>29</w:t>
            </w:r>
            <w:r w:rsidRPr="006E5AA7">
              <w:rPr>
                <w:rFonts w:ascii="Times New Roman" w:hAnsi="Times New Roman" w:cs="Times New Roman"/>
                <w:sz w:val="24"/>
                <w:szCs w:val="24"/>
              </w:rPr>
              <w:t>.</w:t>
            </w:r>
            <w:r w:rsidR="00866AB0" w:rsidRPr="006E5AA7">
              <w:rPr>
                <w:rFonts w:ascii="Times New Roman" w:hAnsi="Times New Roman" w:cs="Times New Roman"/>
                <w:sz w:val="24"/>
                <w:szCs w:val="24"/>
              </w:rPr>
              <w:t> </w:t>
            </w:r>
            <w:r w:rsidR="005C1D12" w:rsidRPr="006E5AA7">
              <w:rPr>
                <w:rFonts w:ascii="Times New Roman" w:hAnsi="Times New Roman" w:cs="Times New Roman"/>
                <w:sz w:val="24"/>
                <w:szCs w:val="24"/>
              </w:rPr>
              <w:t>septembra</w:t>
            </w:r>
            <w:r w:rsidRPr="006E5AA7">
              <w:rPr>
                <w:rFonts w:ascii="Times New Roman" w:hAnsi="Times New Roman" w:cs="Times New Roman"/>
                <w:sz w:val="24"/>
                <w:szCs w:val="24"/>
              </w:rPr>
              <w:t xml:space="preserve"> normatīvos noteikumus Nr.</w:t>
            </w:r>
            <w:r w:rsidR="00866AB0" w:rsidRPr="006E5AA7">
              <w:rPr>
                <w:rFonts w:ascii="Times New Roman" w:hAnsi="Times New Roman" w:cs="Times New Roman"/>
                <w:sz w:val="24"/>
                <w:szCs w:val="24"/>
              </w:rPr>
              <w:t> </w:t>
            </w:r>
            <w:r w:rsidR="00C710EB" w:rsidRPr="006E5AA7">
              <w:rPr>
                <w:rFonts w:ascii="Times New Roman" w:hAnsi="Times New Roman" w:cs="Times New Roman"/>
                <w:sz w:val="24"/>
                <w:szCs w:val="24"/>
              </w:rPr>
              <w:t>1</w:t>
            </w:r>
            <w:r w:rsidR="005C1D12" w:rsidRPr="006E5AA7">
              <w:rPr>
                <w:rFonts w:ascii="Times New Roman" w:hAnsi="Times New Roman" w:cs="Times New Roman"/>
                <w:sz w:val="24"/>
                <w:szCs w:val="24"/>
              </w:rPr>
              <w:t>81</w:t>
            </w:r>
            <w:r w:rsidRPr="006E5AA7">
              <w:rPr>
                <w:rFonts w:ascii="Times New Roman" w:hAnsi="Times New Roman" w:cs="Times New Roman"/>
                <w:sz w:val="24"/>
                <w:szCs w:val="24"/>
              </w:rPr>
              <w:t xml:space="preserve"> "</w:t>
            </w:r>
            <w:r w:rsidR="005C1D12" w:rsidRPr="006E5AA7">
              <w:rPr>
                <w:rFonts w:ascii="Times New Roman" w:eastAsia="Times New Roman" w:hAnsi="Times New Roman" w:cs="Times New Roman"/>
                <w:sz w:val="24"/>
              </w:rPr>
              <w:t>Ieguldījumu fonda un atvērtā alternatīvo ieguldījumu fonda gada pārskata, konsolidētā gada pārskata un pusgada pārskata sagatavošanas normatīvie noteikumi</w:t>
            </w:r>
            <w:r w:rsidRPr="006E5AA7">
              <w:rPr>
                <w:rFonts w:ascii="Times New Roman" w:hAnsi="Times New Roman" w:cs="Times New Roman"/>
                <w:sz w:val="24"/>
                <w:szCs w:val="24"/>
              </w:rPr>
              <w:t>" (turpmāk</w:t>
            </w:r>
            <w:r w:rsidR="00E007AB" w:rsidRPr="006E5AA7">
              <w:rPr>
                <w:rFonts w:ascii="Times New Roman" w:hAnsi="Times New Roman" w:cs="Times New Roman"/>
                <w:sz w:val="24"/>
                <w:szCs w:val="24"/>
              </w:rPr>
              <w:t> </w:t>
            </w:r>
            <w:r w:rsidRPr="006E5AA7">
              <w:rPr>
                <w:rFonts w:ascii="Times New Roman" w:hAnsi="Times New Roman" w:cs="Times New Roman"/>
                <w:sz w:val="24"/>
                <w:szCs w:val="24"/>
              </w:rPr>
              <w:t xml:space="preserve">– </w:t>
            </w:r>
            <w:r w:rsidR="005717A7" w:rsidRPr="006E5AA7">
              <w:rPr>
                <w:rFonts w:ascii="Times New Roman" w:hAnsi="Times New Roman" w:cs="Times New Roman"/>
                <w:sz w:val="24"/>
                <w:szCs w:val="24"/>
              </w:rPr>
              <w:t>N</w:t>
            </w:r>
            <w:r w:rsidRPr="006E5AA7">
              <w:rPr>
                <w:rFonts w:ascii="Times New Roman" w:hAnsi="Times New Roman" w:cs="Times New Roman"/>
                <w:sz w:val="24"/>
                <w:szCs w:val="24"/>
              </w:rPr>
              <w:t>oteikumi Nr.</w:t>
            </w:r>
            <w:r w:rsidR="007E1BB5" w:rsidRPr="006E5AA7">
              <w:rPr>
                <w:rFonts w:ascii="Times New Roman" w:hAnsi="Times New Roman" w:cs="Times New Roman"/>
                <w:sz w:val="24"/>
                <w:szCs w:val="24"/>
              </w:rPr>
              <w:t> </w:t>
            </w:r>
            <w:r w:rsidR="00C710EB" w:rsidRPr="006E5AA7">
              <w:rPr>
                <w:rFonts w:ascii="Times New Roman" w:hAnsi="Times New Roman" w:cs="Times New Roman"/>
                <w:sz w:val="24"/>
                <w:szCs w:val="24"/>
              </w:rPr>
              <w:t>1</w:t>
            </w:r>
            <w:r w:rsidR="005C1D12" w:rsidRPr="006E5AA7">
              <w:rPr>
                <w:rFonts w:ascii="Times New Roman" w:hAnsi="Times New Roman" w:cs="Times New Roman"/>
                <w:sz w:val="24"/>
                <w:szCs w:val="24"/>
              </w:rPr>
              <w:t>81</w:t>
            </w:r>
            <w:r w:rsidR="00CA485F" w:rsidRPr="006E5AA7">
              <w:rPr>
                <w:rFonts w:ascii="Times New Roman" w:hAnsi="Times New Roman" w:cs="Times New Roman"/>
                <w:sz w:val="24"/>
                <w:szCs w:val="24"/>
              </w:rPr>
              <w:t>)</w:t>
            </w:r>
            <w:r w:rsidRPr="006E5AA7">
              <w:rPr>
                <w:rFonts w:ascii="Times New Roman" w:hAnsi="Times New Roman" w:cs="Times New Roman"/>
                <w:sz w:val="24"/>
                <w:szCs w:val="24"/>
              </w:rPr>
              <w:t>.</w:t>
            </w:r>
          </w:p>
          <w:p w14:paraId="7D834FBB" w14:textId="15B7A13E" w:rsidR="009A2BDB" w:rsidRPr="006E5AA7" w:rsidRDefault="009A2BDB" w:rsidP="00AC6272">
            <w:pPr>
              <w:spacing w:after="120"/>
              <w:jc w:val="both"/>
              <w:rPr>
                <w:rFonts w:ascii="Times New Roman" w:eastAsia="Times New Roman" w:hAnsi="Times New Roman" w:cs="Times New Roman"/>
                <w:sz w:val="24"/>
                <w:szCs w:val="24"/>
                <w:lang w:eastAsia="lv-LV"/>
              </w:rPr>
            </w:pPr>
            <w:r w:rsidRPr="006E5AA7">
              <w:rPr>
                <w:rFonts w:ascii="Times New Roman" w:hAnsi="Times New Roman" w:cs="Times New Roman"/>
                <w:sz w:val="24"/>
                <w:szCs w:val="24"/>
              </w:rPr>
              <w:t>Noteikumu projekts nodrošina vienotu kārtību, kādā ieguldījumu pārvaldes sabiedrība</w:t>
            </w:r>
            <w:r w:rsidR="004004D1">
              <w:rPr>
                <w:rFonts w:ascii="Times New Roman" w:hAnsi="Times New Roman" w:cs="Times New Roman"/>
                <w:sz w:val="24"/>
                <w:szCs w:val="24"/>
              </w:rPr>
              <w:t>s</w:t>
            </w:r>
            <w:r w:rsidRPr="006E5AA7">
              <w:rPr>
                <w:rFonts w:ascii="Times New Roman" w:hAnsi="Times New Roman" w:cs="Times New Roman"/>
                <w:sz w:val="24"/>
                <w:szCs w:val="24"/>
              </w:rPr>
              <w:t xml:space="preserve"> sagatavo ieguldījumu fonda gada pārskatu un pusgada pārskatu. </w:t>
            </w:r>
            <w:r w:rsidRPr="006E5AA7">
              <w:rPr>
                <w:rFonts w:ascii="Times New Roman" w:eastAsia="Times New Roman" w:hAnsi="Times New Roman" w:cs="Times New Roman"/>
                <w:sz w:val="24"/>
                <w:szCs w:val="24"/>
                <w:lang w:eastAsia="lv-LV"/>
              </w:rPr>
              <w:t>Vienlaikus n</w:t>
            </w:r>
            <w:r w:rsidRPr="006E5AA7">
              <w:rPr>
                <w:rFonts w:ascii="Times New Roman" w:hAnsi="Times New Roman" w:cs="Times New Roman"/>
                <w:sz w:val="24"/>
                <w:szCs w:val="24"/>
              </w:rPr>
              <w:t>oteikumu projekts nodrošina vienotu kārtību, kādā Alternatīvo ieguldījumu fondu un to pārvaldnieku likuma 56.</w:t>
            </w:r>
            <w:r w:rsidR="008C5300" w:rsidRPr="006E5AA7">
              <w:rPr>
                <w:rFonts w:ascii="Times New Roman" w:hAnsi="Times New Roman" w:cs="Times New Roman"/>
                <w:sz w:val="24"/>
                <w:szCs w:val="24"/>
              </w:rPr>
              <w:t> </w:t>
            </w:r>
            <w:r w:rsidRPr="006E5AA7">
              <w:rPr>
                <w:rFonts w:ascii="Times New Roman" w:hAnsi="Times New Roman" w:cs="Times New Roman"/>
                <w:sz w:val="24"/>
                <w:szCs w:val="24"/>
              </w:rPr>
              <w:t>panta pirmajā daļā un 57.</w:t>
            </w:r>
            <w:r w:rsidR="008C5300" w:rsidRPr="006E5AA7">
              <w:rPr>
                <w:rFonts w:ascii="Times New Roman" w:hAnsi="Times New Roman" w:cs="Times New Roman"/>
                <w:sz w:val="24"/>
                <w:szCs w:val="24"/>
              </w:rPr>
              <w:t> </w:t>
            </w:r>
            <w:r w:rsidRPr="006E5AA7">
              <w:rPr>
                <w:rFonts w:ascii="Times New Roman" w:hAnsi="Times New Roman" w:cs="Times New Roman"/>
                <w:sz w:val="24"/>
                <w:szCs w:val="24"/>
              </w:rPr>
              <w:t>panta pirmajā daļā noteiktie finanšu tirgus dalībnieki sagatavo atvērtā alternatīvo ieguldījumu fonda gada pārskatu un konsolidēto gada pārskatu atbilstoši</w:t>
            </w:r>
            <w:r w:rsidRPr="006E5AA7">
              <w:rPr>
                <w:rFonts w:ascii="Times New Roman" w:eastAsia="Times New Roman" w:hAnsi="Times New Roman" w:cs="Times New Roman"/>
                <w:sz w:val="24"/>
                <w:lang w:eastAsia="lv-LV"/>
              </w:rPr>
              <w:t xml:space="preserve"> starptautiskajiem grāmatvedības standartiem, kas pieņemti ar Komisijas 2023. gada 13. septembra regulu (ES) Nr. 2023/1803, ar ko pieņem vairākus starptautiskos grāmatvedības standartus saskaņā ar Eiropas Parlamenta un Padomes regulu (EK) Nr. 1606/2002</w:t>
            </w:r>
            <w:r w:rsidR="00430568">
              <w:rPr>
                <w:rFonts w:ascii="Times New Roman" w:eastAsia="Times New Roman" w:hAnsi="Times New Roman" w:cs="Times New Roman"/>
                <w:sz w:val="24"/>
                <w:lang w:eastAsia="lv-LV"/>
              </w:rPr>
              <w:t>,</w:t>
            </w:r>
            <w:r w:rsidRPr="006E5AA7">
              <w:rPr>
                <w:rFonts w:ascii="Times New Roman" w:eastAsia="Times New Roman" w:hAnsi="Times New Roman" w:cs="Times New Roman"/>
                <w:sz w:val="24"/>
                <w:lang w:eastAsia="lv-LV"/>
              </w:rPr>
              <w:t xml:space="preserve"> (turpmāk – Starptautiskie grāmatvedības standarti)</w:t>
            </w:r>
            <w:r w:rsidRPr="006E5AA7">
              <w:rPr>
                <w:rFonts w:ascii="Times New Roman" w:eastAsia="Times New Roman" w:hAnsi="Times New Roman" w:cs="Times New Roman"/>
                <w:sz w:val="24"/>
                <w:szCs w:val="24"/>
              </w:rPr>
              <w:t>.</w:t>
            </w:r>
          </w:p>
          <w:p w14:paraId="7FEB879C" w14:textId="5AD9C549" w:rsidR="00CA485F" w:rsidRPr="006E5AA7" w:rsidRDefault="00CA485F" w:rsidP="00CA485F">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 xml:space="preserve">Noteikumu projekts nesatur būtiskas izmaiņas, salīdzinot ar Noteikumiem Nr. 181. Tomēr, ņemot vērā lietderības apsvērumus un to, ka Starptautiskie grāmatvedības standarti nosaka detalizētas prasības finanšu pārskatu posteņu novērtēšanai, noteikumu projekts, lai novērstu prasību </w:t>
            </w:r>
            <w:r w:rsidRPr="006E5AA7">
              <w:rPr>
                <w:rFonts w:ascii="Times New Roman" w:eastAsia="Times New Roman" w:hAnsi="Times New Roman" w:cs="Times New Roman"/>
                <w:sz w:val="24"/>
                <w:szCs w:val="24"/>
                <w:lang w:eastAsia="lv-LV"/>
              </w:rPr>
              <w:lastRenderedPageBreak/>
              <w:t xml:space="preserve">dublēšanu, neparedz tās prasības, kuras daudz detalizētāk ir </w:t>
            </w:r>
            <w:r w:rsidR="00430568">
              <w:rPr>
                <w:rFonts w:ascii="Times New Roman" w:eastAsia="Times New Roman" w:hAnsi="Times New Roman" w:cs="Times New Roman"/>
                <w:sz w:val="24"/>
                <w:szCs w:val="24"/>
                <w:lang w:eastAsia="lv-LV"/>
              </w:rPr>
              <w:t>noteikta</w:t>
            </w:r>
            <w:r w:rsidR="00430568" w:rsidRPr="006E5AA7">
              <w:rPr>
                <w:rFonts w:ascii="Times New Roman" w:eastAsia="Times New Roman" w:hAnsi="Times New Roman" w:cs="Times New Roman"/>
                <w:sz w:val="24"/>
                <w:szCs w:val="24"/>
                <w:lang w:eastAsia="lv-LV"/>
              </w:rPr>
              <w:t xml:space="preserve">s </w:t>
            </w:r>
            <w:r w:rsidRPr="006E5AA7">
              <w:rPr>
                <w:rFonts w:ascii="Times New Roman" w:eastAsia="Times New Roman" w:hAnsi="Times New Roman" w:cs="Times New Roman"/>
                <w:sz w:val="24"/>
                <w:szCs w:val="24"/>
                <w:lang w:eastAsia="lv-LV"/>
              </w:rPr>
              <w:t>Starptautiskajos grāmatvedības standartos. Noteikumu projektā tas attiecas uz aktīvu un saistību pārskata</w:t>
            </w:r>
            <w:r w:rsidR="00A20ACF" w:rsidRPr="006E5AA7">
              <w:rPr>
                <w:rFonts w:ascii="Times New Roman" w:eastAsia="Times New Roman" w:hAnsi="Times New Roman" w:cs="Times New Roman"/>
                <w:sz w:val="24"/>
                <w:szCs w:val="24"/>
                <w:lang w:eastAsia="lv-LV"/>
              </w:rPr>
              <w:t xml:space="preserve"> un naudas plūsmas pārskata</w:t>
            </w:r>
            <w:r w:rsidRPr="006E5AA7">
              <w:rPr>
                <w:rFonts w:ascii="Times New Roman" w:eastAsia="Times New Roman" w:hAnsi="Times New Roman" w:cs="Times New Roman"/>
                <w:sz w:val="24"/>
                <w:szCs w:val="24"/>
                <w:lang w:eastAsia="lv-LV"/>
              </w:rPr>
              <w:t xml:space="preserve"> posteņu atzīšanu</w:t>
            </w:r>
            <w:r w:rsidR="00A20ACF" w:rsidRPr="006E5AA7">
              <w:rPr>
                <w:rFonts w:ascii="Times New Roman" w:eastAsia="Times New Roman" w:hAnsi="Times New Roman" w:cs="Times New Roman"/>
                <w:sz w:val="24"/>
                <w:szCs w:val="24"/>
                <w:lang w:eastAsia="lv-LV"/>
              </w:rPr>
              <w:t>, kā arī konsolidētā gada pārskata sagatavošanu</w:t>
            </w:r>
            <w:r w:rsidRPr="006E5AA7">
              <w:rPr>
                <w:rFonts w:ascii="Times New Roman" w:eastAsia="Times New Roman" w:hAnsi="Times New Roman" w:cs="Times New Roman"/>
                <w:sz w:val="24"/>
                <w:szCs w:val="24"/>
                <w:lang w:eastAsia="lv-LV"/>
              </w:rPr>
              <w:t>.</w:t>
            </w:r>
          </w:p>
          <w:p w14:paraId="4EA0C699" w14:textId="113049B5" w:rsidR="000439F5" w:rsidRPr="006E5AA7" w:rsidRDefault="000439F5" w:rsidP="002253C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Papildus Alternatīvo ieguldījumu fondu un to pārvaldnieku likuma 56.</w:t>
            </w:r>
            <w:r w:rsidR="009F1C1E" w:rsidRPr="006E5AA7">
              <w:rPr>
                <w:rFonts w:ascii="Times New Roman" w:eastAsia="Times New Roman" w:hAnsi="Times New Roman" w:cs="Times New Roman"/>
                <w:sz w:val="24"/>
                <w:szCs w:val="24"/>
                <w:lang w:eastAsia="lv-LV"/>
              </w:rPr>
              <w:t> </w:t>
            </w:r>
            <w:r w:rsidRPr="006E5AA7">
              <w:rPr>
                <w:rFonts w:ascii="Times New Roman" w:eastAsia="Times New Roman" w:hAnsi="Times New Roman" w:cs="Times New Roman"/>
                <w:sz w:val="24"/>
                <w:szCs w:val="24"/>
                <w:lang w:eastAsia="lv-LV"/>
              </w:rPr>
              <w:t xml:space="preserve">panta trīspadsmitajā daļā uzskaitītajām gada pārskata sastāvdaļām noteikumu projekts paredz </w:t>
            </w:r>
            <w:r w:rsidR="002253C6" w:rsidRPr="006E5AA7">
              <w:rPr>
                <w:rFonts w:ascii="Times New Roman" w:eastAsia="Times New Roman" w:hAnsi="Times New Roman" w:cs="Times New Roman"/>
                <w:sz w:val="24"/>
                <w:szCs w:val="24"/>
                <w:lang w:eastAsia="lv-LV"/>
              </w:rPr>
              <w:t xml:space="preserve">prasību </w:t>
            </w:r>
            <w:r w:rsidRPr="006E5AA7">
              <w:rPr>
                <w:rFonts w:ascii="Times New Roman" w:eastAsia="Times New Roman" w:hAnsi="Times New Roman" w:cs="Times New Roman"/>
                <w:sz w:val="24"/>
                <w:szCs w:val="24"/>
                <w:lang w:eastAsia="lv-LV"/>
              </w:rPr>
              <w:t xml:space="preserve">sagatavot arī paziņojumu par </w:t>
            </w:r>
            <w:r w:rsidR="00CE3704" w:rsidRPr="006E5AA7">
              <w:rPr>
                <w:rFonts w:ascii="Times New Roman" w:eastAsia="Times New Roman" w:hAnsi="Times New Roman" w:cs="Times New Roman"/>
                <w:sz w:val="24"/>
                <w:szCs w:val="24"/>
                <w:lang w:eastAsia="lv-LV"/>
              </w:rPr>
              <w:t xml:space="preserve">atvērtā </w:t>
            </w:r>
            <w:r w:rsidRPr="006E5AA7">
              <w:rPr>
                <w:rFonts w:ascii="Times New Roman" w:eastAsia="Times New Roman" w:hAnsi="Times New Roman" w:cs="Times New Roman"/>
                <w:sz w:val="24"/>
                <w:szCs w:val="24"/>
                <w:lang w:eastAsia="lv-LV"/>
              </w:rPr>
              <w:t xml:space="preserve">alternatīvo ieguldījumu fonda pārvaldnieka </w:t>
            </w:r>
            <w:r w:rsidR="00CE3704" w:rsidRPr="006E5AA7">
              <w:rPr>
                <w:rFonts w:ascii="Times New Roman" w:eastAsia="Times New Roman" w:hAnsi="Times New Roman" w:cs="Times New Roman"/>
                <w:sz w:val="24"/>
                <w:szCs w:val="24"/>
                <w:lang w:eastAsia="lv-LV"/>
              </w:rPr>
              <w:t xml:space="preserve">(turpmāk – pārvaldnieks) </w:t>
            </w:r>
            <w:r w:rsidRPr="006E5AA7">
              <w:rPr>
                <w:rFonts w:ascii="Times New Roman" w:eastAsia="Times New Roman" w:hAnsi="Times New Roman" w:cs="Times New Roman"/>
                <w:sz w:val="24"/>
                <w:szCs w:val="24"/>
                <w:lang w:eastAsia="lv-LV"/>
              </w:rPr>
              <w:t>atbildību un turētājbankas, ja tāda ir, ziņojumu.</w:t>
            </w:r>
            <w:r w:rsidR="00D337D2" w:rsidRPr="006E5AA7">
              <w:rPr>
                <w:rFonts w:ascii="Times New Roman" w:eastAsia="Times New Roman" w:hAnsi="Times New Roman" w:cs="Times New Roman"/>
                <w:sz w:val="24"/>
                <w:szCs w:val="24"/>
                <w:lang w:eastAsia="lv-LV"/>
              </w:rPr>
              <w:t xml:space="preserve"> </w:t>
            </w:r>
            <w:r w:rsidR="003414D5" w:rsidRPr="006E5AA7">
              <w:rPr>
                <w:rFonts w:ascii="Times New Roman" w:eastAsia="Times New Roman" w:hAnsi="Times New Roman" w:cs="Times New Roman"/>
                <w:sz w:val="24"/>
                <w:szCs w:val="24"/>
                <w:lang w:eastAsia="lv-LV"/>
              </w:rPr>
              <w:t>Minētā</w:t>
            </w:r>
            <w:r w:rsidR="002253C6" w:rsidRPr="006E5AA7">
              <w:rPr>
                <w:rFonts w:ascii="Times New Roman" w:eastAsia="Times New Roman" w:hAnsi="Times New Roman" w:cs="Times New Roman"/>
                <w:sz w:val="24"/>
                <w:szCs w:val="24"/>
                <w:lang w:eastAsia="lv-LV"/>
              </w:rPr>
              <w:t>s</w:t>
            </w:r>
            <w:r w:rsidR="003414D5" w:rsidRPr="006E5AA7">
              <w:rPr>
                <w:rFonts w:ascii="Times New Roman" w:eastAsia="Times New Roman" w:hAnsi="Times New Roman" w:cs="Times New Roman"/>
                <w:sz w:val="24"/>
                <w:szCs w:val="24"/>
                <w:lang w:eastAsia="lv-LV"/>
              </w:rPr>
              <w:t xml:space="preserve"> prasība</w:t>
            </w:r>
            <w:r w:rsidR="002253C6" w:rsidRPr="006E5AA7">
              <w:rPr>
                <w:rFonts w:ascii="Times New Roman" w:eastAsia="Times New Roman" w:hAnsi="Times New Roman" w:cs="Times New Roman"/>
                <w:sz w:val="24"/>
                <w:szCs w:val="24"/>
                <w:lang w:eastAsia="lv-LV"/>
              </w:rPr>
              <w:t>s</w:t>
            </w:r>
            <w:r w:rsidR="003414D5" w:rsidRPr="006E5AA7">
              <w:rPr>
                <w:rFonts w:ascii="Times New Roman" w:eastAsia="Times New Roman" w:hAnsi="Times New Roman" w:cs="Times New Roman"/>
                <w:sz w:val="24"/>
                <w:szCs w:val="24"/>
                <w:lang w:eastAsia="lv-LV"/>
              </w:rPr>
              <w:t xml:space="preserve"> </w:t>
            </w:r>
            <w:r w:rsidR="000F19FD" w:rsidRPr="006E5AA7">
              <w:rPr>
                <w:rFonts w:ascii="Times New Roman" w:eastAsia="Times New Roman" w:hAnsi="Times New Roman" w:cs="Times New Roman"/>
                <w:sz w:val="24"/>
                <w:szCs w:val="24"/>
                <w:lang w:eastAsia="lv-LV"/>
              </w:rPr>
              <w:t>ir noteikta</w:t>
            </w:r>
            <w:r w:rsidR="002253C6" w:rsidRPr="006E5AA7">
              <w:rPr>
                <w:rFonts w:ascii="Times New Roman" w:eastAsia="Times New Roman" w:hAnsi="Times New Roman" w:cs="Times New Roman"/>
                <w:sz w:val="24"/>
                <w:szCs w:val="24"/>
                <w:lang w:eastAsia="lv-LV"/>
              </w:rPr>
              <w:t>s arī</w:t>
            </w:r>
            <w:r w:rsidR="003414D5" w:rsidRPr="006E5AA7">
              <w:rPr>
                <w:rFonts w:ascii="Times New Roman" w:eastAsia="Times New Roman" w:hAnsi="Times New Roman" w:cs="Times New Roman"/>
                <w:sz w:val="24"/>
                <w:szCs w:val="24"/>
                <w:lang w:eastAsia="lv-LV"/>
              </w:rPr>
              <w:t xml:space="preserve"> Noteikumos Nr. 181</w:t>
            </w:r>
            <w:r w:rsidR="00430568">
              <w:rPr>
                <w:rFonts w:ascii="Times New Roman" w:eastAsia="Times New Roman" w:hAnsi="Times New Roman" w:cs="Times New Roman"/>
                <w:sz w:val="24"/>
                <w:szCs w:val="24"/>
                <w:lang w:eastAsia="lv-LV"/>
              </w:rPr>
              <w:t>,</w:t>
            </w:r>
            <w:r w:rsidR="000F19FD" w:rsidRPr="006E5AA7">
              <w:rPr>
                <w:rFonts w:ascii="Times New Roman" w:eastAsia="Times New Roman" w:hAnsi="Times New Roman" w:cs="Times New Roman"/>
                <w:sz w:val="24"/>
                <w:szCs w:val="24"/>
                <w:lang w:eastAsia="lv-LV"/>
              </w:rPr>
              <w:t xml:space="preserve"> un tā</w:t>
            </w:r>
            <w:r w:rsidR="002253C6" w:rsidRPr="006E5AA7">
              <w:rPr>
                <w:rFonts w:ascii="Times New Roman" w:eastAsia="Times New Roman" w:hAnsi="Times New Roman" w:cs="Times New Roman"/>
                <w:sz w:val="24"/>
                <w:szCs w:val="24"/>
                <w:lang w:eastAsia="lv-LV"/>
              </w:rPr>
              <w:t>s</w:t>
            </w:r>
            <w:r w:rsidR="000F19FD" w:rsidRPr="006E5AA7">
              <w:rPr>
                <w:rFonts w:ascii="Times New Roman" w:eastAsia="Times New Roman" w:hAnsi="Times New Roman" w:cs="Times New Roman"/>
                <w:sz w:val="24"/>
                <w:szCs w:val="24"/>
                <w:lang w:eastAsia="lv-LV"/>
              </w:rPr>
              <w:t xml:space="preserve"> ir </w:t>
            </w:r>
            <w:r w:rsidR="00605FA2" w:rsidRPr="006E5AA7">
              <w:rPr>
                <w:rFonts w:ascii="Times New Roman" w:eastAsia="Times New Roman" w:hAnsi="Times New Roman" w:cs="Times New Roman"/>
                <w:sz w:val="24"/>
                <w:szCs w:val="24"/>
                <w:lang w:eastAsia="lv-LV"/>
              </w:rPr>
              <w:t xml:space="preserve">konsekventi </w:t>
            </w:r>
            <w:r w:rsidR="000F19FD" w:rsidRPr="006E5AA7">
              <w:rPr>
                <w:rFonts w:ascii="Times New Roman" w:eastAsia="Times New Roman" w:hAnsi="Times New Roman" w:cs="Times New Roman"/>
                <w:sz w:val="24"/>
                <w:szCs w:val="24"/>
                <w:lang w:eastAsia="lv-LV"/>
              </w:rPr>
              <w:t>iekļauta</w:t>
            </w:r>
            <w:r w:rsidR="00C02314">
              <w:rPr>
                <w:rFonts w:ascii="Times New Roman" w:eastAsia="Times New Roman" w:hAnsi="Times New Roman" w:cs="Times New Roman"/>
                <w:sz w:val="24"/>
                <w:szCs w:val="24"/>
                <w:lang w:eastAsia="lv-LV"/>
              </w:rPr>
              <w:t>s</w:t>
            </w:r>
            <w:r w:rsidR="000F19FD" w:rsidRPr="006E5AA7">
              <w:rPr>
                <w:rFonts w:ascii="Times New Roman" w:eastAsia="Times New Roman" w:hAnsi="Times New Roman" w:cs="Times New Roman"/>
                <w:sz w:val="24"/>
                <w:szCs w:val="24"/>
                <w:lang w:eastAsia="lv-LV"/>
              </w:rPr>
              <w:t xml:space="preserve"> </w:t>
            </w:r>
            <w:r w:rsidR="00605FA2" w:rsidRPr="006E5AA7">
              <w:rPr>
                <w:rFonts w:ascii="Times New Roman" w:eastAsia="Times New Roman" w:hAnsi="Times New Roman" w:cs="Times New Roman"/>
                <w:sz w:val="24"/>
                <w:szCs w:val="24"/>
                <w:lang w:eastAsia="lv-LV"/>
              </w:rPr>
              <w:t xml:space="preserve">arī </w:t>
            </w:r>
            <w:r w:rsidR="000F19FD" w:rsidRPr="006E5AA7">
              <w:rPr>
                <w:rFonts w:ascii="Times New Roman" w:eastAsia="Times New Roman" w:hAnsi="Times New Roman" w:cs="Times New Roman"/>
                <w:sz w:val="24"/>
                <w:szCs w:val="24"/>
                <w:lang w:eastAsia="lv-LV"/>
              </w:rPr>
              <w:t>noteikumu projektā.</w:t>
            </w:r>
            <w:r w:rsidR="003414D5" w:rsidRPr="006E5AA7">
              <w:rPr>
                <w:rFonts w:ascii="Times New Roman" w:eastAsia="Times New Roman" w:hAnsi="Times New Roman" w:cs="Times New Roman"/>
                <w:sz w:val="24"/>
                <w:szCs w:val="24"/>
                <w:lang w:eastAsia="lv-LV"/>
              </w:rPr>
              <w:t xml:space="preserve"> </w:t>
            </w:r>
            <w:r w:rsidR="00CE3704" w:rsidRPr="006E5AA7">
              <w:rPr>
                <w:rFonts w:ascii="Times New Roman" w:eastAsia="Times New Roman" w:hAnsi="Times New Roman" w:cs="Times New Roman"/>
                <w:sz w:val="24"/>
                <w:szCs w:val="24"/>
                <w:lang w:eastAsia="lv-LV"/>
              </w:rPr>
              <w:t xml:space="preserve">Prasība pārvaldniekam sagatavot paziņojumu par tā atbildību attiecībā uz finanšu pārskatu sagatavošanu ļauj ieguldītājiem saņemt </w:t>
            </w:r>
            <w:r w:rsidR="0035164C" w:rsidRPr="006E5AA7">
              <w:rPr>
                <w:rFonts w:ascii="Times New Roman" w:eastAsia="Times New Roman" w:hAnsi="Times New Roman" w:cs="Times New Roman"/>
                <w:sz w:val="24"/>
                <w:szCs w:val="24"/>
                <w:lang w:eastAsia="lv-LV"/>
              </w:rPr>
              <w:t>informāciju</w:t>
            </w:r>
            <w:r w:rsidR="00CE3704" w:rsidRPr="006E5AA7">
              <w:rPr>
                <w:rFonts w:ascii="Times New Roman" w:eastAsia="Times New Roman" w:hAnsi="Times New Roman" w:cs="Times New Roman"/>
                <w:sz w:val="24"/>
                <w:szCs w:val="24"/>
                <w:lang w:eastAsia="lv-LV"/>
              </w:rPr>
              <w:t xml:space="preserve"> par to, cik atbildīgi pārvaldnieks ir pildījis </w:t>
            </w:r>
            <w:r w:rsidR="00430568">
              <w:rPr>
                <w:rFonts w:ascii="Times New Roman" w:eastAsia="Times New Roman" w:hAnsi="Times New Roman" w:cs="Times New Roman"/>
                <w:sz w:val="24"/>
                <w:szCs w:val="24"/>
                <w:lang w:eastAsia="lv-LV"/>
              </w:rPr>
              <w:t>t</w:t>
            </w:r>
            <w:r w:rsidR="00430568" w:rsidRPr="006E5AA7">
              <w:rPr>
                <w:rFonts w:ascii="Times New Roman" w:eastAsia="Times New Roman" w:hAnsi="Times New Roman" w:cs="Times New Roman"/>
                <w:sz w:val="24"/>
                <w:szCs w:val="24"/>
                <w:lang w:eastAsia="lv-LV"/>
              </w:rPr>
              <w:t xml:space="preserve">am </w:t>
            </w:r>
            <w:r w:rsidR="00CE3704" w:rsidRPr="006E5AA7">
              <w:rPr>
                <w:rFonts w:ascii="Times New Roman" w:eastAsia="Times New Roman" w:hAnsi="Times New Roman" w:cs="Times New Roman"/>
                <w:sz w:val="24"/>
                <w:szCs w:val="24"/>
                <w:lang w:eastAsia="lv-LV"/>
              </w:rPr>
              <w:t>normatīvajos aktos uzlikto pienākumu</w:t>
            </w:r>
            <w:r w:rsidR="00430568">
              <w:rPr>
                <w:rFonts w:ascii="Times New Roman" w:eastAsia="Times New Roman" w:hAnsi="Times New Roman" w:cs="Times New Roman"/>
                <w:sz w:val="24"/>
                <w:szCs w:val="24"/>
                <w:lang w:eastAsia="lv-LV"/>
              </w:rPr>
              <w:t xml:space="preserve"> un</w:t>
            </w:r>
            <w:r w:rsidR="00CE3704" w:rsidRPr="006E5AA7">
              <w:rPr>
                <w:rFonts w:ascii="Times New Roman" w:eastAsia="Times New Roman" w:hAnsi="Times New Roman" w:cs="Times New Roman"/>
                <w:sz w:val="24"/>
                <w:szCs w:val="24"/>
                <w:lang w:eastAsia="lv-LV"/>
              </w:rPr>
              <w:t xml:space="preserve"> vai </w:t>
            </w:r>
            <w:r w:rsidR="009F1C1E" w:rsidRPr="006E5AA7">
              <w:rPr>
                <w:rFonts w:ascii="Times New Roman" w:eastAsia="Times New Roman" w:hAnsi="Times New Roman" w:cs="Times New Roman"/>
                <w:sz w:val="24"/>
                <w:szCs w:val="24"/>
                <w:lang w:eastAsia="lv-LV"/>
              </w:rPr>
              <w:t xml:space="preserve">pārvaldnieka </w:t>
            </w:r>
            <w:r w:rsidR="00CE3704" w:rsidRPr="006E5AA7">
              <w:rPr>
                <w:rFonts w:ascii="Times New Roman" w:eastAsia="Times New Roman" w:hAnsi="Times New Roman" w:cs="Times New Roman"/>
                <w:sz w:val="24"/>
                <w:szCs w:val="24"/>
                <w:lang w:eastAsia="lv-LV"/>
              </w:rPr>
              <w:t>lēmumi ir bijuši piesardzīgi un saprātīgi, kā arī apliecināt, ka sagatavotie finanšu pārskati</w:t>
            </w:r>
            <w:r w:rsidR="009F1C1E" w:rsidRPr="006E5AA7">
              <w:rPr>
                <w:rFonts w:ascii="Times New Roman" w:eastAsia="Times New Roman" w:hAnsi="Times New Roman" w:cs="Times New Roman"/>
                <w:sz w:val="24"/>
                <w:szCs w:val="24"/>
                <w:lang w:eastAsia="lv-LV"/>
              </w:rPr>
              <w:t xml:space="preserve"> skaidri un patiesi atspoguļo fonda finansiālo stāvokli un darbības rezultātus. </w:t>
            </w:r>
            <w:r w:rsidR="0035164C" w:rsidRPr="006E5AA7">
              <w:rPr>
                <w:rFonts w:ascii="Times New Roman" w:eastAsia="Times New Roman" w:hAnsi="Times New Roman" w:cs="Times New Roman"/>
                <w:sz w:val="24"/>
                <w:szCs w:val="24"/>
                <w:lang w:eastAsia="lv-LV"/>
              </w:rPr>
              <w:t xml:space="preserve">Saskaņā ar normatīvajiem aktiem fonda pārvaldniekam visā fonda pārvaldīšanas laikā jārīkojas kā gādīgam un rūpīgam saimniekam ieguldītāju interesēs, vienlaikus nodrošinot atbilstību regulējuma prasībām. </w:t>
            </w:r>
            <w:r w:rsidR="009F1C1E" w:rsidRPr="006E5AA7">
              <w:rPr>
                <w:rFonts w:ascii="Times New Roman" w:eastAsia="Times New Roman" w:hAnsi="Times New Roman" w:cs="Times New Roman"/>
                <w:sz w:val="24"/>
                <w:szCs w:val="24"/>
                <w:lang w:eastAsia="lv-LV"/>
              </w:rPr>
              <w:t>Prasība turētājbankai sagatavot ziņojumu</w:t>
            </w:r>
            <w:r w:rsidR="0035164C" w:rsidRPr="006E5AA7">
              <w:rPr>
                <w:rFonts w:ascii="Times New Roman" w:eastAsia="Times New Roman" w:hAnsi="Times New Roman" w:cs="Times New Roman"/>
                <w:sz w:val="24"/>
                <w:szCs w:val="24"/>
                <w:lang w:eastAsia="lv-LV"/>
              </w:rPr>
              <w:t xml:space="preserve"> par fonda mantas glabāšanas un fonda neto aktīvu vērtības aprēķināšanas atbilstību normatīvo aktu prasībām, kā arī apliecinājums par to, ka pārvaldnieka veiktie darījumi ir saskaņoti ar turētājbanku un atbilst normatīvo aktu un fonda darbības noteikumu prasībām, kalpo fonda ieguldītāju interesēm kā papildu apliecinājums un kontrole</w:t>
            </w:r>
            <w:r w:rsidR="0041006F" w:rsidRPr="006E5AA7">
              <w:rPr>
                <w:rFonts w:ascii="Times New Roman" w:eastAsia="Times New Roman" w:hAnsi="Times New Roman" w:cs="Times New Roman"/>
                <w:sz w:val="24"/>
                <w:szCs w:val="24"/>
                <w:lang w:eastAsia="lv-LV"/>
              </w:rPr>
              <w:t xml:space="preserve"> attiecībā uz pārvaldnieka darbības atbilstību gādīga un rūpīga saimnieka darbības principiem. Ņemot vērā minētos apsvērumus, Latvijas Banka uzskata par pamatotu iekļaut noteikumu projektā prasību atvērtajam alternatīvo ieguldījumu fondam sagatavot paziņojumu par pārvaldnieka atbildību un turētājbankas, ja tāda ir, ziņojumu.</w:t>
            </w:r>
          </w:p>
          <w:p w14:paraId="029A3B72" w14:textId="77777777" w:rsidR="00D513F1" w:rsidRPr="006E5AA7" w:rsidRDefault="00071914" w:rsidP="002253C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Noteikumu projekts nodrošina</w:t>
            </w:r>
            <w:r w:rsidR="00D513F1" w:rsidRPr="006E5AA7">
              <w:rPr>
                <w:rFonts w:ascii="Times New Roman" w:eastAsia="Times New Roman" w:hAnsi="Times New Roman" w:cs="Times New Roman"/>
                <w:sz w:val="24"/>
                <w:szCs w:val="24"/>
                <w:lang w:eastAsia="lv-LV"/>
              </w:rPr>
              <w:t>:</w:t>
            </w:r>
          </w:p>
          <w:p w14:paraId="29499356" w14:textId="7F4BA525" w:rsidR="00D513F1" w:rsidRPr="006E5AA7" w:rsidRDefault="00071914" w:rsidP="002253C6">
            <w:pPr>
              <w:pStyle w:val="Sarakstarindkopa"/>
              <w:numPr>
                <w:ilvl w:val="0"/>
                <w:numId w:val="10"/>
              </w:numPr>
              <w:tabs>
                <w:tab w:val="left" w:pos="330"/>
              </w:tabs>
              <w:spacing w:after="120"/>
              <w:ind w:left="0" w:firstLine="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rPr>
              <w:t xml:space="preserve">Eiropas Parlamenta un Padomes 2009. gada 13. jūlija </w:t>
            </w:r>
            <w:r w:rsidR="00465D70" w:rsidRPr="006E5AA7">
              <w:rPr>
                <w:rFonts w:ascii="Times New Roman" w:eastAsia="Times New Roman" w:hAnsi="Times New Roman" w:cs="Times New Roman"/>
                <w:sz w:val="24"/>
                <w:szCs w:val="24"/>
              </w:rPr>
              <w:t>d</w:t>
            </w:r>
            <w:r w:rsidRPr="006E5AA7">
              <w:rPr>
                <w:rFonts w:ascii="Times New Roman" w:eastAsia="Times New Roman" w:hAnsi="Times New Roman" w:cs="Times New Roman"/>
                <w:sz w:val="24"/>
                <w:szCs w:val="24"/>
              </w:rPr>
              <w:t>irektīva</w:t>
            </w:r>
            <w:r w:rsidR="00465D70" w:rsidRPr="006E5AA7">
              <w:rPr>
                <w:rFonts w:ascii="Times New Roman" w:eastAsia="Times New Roman" w:hAnsi="Times New Roman" w:cs="Times New Roman"/>
                <w:sz w:val="24"/>
                <w:szCs w:val="24"/>
              </w:rPr>
              <w:t>s</w:t>
            </w:r>
            <w:r w:rsidRPr="006E5AA7">
              <w:rPr>
                <w:rFonts w:ascii="Times New Roman" w:eastAsia="Times New Roman" w:hAnsi="Times New Roman" w:cs="Times New Roman"/>
                <w:sz w:val="24"/>
                <w:szCs w:val="24"/>
              </w:rPr>
              <w:t> </w:t>
            </w:r>
            <w:r w:rsidR="00465D70" w:rsidRPr="006E5AA7">
              <w:rPr>
                <w:rFonts w:ascii="Times New Roman" w:eastAsia="Times New Roman" w:hAnsi="Times New Roman" w:cs="Times New Roman"/>
                <w:sz w:val="24"/>
                <w:szCs w:val="24"/>
              </w:rPr>
              <w:t>2009/65/EK</w:t>
            </w:r>
            <w:r w:rsidRPr="006E5AA7">
              <w:rPr>
                <w:rFonts w:ascii="Times New Roman" w:eastAsia="Times New Roman" w:hAnsi="Times New Roman" w:cs="Times New Roman"/>
                <w:sz w:val="24"/>
                <w:szCs w:val="24"/>
              </w:rPr>
              <w:t xml:space="preserve"> par normatīvo un administratīvo aktu koordināciju attiecībā uz pārvedamu vērtspapīru kolektīvo ieguldījumu uzņēmumiem (PVKIU) prasību pārņemšanu attiecībā uz pusgada pārskata sagatavošanu</w:t>
            </w:r>
            <w:r w:rsidR="00D513F1" w:rsidRPr="006E5AA7">
              <w:rPr>
                <w:rFonts w:ascii="Times New Roman" w:eastAsia="Times New Roman" w:hAnsi="Times New Roman" w:cs="Times New Roman"/>
                <w:sz w:val="24"/>
                <w:szCs w:val="24"/>
              </w:rPr>
              <w:t>;</w:t>
            </w:r>
          </w:p>
          <w:p w14:paraId="71D4B65E" w14:textId="493D10E6" w:rsidR="00CA485F" w:rsidRPr="006E5AA7" w:rsidRDefault="00071914" w:rsidP="002253C6">
            <w:pPr>
              <w:pStyle w:val="Sarakstarindkopa"/>
              <w:numPr>
                <w:ilvl w:val="0"/>
                <w:numId w:val="10"/>
              </w:numPr>
              <w:tabs>
                <w:tab w:val="left" w:pos="330"/>
              </w:tabs>
              <w:spacing w:after="120"/>
              <w:ind w:left="0" w:firstLine="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Eiropas Parlamenta un Padomes 2013. gada 26. jūnija direktīvas</w:t>
            </w:r>
            <w:r w:rsidR="00F5666E">
              <w:rPr>
                <w:rFonts w:ascii="Times New Roman" w:eastAsia="Times New Roman" w:hAnsi="Times New Roman" w:cs="Times New Roman"/>
                <w:sz w:val="24"/>
                <w:szCs w:val="24"/>
                <w:lang w:eastAsia="lv-LV"/>
              </w:rPr>
              <w:t> </w:t>
            </w:r>
            <w:r w:rsidR="00465D70" w:rsidRPr="006E5AA7">
              <w:rPr>
                <w:rFonts w:ascii="Times New Roman" w:eastAsia="Times New Roman" w:hAnsi="Times New Roman" w:cs="Times New Roman"/>
                <w:sz w:val="24"/>
                <w:szCs w:val="24"/>
                <w:lang w:eastAsia="lv-LV"/>
              </w:rPr>
              <w:t>2013/34/ES</w:t>
            </w:r>
            <w:r w:rsidRPr="006E5AA7">
              <w:rPr>
                <w:rFonts w:ascii="Times New Roman" w:eastAsia="Times New Roman" w:hAnsi="Times New Roman" w:cs="Times New Roman"/>
                <w:sz w:val="24"/>
                <w:szCs w:val="24"/>
                <w:lang w:eastAsia="lv-LV"/>
              </w:rPr>
              <w:t xml:space="preserve"> par noteiktu veidu uzņēmumu gada finanšu pārskatiem, konsolidētajiem finanšu pārskatiem un saistītiem ziņojumiem, ar ko groza Eiropas Parlamenta un Padomes direktīvu</w:t>
            </w:r>
            <w:r w:rsidR="00F5666E">
              <w:rPr>
                <w:rFonts w:ascii="Times New Roman" w:eastAsia="Times New Roman" w:hAnsi="Times New Roman" w:cs="Times New Roman"/>
                <w:sz w:val="24"/>
                <w:szCs w:val="24"/>
                <w:lang w:eastAsia="lv-LV"/>
              </w:rPr>
              <w:t> </w:t>
            </w:r>
            <w:r w:rsidRPr="006E5AA7">
              <w:rPr>
                <w:rFonts w:ascii="Times New Roman" w:eastAsia="Times New Roman" w:hAnsi="Times New Roman" w:cs="Times New Roman"/>
                <w:sz w:val="24"/>
                <w:szCs w:val="24"/>
                <w:lang w:eastAsia="lv-LV"/>
              </w:rPr>
              <w:t>2006/43/EK un atceļ Padomes direktīvas</w:t>
            </w:r>
            <w:r w:rsidR="00F5666E">
              <w:rPr>
                <w:rFonts w:ascii="Times New Roman" w:eastAsia="Times New Roman" w:hAnsi="Times New Roman" w:cs="Times New Roman"/>
                <w:sz w:val="24"/>
                <w:szCs w:val="24"/>
                <w:lang w:eastAsia="lv-LV"/>
              </w:rPr>
              <w:t> </w:t>
            </w:r>
            <w:r w:rsidRPr="006E5AA7">
              <w:rPr>
                <w:rFonts w:ascii="Times New Roman" w:eastAsia="Times New Roman" w:hAnsi="Times New Roman" w:cs="Times New Roman"/>
                <w:sz w:val="24"/>
                <w:szCs w:val="24"/>
                <w:lang w:eastAsia="lv-LV"/>
              </w:rPr>
              <w:t>78/660/EEK un 83/349/EEK</w:t>
            </w:r>
            <w:r w:rsidR="00430568">
              <w:rPr>
                <w:rFonts w:ascii="Times New Roman" w:eastAsia="Times New Roman" w:hAnsi="Times New Roman" w:cs="Times New Roman"/>
                <w:sz w:val="24"/>
                <w:szCs w:val="24"/>
                <w:lang w:eastAsia="lv-LV"/>
              </w:rPr>
              <w:t>,</w:t>
            </w:r>
            <w:r w:rsidRPr="006E5AA7">
              <w:rPr>
                <w:rFonts w:ascii="Times New Roman" w:eastAsia="Times New Roman" w:hAnsi="Times New Roman" w:cs="Times New Roman"/>
                <w:sz w:val="24"/>
                <w:szCs w:val="24"/>
                <w:lang w:eastAsia="lv-LV"/>
              </w:rPr>
              <w:t xml:space="preserve"> prasību pārņemšanu attiecībā uz vadības ziņojumā iekļ</w:t>
            </w:r>
            <w:r w:rsidR="00992615" w:rsidRPr="006E5AA7">
              <w:rPr>
                <w:rFonts w:ascii="Times New Roman" w:eastAsia="Times New Roman" w:hAnsi="Times New Roman" w:cs="Times New Roman"/>
                <w:sz w:val="24"/>
                <w:szCs w:val="24"/>
                <w:lang w:eastAsia="lv-LV"/>
              </w:rPr>
              <w:t>a</w:t>
            </w:r>
            <w:r w:rsidRPr="006E5AA7">
              <w:rPr>
                <w:rFonts w:ascii="Times New Roman" w:eastAsia="Times New Roman" w:hAnsi="Times New Roman" w:cs="Times New Roman"/>
                <w:sz w:val="24"/>
                <w:szCs w:val="24"/>
                <w:lang w:eastAsia="lv-LV"/>
              </w:rPr>
              <w:t>ujamo informāciju.</w:t>
            </w:r>
          </w:p>
          <w:p w14:paraId="2C65435B" w14:textId="03F8A93B" w:rsidR="00075859" w:rsidRPr="006E5AA7" w:rsidRDefault="00075859" w:rsidP="00C2238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lastRenderedPageBreak/>
              <w:t xml:space="preserve">Eiropas Savienības </w:t>
            </w:r>
            <w:r w:rsidR="003539BE" w:rsidRPr="006E5AA7">
              <w:rPr>
                <w:rFonts w:ascii="Times New Roman" w:eastAsia="Times New Roman" w:hAnsi="Times New Roman" w:cs="Times New Roman"/>
                <w:sz w:val="24"/>
                <w:szCs w:val="24"/>
                <w:lang w:eastAsia="lv-LV"/>
              </w:rPr>
              <w:t>tiesību aktu</w:t>
            </w:r>
            <w:r w:rsidRPr="006E5AA7">
              <w:rPr>
                <w:rFonts w:ascii="Times New Roman" w:eastAsia="Times New Roman" w:hAnsi="Times New Roman" w:cs="Times New Roman"/>
                <w:sz w:val="24"/>
                <w:szCs w:val="24"/>
                <w:lang w:eastAsia="lv-LV"/>
              </w:rPr>
              <w:t xml:space="preserve"> pārņemšanas</w:t>
            </w:r>
            <w:r w:rsidR="003539BE" w:rsidRPr="006E5AA7">
              <w:rPr>
                <w:rFonts w:ascii="Times New Roman" w:eastAsia="Times New Roman" w:hAnsi="Times New Roman" w:cs="Times New Roman"/>
                <w:sz w:val="24"/>
                <w:szCs w:val="24"/>
                <w:lang w:eastAsia="lv-LV"/>
              </w:rPr>
              <w:t>/ieviešanas</w:t>
            </w:r>
            <w:r w:rsidRPr="006E5AA7">
              <w:rPr>
                <w:rFonts w:ascii="Times New Roman" w:eastAsia="Times New Roman" w:hAnsi="Times New Roman" w:cs="Times New Roman"/>
                <w:sz w:val="24"/>
                <w:szCs w:val="24"/>
                <w:lang w:eastAsia="lv-LV"/>
              </w:rPr>
              <w:t xml:space="preserve"> tabula iek</w:t>
            </w:r>
            <w:r w:rsidR="00CF52B3" w:rsidRPr="006E5AA7">
              <w:rPr>
                <w:rFonts w:ascii="Times New Roman" w:eastAsia="Times New Roman" w:hAnsi="Times New Roman" w:cs="Times New Roman"/>
                <w:sz w:val="24"/>
                <w:szCs w:val="24"/>
                <w:lang w:eastAsia="lv-LV"/>
              </w:rPr>
              <w:t>ļa</w:t>
            </w:r>
            <w:r w:rsidRPr="006E5AA7">
              <w:rPr>
                <w:rFonts w:ascii="Times New Roman" w:eastAsia="Times New Roman" w:hAnsi="Times New Roman" w:cs="Times New Roman"/>
                <w:sz w:val="24"/>
                <w:szCs w:val="24"/>
                <w:lang w:eastAsia="lv-LV"/>
              </w:rPr>
              <w:t>uta anotācijas pielikumā.</w:t>
            </w:r>
          </w:p>
          <w:p w14:paraId="3ACC6BA2" w14:textId="49F0475D" w:rsidR="00992615" w:rsidRPr="006E5AA7" w:rsidRDefault="00992615" w:rsidP="00C2238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 xml:space="preserve">Vienlaikus noteikumu projektā ir iekļautas prasības par ieguldījumu fonda gada pārskata finanšu pārskatu pielikumā un pusgada pārskatā atspoguļojamo informāciju saskaņā ar </w:t>
            </w:r>
            <w:r w:rsidRPr="006E5AA7">
              <w:rPr>
                <w:rFonts w:ascii="Times New Roman" w:eastAsia="Times New Roman" w:hAnsi="Times New Roman" w:cs="Times New Roman"/>
                <w:sz w:val="24"/>
                <w:szCs w:val="24"/>
              </w:rPr>
              <w:t>Eiropas Vērtspapīru un tirgu iestādes 2014. gada 1. augusta pamatnostādn</w:t>
            </w:r>
            <w:r w:rsidR="00033195" w:rsidRPr="006E5AA7">
              <w:rPr>
                <w:rFonts w:ascii="Times New Roman" w:eastAsia="Times New Roman" w:hAnsi="Times New Roman" w:cs="Times New Roman"/>
                <w:sz w:val="24"/>
                <w:szCs w:val="24"/>
              </w:rPr>
              <w:t xml:space="preserve">ēm Nr. ESMA/2014/937 "Pamatnostādnes </w:t>
            </w:r>
            <w:r w:rsidRPr="006E5AA7">
              <w:rPr>
                <w:rFonts w:ascii="Times New Roman" w:eastAsia="Times New Roman" w:hAnsi="Times New Roman" w:cs="Times New Roman"/>
                <w:sz w:val="24"/>
                <w:szCs w:val="24"/>
              </w:rPr>
              <w:t>par ETF un citiem ar PVKIU saistītajiem jautājumiem</w:t>
            </w:r>
            <w:r w:rsidR="00033195" w:rsidRPr="006E5AA7">
              <w:rPr>
                <w:rFonts w:ascii="Times New Roman" w:eastAsia="Times New Roman" w:hAnsi="Times New Roman" w:cs="Times New Roman"/>
                <w:sz w:val="24"/>
                <w:szCs w:val="24"/>
              </w:rPr>
              <w:t>"</w:t>
            </w:r>
            <w:r w:rsidRPr="006E5AA7">
              <w:rPr>
                <w:rFonts w:ascii="Times New Roman" w:eastAsia="Times New Roman" w:hAnsi="Times New Roman" w:cs="Times New Roman"/>
                <w:sz w:val="24"/>
                <w:szCs w:val="24"/>
              </w:rPr>
              <w:t>.</w:t>
            </w:r>
          </w:p>
          <w:p w14:paraId="3536ABBD" w14:textId="048871DC" w:rsidR="0090644A" w:rsidRPr="006E5AA7" w:rsidRDefault="0090644A" w:rsidP="00C22386">
            <w:pPr>
              <w:spacing w:after="120"/>
              <w:jc w:val="both"/>
              <w:rPr>
                <w:rFonts w:ascii="Times New Roman" w:eastAsia="Times New Roman" w:hAnsi="Times New Roman" w:cs="Times New Roman"/>
                <w:sz w:val="24"/>
                <w:szCs w:val="24"/>
              </w:rPr>
            </w:pPr>
            <w:r w:rsidRPr="006E5AA7">
              <w:rPr>
                <w:rFonts w:ascii="Times New Roman" w:hAnsi="Times New Roman" w:cs="Times New Roman"/>
                <w:sz w:val="24"/>
                <w:szCs w:val="24"/>
              </w:rPr>
              <w:t xml:space="preserve">Noteikumu projekta mērķis ir </w:t>
            </w:r>
            <w:r w:rsidRPr="006E5AA7">
              <w:rPr>
                <w:rFonts w:ascii="Times New Roman" w:eastAsia="Times New Roman" w:hAnsi="Times New Roman" w:cs="Times New Roman"/>
                <w:sz w:val="24"/>
                <w:szCs w:val="24"/>
              </w:rPr>
              <w:t xml:space="preserve">nodrošināt </w:t>
            </w:r>
            <w:r w:rsidR="000F0948" w:rsidRPr="006E5AA7">
              <w:rPr>
                <w:rFonts w:ascii="Times New Roman" w:eastAsia="Times New Roman" w:hAnsi="Times New Roman" w:cs="Times New Roman"/>
                <w:sz w:val="24"/>
                <w:szCs w:val="24"/>
              </w:rPr>
              <w:t xml:space="preserve">finanšu </w:t>
            </w:r>
            <w:r w:rsidRPr="006E5AA7">
              <w:rPr>
                <w:rFonts w:ascii="Times New Roman" w:eastAsia="Times New Roman" w:hAnsi="Times New Roman" w:cs="Times New Roman"/>
                <w:sz w:val="24"/>
                <w:szCs w:val="24"/>
              </w:rPr>
              <w:t xml:space="preserve">tirgus dalībnieku vienotu pieeju </w:t>
            </w:r>
            <w:r w:rsidR="00573BDC" w:rsidRPr="006E5AA7">
              <w:rPr>
                <w:rFonts w:ascii="Times New Roman" w:eastAsia="Times New Roman" w:hAnsi="Times New Roman" w:cs="Times New Roman"/>
                <w:sz w:val="24"/>
                <w:szCs w:val="24"/>
              </w:rPr>
              <w:t>gada pārskata</w:t>
            </w:r>
            <w:r w:rsidR="005B1A21" w:rsidRPr="006E5AA7">
              <w:rPr>
                <w:rFonts w:ascii="Times New Roman" w:eastAsia="Times New Roman" w:hAnsi="Times New Roman" w:cs="Times New Roman"/>
                <w:sz w:val="24"/>
                <w:szCs w:val="24"/>
              </w:rPr>
              <w:t>,</w:t>
            </w:r>
            <w:r w:rsidR="00573BDC" w:rsidRPr="006E5AA7">
              <w:rPr>
                <w:rFonts w:ascii="Times New Roman" w:eastAsia="Times New Roman" w:hAnsi="Times New Roman" w:cs="Times New Roman"/>
                <w:sz w:val="24"/>
                <w:szCs w:val="24"/>
              </w:rPr>
              <w:t xml:space="preserve"> konsolidētā gada pārskata </w:t>
            </w:r>
            <w:r w:rsidR="005B1A21" w:rsidRPr="006E5AA7">
              <w:rPr>
                <w:rFonts w:ascii="Times New Roman" w:eastAsia="Times New Roman" w:hAnsi="Times New Roman" w:cs="Times New Roman"/>
                <w:sz w:val="24"/>
                <w:szCs w:val="24"/>
              </w:rPr>
              <w:t xml:space="preserve">un pusgada pārskata </w:t>
            </w:r>
            <w:r w:rsidR="00573BDC" w:rsidRPr="006E5AA7">
              <w:rPr>
                <w:rFonts w:ascii="Times New Roman" w:eastAsia="Times New Roman" w:hAnsi="Times New Roman" w:cs="Times New Roman"/>
                <w:sz w:val="24"/>
                <w:szCs w:val="24"/>
              </w:rPr>
              <w:t>sagatavošanai</w:t>
            </w:r>
            <w:r w:rsidRPr="006E5AA7">
              <w:rPr>
                <w:rFonts w:ascii="Times New Roman" w:eastAsia="Times New Roman" w:hAnsi="Times New Roman" w:cs="Times New Roman"/>
                <w:sz w:val="24"/>
                <w:szCs w:val="24"/>
              </w:rPr>
              <w:t xml:space="preserve"> </w:t>
            </w:r>
            <w:r w:rsidR="00573BDC" w:rsidRPr="006E5AA7">
              <w:rPr>
                <w:rFonts w:ascii="Times New Roman" w:eastAsia="Times New Roman" w:hAnsi="Times New Roman" w:cs="Times New Roman"/>
                <w:sz w:val="24"/>
                <w:szCs w:val="24"/>
              </w:rPr>
              <w:t xml:space="preserve">un, ņemot vērā, ka </w:t>
            </w:r>
            <w:r w:rsidR="003B64AC" w:rsidRPr="006E5AA7">
              <w:rPr>
                <w:rFonts w:ascii="Times New Roman" w:eastAsia="Times New Roman" w:hAnsi="Times New Roman" w:cs="Times New Roman"/>
                <w:sz w:val="24"/>
                <w:szCs w:val="24"/>
              </w:rPr>
              <w:t>gada pārskata</w:t>
            </w:r>
            <w:r w:rsidR="005B1A21" w:rsidRPr="006E5AA7">
              <w:rPr>
                <w:rFonts w:ascii="Times New Roman" w:eastAsia="Times New Roman" w:hAnsi="Times New Roman" w:cs="Times New Roman"/>
                <w:sz w:val="24"/>
                <w:szCs w:val="24"/>
              </w:rPr>
              <w:t>,</w:t>
            </w:r>
            <w:r w:rsidR="003B64AC" w:rsidRPr="006E5AA7">
              <w:rPr>
                <w:rFonts w:ascii="Times New Roman" w:eastAsia="Times New Roman" w:hAnsi="Times New Roman" w:cs="Times New Roman"/>
                <w:sz w:val="24"/>
                <w:szCs w:val="24"/>
              </w:rPr>
              <w:t xml:space="preserve"> konsolidētā gada pārskata </w:t>
            </w:r>
            <w:r w:rsidR="005B1A21" w:rsidRPr="006E5AA7">
              <w:rPr>
                <w:rFonts w:ascii="Times New Roman" w:eastAsia="Times New Roman" w:hAnsi="Times New Roman" w:cs="Times New Roman"/>
                <w:sz w:val="24"/>
                <w:szCs w:val="24"/>
              </w:rPr>
              <w:t xml:space="preserve">un pusgada pārskata </w:t>
            </w:r>
            <w:r w:rsidR="003B64AC" w:rsidRPr="006E5AA7">
              <w:rPr>
                <w:rFonts w:ascii="Times New Roman" w:eastAsia="Times New Roman" w:hAnsi="Times New Roman" w:cs="Times New Roman"/>
                <w:sz w:val="24"/>
                <w:szCs w:val="24"/>
              </w:rPr>
              <w:t xml:space="preserve">informācija ir publiski pieejama, </w:t>
            </w:r>
            <w:r w:rsidRPr="006E5AA7">
              <w:rPr>
                <w:rFonts w:ascii="Times New Roman" w:eastAsia="Times New Roman" w:hAnsi="Times New Roman" w:cs="Times New Roman"/>
                <w:sz w:val="24"/>
                <w:szCs w:val="24"/>
              </w:rPr>
              <w:t>nodrošināt sabiedrības informētību par finanšu tirgus dalībnieku finansiālo stāvokli un darbības rādītājiem</w:t>
            </w:r>
            <w:r w:rsidR="00DE3E0C" w:rsidRPr="006E5AA7">
              <w:rPr>
                <w:rFonts w:ascii="Times New Roman" w:eastAsia="Times New Roman" w:hAnsi="Times New Roman" w:cs="Times New Roman"/>
                <w:sz w:val="24"/>
                <w:szCs w:val="24"/>
              </w:rPr>
              <w:t>, kas</w:t>
            </w:r>
            <w:r w:rsidRPr="006E5AA7">
              <w:rPr>
                <w:rFonts w:ascii="Times New Roman" w:eastAsia="Times New Roman" w:hAnsi="Times New Roman" w:cs="Times New Roman"/>
                <w:sz w:val="24"/>
                <w:szCs w:val="24"/>
              </w:rPr>
              <w:t xml:space="preserve"> ļaut</w:t>
            </w:r>
            <w:r w:rsidR="00DE3E0C" w:rsidRPr="006E5AA7">
              <w:rPr>
                <w:rFonts w:ascii="Times New Roman" w:eastAsia="Times New Roman" w:hAnsi="Times New Roman" w:cs="Times New Roman"/>
                <w:sz w:val="24"/>
                <w:szCs w:val="24"/>
              </w:rPr>
              <w:t>u</w:t>
            </w:r>
            <w:r w:rsidRPr="006E5AA7">
              <w:rPr>
                <w:rFonts w:ascii="Times New Roman" w:eastAsia="Times New Roman" w:hAnsi="Times New Roman" w:cs="Times New Roman"/>
                <w:sz w:val="24"/>
                <w:szCs w:val="24"/>
              </w:rPr>
              <w:t xml:space="preserve"> ieinteresētajām personām pieņemt individuālus lēmumus, saņemot finanšu pakalpojumus.</w:t>
            </w:r>
          </w:p>
          <w:p w14:paraId="7F4D0576" w14:textId="77777777" w:rsidR="00612F8B" w:rsidRPr="006E5AA7" w:rsidRDefault="0057360C"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 xml:space="preserve">Noteikumu projekts pēc apstiprināšanas </w:t>
            </w:r>
            <w:r w:rsidR="00C63B1D" w:rsidRPr="006E5AA7">
              <w:rPr>
                <w:rFonts w:ascii="Times New Roman" w:hAnsi="Times New Roman" w:cs="Times New Roman"/>
                <w:sz w:val="24"/>
                <w:szCs w:val="24"/>
              </w:rPr>
              <w:t>būs saistošs</w:t>
            </w:r>
            <w:r w:rsidR="00612F8B" w:rsidRPr="006E5AA7">
              <w:rPr>
                <w:rFonts w:ascii="Times New Roman" w:hAnsi="Times New Roman" w:cs="Times New Roman"/>
                <w:sz w:val="24"/>
                <w:szCs w:val="24"/>
              </w:rPr>
              <w:t>:</w:t>
            </w:r>
          </w:p>
          <w:p w14:paraId="54B6CCE8" w14:textId="77777777" w:rsidR="00612F8B" w:rsidRPr="006E5AA7" w:rsidRDefault="00612F8B"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1)</w:t>
            </w:r>
            <w:r w:rsidR="00C63B1D" w:rsidRPr="006E5AA7">
              <w:rPr>
                <w:rFonts w:ascii="Times New Roman" w:hAnsi="Times New Roman" w:cs="Times New Roman"/>
                <w:sz w:val="24"/>
                <w:szCs w:val="24"/>
              </w:rPr>
              <w:t xml:space="preserve"> ieguldījumu pārvaldes </w:t>
            </w:r>
            <w:r w:rsidR="00DE3E0C" w:rsidRPr="006E5AA7">
              <w:rPr>
                <w:rFonts w:ascii="Times New Roman" w:hAnsi="Times New Roman" w:cs="Times New Roman"/>
                <w:sz w:val="24"/>
                <w:szCs w:val="24"/>
              </w:rPr>
              <w:t>sabiedrībām</w:t>
            </w:r>
            <w:r w:rsidR="00A945A5" w:rsidRPr="006E5AA7">
              <w:rPr>
                <w:rFonts w:ascii="Times New Roman" w:hAnsi="Times New Roman" w:cs="Times New Roman"/>
                <w:sz w:val="24"/>
                <w:szCs w:val="24"/>
              </w:rPr>
              <w:t>,</w:t>
            </w:r>
            <w:r w:rsidR="00DE3E0C" w:rsidRPr="006E5AA7">
              <w:rPr>
                <w:rFonts w:ascii="Times New Roman" w:hAnsi="Times New Roman" w:cs="Times New Roman"/>
                <w:sz w:val="24"/>
                <w:szCs w:val="24"/>
              </w:rPr>
              <w:t xml:space="preserve"> </w:t>
            </w:r>
            <w:r w:rsidR="00C63B1D" w:rsidRPr="006E5AA7">
              <w:rPr>
                <w:rFonts w:ascii="Times New Roman" w:hAnsi="Times New Roman" w:cs="Times New Roman"/>
                <w:sz w:val="24"/>
                <w:szCs w:val="24"/>
              </w:rPr>
              <w:t xml:space="preserve">sagatavojot </w:t>
            </w:r>
            <w:r w:rsidR="005B1A21" w:rsidRPr="006E5AA7">
              <w:rPr>
                <w:rFonts w:ascii="Times New Roman" w:hAnsi="Times New Roman" w:cs="Times New Roman"/>
                <w:sz w:val="24"/>
                <w:szCs w:val="24"/>
              </w:rPr>
              <w:t xml:space="preserve">ieguldījumu fonda </w:t>
            </w:r>
            <w:r w:rsidR="00C63B1D" w:rsidRPr="006E5AA7">
              <w:rPr>
                <w:rFonts w:ascii="Times New Roman" w:hAnsi="Times New Roman" w:cs="Times New Roman"/>
                <w:sz w:val="24"/>
                <w:szCs w:val="24"/>
              </w:rPr>
              <w:t>gada pārskatu</w:t>
            </w:r>
            <w:r w:rsidR="005B1A21" w:rsidRPr="006E5AA7">
              <w:rPr>
                <w:rFonts w:ascii="Times New Roman" w:hAnsi="Times New Roman" w:cs="Times New Roman"/>
                <w:sz w:val="24"/>
                <w:szCs w:val="24"/>
              </w:rPr>
              <w:t xml:space="preserve"> un pusgada pārskatu</w:t>
            </w:r>
            <w:r w:rsidRPr="006E5AA7">
              <w:rPr>
                <w:rFonts w:ascii="Times New Roman" w:hAnsi="Times New Roman" w:cs="Times New Roman"/>
                <w:sz w:val="24"/>
                <w:szCs w:val="24"/>
              </w:rPr>
              <w:t>;</w:t>
            </w:r>
          </w:p>
          <w:p w14:paraId="28D32265" w14:textId="5DD025D7" w:rsidR="00BB1B0C" w:rsidRPr="006E5AA7" w:rsidRDefault="00612F8B"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 xml:space="preserve">2) </w:t>
            </w:r>
            <w:r w:rsidR="005B1A21" w:rsidRPr="006E5AA7">
              <w:rPr>
                <w:rFonts w:ascii="Times New Roman" w:hAnsi="Times New Roman" w:cs="Times New Roman"/>
                <w:sz w:val="24"/>
                <w:szCs w:val="24"/>
              </w:rPr>
              <w:t>alternatīvo ieguldījumu fondu pārvaldniek</w:t>
            </w:r>
            <w:r w:rsidR="00430568">
              <w:rPr>
                <w:rFonts w:ascii="Times New Roman" w:hAnsi="Times New Roman" w:cs="Times New Roman"/>
                <w:sz w:val="24"/>
                <w:szCs w:val="24"/>
              </w:rPr>
              <w:t>ie</w:t>
            </w:r>
            <w:r w:rsidR="005B1A21" w:rsidRPr="006E5AA7">
              <w:rPr>
                <w:rFonts w:ascii="Times New Roman" w:hAnsi="Times New Roman" w:cs="Times New Roman"/>
                <w:sz w:val="24"/>
                <w:szCs w:val="24"/>
              </w:rPr>
              <w:t xml:space="preserve">m un </w:t>
            </w:r>
            <w:r w:rsidR="00925FD4" w:rsidRPr="006E5AA7">
              <w:rPr>
                <w:rFonts w:ascii="Times New Roman" w:hAnsi="Times New Roman" w:cs="Times New Roman"/>
                <w:sz w:val="24"/>
                <w:szCs w:val="24"/>
              </w:rPr>
              <w:t>atvērtaj</w:t>
            </w:r>
            <w:r w:rsidR="00430568">
              <w:rPr>
                <w:rFonts w:ascii="Times New Roman" w:hAnsi="Times New Roman" w:cs="Times New Roman"/>
                <w:sz w:val="24"/>
                <w:szCs w:val="24"/>
              </w:rPr>
              <w:t>ie</w:t>
            </w:r>
            <w:r w:rsidR="00925FD4" w:rsidRPr="006E5AA7">
              <w:rPr>
                <w:rFonts w:ascii="Times New Roman" w:hAnsi="Times New Roman" w:cs="Times New Roman"/>
                <w:sz w:val="24"/>
                <w:szCs w:val="24"/>
              </w:rPr>
              <w:t xml:space="preserve">m </w:t>
            </w:r>
            <w:r w:rsidR="005B1A21" w:rsidRPr="006E5AA7">
              <w:rPr>
                <w:rFonts w:ascii="Times New Roman" w:hAnsi="Times New Roman" w:cs="Times New Roman"/>
                <w:sz w:val="24"/>
                <w:szCs w:val="24"/>
              </w:rPr>
              <w:t>alternatīvo ieguldījumu fond</w:t>
            </w:r>
            <w:r w:rsidR="00430568">
              <w:rPr>
                <w:rFonts w:ascii="Times New Roman" w:hAnsi="Times New Roman" w:cs="Times New Roman"/>
                <w:sz w:val="24"/>
                <w:szCs w:val="24"/>
              </w:rPr>
              <w:t>ie</w:t>
            </w:r>
            <w:r w:rsidR="005B1A21" w:rsidRPr="006E5AA7">
              <w:rPr>
                <w:rFonts w:ascii="Times New Roman" w:hAnsi="Times New Roman" w:cs="Times New Roman"/>
                <w:sz w:val="24"/>
                <w:szCs w:val="24"/>
              </w:rPr>
              <w:t>m, kur</w:t>
            </w:r>
            <w:r w:rsidR="00430568">
              <w:rPr>
                <w:rFonts w:ascii="Times New Roman" w:hAnsi="Times New Roman" w:cs="Times New Roman"/>
                <w:sz w:val="24"/>
                <w:szCs w:val="24"/>
              </w:rPr>
              <w:t>i</w:t>
            </w:r>
            <w:r w:rsidR="005B1A21" w:rsidRPr="006E5AA7">
              <w:rPr>
                <w:rFonts w:ascii="Times New Roman" w:hAnsi="Times New Roman" w:cs="Times New Roman"/>
                <w:sz w:val="24"/>
                <w:szCs w:val="24"/>
              </w:rPr>
              <w:t xml:space="preserve"> dibināt</w:t>
            </w:r>
            <w:r w:rsidR="00430568">
              <w:rPr>
                <w:rFonts w:ascii="Times New Roman" w:hAnsi="Times New Roman" w:cs="Times New Roman"/>
                <w:sz w:val="24"/>
                <w:szCs w:val="24"/>
              </w:rPr>
              <w:t>i</w:t>
            </w:r>
            <w:r w:rsidR="005B1A21" w:rsidRPr="006E5AA7">
              <w:rPr>
                <w:rFonts w:ascii="Times New Roman" w:hAnsi="Times New Roman" w:cs="Times New Roman"/>
                <w:sz w:val="24"/>
                <w:szCs w:val="24"/>
              </w:rPr>
              <w:t xml:space="preserve"> kā komercsabiedrība</w:t>
            </w:r>
            <w:r w:rsidR="00430568">
              <w:rPr>
                <w:rFonts w:ascii="Times New Roman" w:hAnsi="Times New Roman" w:cs="Times New Roman"/>
                <w:sz w:val="24"/>
                <w:szCs w:val="24"/>
              </w:rPr>
              <w:t>s</w:t>
            </w:r>
            <w:r w:rsidR="005B1A21" w:rsidRPr="006E5AA7">
              <w:rPr>
                <w:rFonts w:ascii="Times New Roman" w:hAnsi="Times New Roman" w:cs="Times New Roman"/>
                <w:sz w:val="24"/>
                <w:szCs w:val="24"/>
              </w:rPr>
              <w:t>, sagatavojot gada pārskatu un</w:t>
            </w:r>
            <w:r w:rsidR="00C63B1D" w:rsidRPr="006E5AA7">
              <w:rPr>
                <w:rFonts w:ascii="Times New Roman" w:hAnsi="Times New Roman" w:cs="Times New Roman"/>
                <w:sz w:val="24"/>
                <w:szCs w:val="24"/>
              </w:rPr>
              <w:t xml:space="preserve"> konsolidēto gada pārskatu</w:t>
            </w:r>
            <w:r w:rsidR="0057360C" w:rsidRPr="006E5AA7">
              <w:rPr>
                <w:rFonts w:ascii="Times New Roman" w:hAnsi="Times New Roman" w:cs="Times New Roman"/>
                <w:sz w:val="24"/>
                <w:szCs w:val="24"/>
              </w:rPr>
              <w:t>.</w:t>
            </w:r>
            <w:r w:rsidR="005B1A21" w:rsidRPr="006E5AA7">
              <w:rPr>
                <w:rFonts w:ascii="Times New Roman" w:hAnsi="Times New Roman" w:cs="Times New Roman"/>
                <w:sz w:val="24"/>
                <w:szCs w:val="24"/>
              </w:rPr>
              <w:t xml:space="preserve"> Pašlaik Latvijā nedarbojas neviens </w:t>
            </w:r>
            <w:r w:rsidR="00925FD4" w:rsidRPr="006E5AA7">
              <w:rPr>
                <w:rFonts w:ascii="Times New Roman" w:hAnsi="Times New Roman" w:cs="Times New Roman"/>
                <w:sz w:val="24"/>
                <w:szCs w:val="24"/>
              </w:rPr>
              <w:t xml:space="preserve">atvērtais </w:t>
            </w:r>
            <w:r w:rsidR="005B1A21" w:rsidRPr="006E5AA7">
              <w:rPr>
                <w:rFonts w:ascii="Times New Roman" w:hAnsi="Times New Roman" w:cs="Times New Roman"/>
                <w:sz w:val="24"/>
                <w:szCs w:val="24"/>
              </w:rPr>
              <w:t>alternatīvo ieguldījumu fonds.</w:t>
            </w:r>
          </w:p>
        </w:tc>
      </w:tr>
      <w:tr w:rsidR="00A61684" w:rsidRPr="006E5AA7" w14:paraId="7FF36E12" w14:textId="77777777" w:rsidTr="009B620B">
        <w:tc>
          <w:tcPr>
            <w:tcW w:w="1980" w:type="dxa"/>
          </w:tcPr>
          <w:p w14:paraId="486EBB70" w14:textId="2ED53B46" w:rsidR="00851C5D" w:rsidRPr="006E5AA7" w:rsidRDefault="009E6A95" w:rsidP="00A147D4">
            <w:pPr>
              <w:jc w:val="both"/>
              <w:rPr>
                <w:rFonts w:ascii="Times New Roman" w:hAnsi="Times New Roman" w:cs="Times New Roman"/>
                <w:sz w:val="24"/>
                <w:szCs w:val="24"/>
              </w:rPr>
            </w:pPr>
            <w:r w:rsidRPr="006E5AA7">
              <w:rPr>
                <w:rFonts w:ascii="Times New Roman" w:hAnsi="Times New Roman" w:cs="Times New Roman"/>
                <w:b/>
                <w:bCs/>
                <w:sz w:val="24"/>
                <w:szCs w:val="24"/>
              </w:rPr>
              <w:lastRenderedPageBreak/>
              <w:t>Leģitīmais mērķis</w:t>
            </w:r>
          </w:p>
        </w:tc>
        <w:tc>
          <w:tcPr>
            <w:tcW w:w="6379" w:type="dxa"/>
          </w:tcPr>
          <w:p w14:paraId="0E620B5F" w14:textId="454FB1F7" w:rsidR="0057360C" w:rsidRPr="006E5AA7" w:rsidRDefault="0057360C" w:rsidP="00C2238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625AF534" w14:textId="33E5A28B" w:rsidR="0057360C" w:rsidRPr="006E5AA7" w:rsidRDefault="0057360C" w:rsidP="00C2238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 xml:space="preserve">Šo pamattiesību aizsardzību Latvijas Banka īsteno, nodrošinot finanšu tirgus uzraudzību, </w:t>
            </w:r>
            <w:r w:rsidR="009D13A9" w:rsidRPr="006E5AA7">
              <w:rPr>
                <w:rFonts w:ascii="Times New Roman" w:eastAsia="Times New Roman" w:hAnsi="Times New Roman" w:cs="Times New Roman"/>
                <w:sz w:val="24"/>
                <w:szCs w:val="24"/>
                <w:lang w:eastAsia="lv-LV"/>
              </w:rPr>
              <w:t xml:space="preserve">kam </w:t>
            </w:r>
            <w:r w:rsidRPr="006E5AA7">
              <w:rPr>
                <w:rFonts w:ascii="Times New Roman" w:eastAsia="Times New Roman" w:hAnsi="Times New Roman" w:cs="Times New Roman"/>
                <w:sz w:val="24"/>
                <w:szCs w:val="24"/>
                <w:lang w:eastAsia="lv-LV"/>
              </w:rPr>
              <w:t xml:space="preserve">ir </w:t>
            </w:r>
            <w:r w:rsidR="009D13A9" w:rsidRPr="006E5AA7">
              <w:rPr>
                <w:rFonts w:ascii="Times New Roman" w:eastAsia="Times New Roman" w:hAnsi="Times New Roman" w:cs="Times New Roman"/>
                <w:sz w:val="24"/>
                <w:szCs w:val="24"/>
                <w:lang w:eastAsia="lv-LV"/>
              </w:rPr>
              <w:t xml:space="preserve">ļoti svarīga </w:t>
            </w:r>
            <w:r w:rsidRPr="006E5AA7">
              <w:rPr>
                <w:rFonts w:ascii="Times New Roman" w:eastAsia="Times New Roman" w:hAnsi="Times New Roman" w:cs="Times New Roman"/>
                <w:sz w:val="24"/>
                <w:szCs w:val="24"/>
                <w:lang w:eastAsia="lv-LV"/>
              </w:rPr>
              <w:t>nozīme finanšu sistēmas un ekonomiskajā attīstībā, iespējami pilnīgākajā veidā, lai veicinātu sabiedrības uzticēšanos finanšu tirgum un Latvijas Bankai kā konkrēto finanšu tirgus dalībnieku uzraugam, kas nodrošina konkrēt</w:t>
            </w:r>
            <w:r w:rsidR="00E56492" w:rsidRPr="006E5AA7">
              <w:rPr>
                <w:rFonts w:ascii="Times New Roman" w:eastAsia="Times New Roman" w:hAnsi="Times New Roman" w:cs="Times New Roman"/>
                <w:sz w:val="24"/>
                <w:szCs w:val="24"/>
                <w:lang w:eastAsia="lv-LV"/>
              </w:rPr>
              <w:t>o</w:t>
            </w:r>
            <w:r w:rsidRPr="006E5AA7">
              <w:rPr>
                <w:rFonts w:ascii="Times New Roman" w:eastAsia="Times New Roman" w:hAnsi="Times New Roman" w:cs="Times New Roman"/>
                <w:sz w:val="24"/>
                <w:szCs w:val="24"/>
                <w:lang w:eastAsia="lv-LV"/>
              </w:rPr>
              <w:t xml:space="preserve"> finanšu tirgus dalībnieku tiesisku un sabiedrības interesēm atbilstošu darbību.</w:t>
            </w:r>
          </w:p>
          <w:p w14:paraId="567DC6D9" w14:textId="0B997096" w:rsidR="0057360C" w:rsidRPr="006E5AA7" w:rsidRDefault="0057360C" w:rsidP="00C2238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 xml:space="preserve">Indivīdam kā finanšu tirgus sistēmas </w:t>
            </w:r>
            <w:r w:rsidR="00743F02" w:rsidRPr="006E5AA7">
              <w:rPr>
                <w:rFonts w:ascii="Times New Roman" w:eastAsia="Times New Roman" w:hAnsi="Times New Roman" w:cs="Times New Roman"/>
                <w:sz w:val="24"/>
                <w:szCs w:val="24"/>
                <w:lang w:eastAsia="lv-LV"/>
              </w:rPr>
              <w:t xml:space="preserve">daļai </w:t>
            </w:r>
            <w:r w:rsidRPr="006E5AA7">
              <w:rPr>
                <w:rFonts w:ascii="Times New Roman" w:eastAsia="Times New Roman" w:hAnsi="Times New Roman" w:cs="Times New Roman"/>
                <w:sz w:val="24"/>
                <w:szCs w:val="24"/>
                <w:lang w:eastAsia="lv-LV"/>
              </w:rPr>
              <w:t xml:space="preserve">ir būtiski apzināties un saņemt to aizsardzības līmeni, kuru tam nodrošina finanšu tirgus uzraugs, un attiecīgi Latvijas Banka finanšu tirgus uzrauga lomā ir atbildīga par tādu pasākumu veikšanu, </w:t>
            </w:r>
            <w:r w:rsidR="009D13A9" w:rsidRPr="006E5AA7">
              <w:rPr>
                <w:rFonts w:ascii="Times New Roman" w:eastAsia="Times New Roman" w:hAnsi="Times New Roman" w:cs="Times New Roman"/>
                <w:sz w:val="24"/>
                <w:szCs w:val="24"/>
                <w:lang w:eastAsia="lv-LV"/>
              </w:rPr>
              <w:t xml:space="preserve">kuri </w:t>
            </w:r>
            <w:r w:rsidRPr="006E5AA7">
              <w:rPr>
                <w:rFonts w:ascii="Times New Roman" w:eastAsia="Times New Roman" w:hAnsi="Times New Roman" w:cs="Times New Roman"/>
                <w:sz w:val="24"/>
                <w:szCs w:val="24"/>
                <w:lang w:eastAsia="lv-LV"/>
              </w:rPr>
              <w:t xml:space="preserve">aizsargā indivīda pamattiesības. Respektīvi, indivīds ir tiesīgs paļauties uz finanšu sistēmas taisnīgu uzraudzību, pretējā gadījumā indivīdam zūd uzticība finanšu sistēmai un motivācija būt </w:t>
            </w:r>
            <w:r w:rsidR="006A7880" w:rsidRPr="006E5AA7">
              <w:rPr>
                <w:rFonts w:ascii="Times New Roman" w:eastAsia="Times New Roman" w:hAnsi="Times New Roman" w:cs="Times New Roman"/>
                <w:sz w:val="24"/>
                <w:szCs w:val="24"/>
                <w:lang w:eastAsia="lv-LV"/>
              </w:rPr>
              <w:t xml:space="preserve">par </w:t>
            </w:r>
            <w:r w:rsidRPr="006E5AA7">
              <w:rPr>
                <w:rFonts w:ascii="Times New Roman" w:eastAsia="Times New Roman" w:hAnsi="Times New Roman" w:cs="Times New Roman"/>
                <w:sz w:val="24"/>
                <w:szCs w:val="24"/>
                <w:lang w:eastAsia="lv-LV"/>
              </w:rPr>
              <w:t>šīs sistēmas dalībnieku.</w:t>
            </w:r>
          </w:p>
          <w:p w14:paraId="32424F72" w14:textId="63055D66" w:rsidR="0057360C" w:rsidRPr="006E5AA7" w:rsidRDefault="0057360C" w:rsidP="00C22386">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 xml:space="preserve">Nosakot </w:t>
            </w:r>
            <w:r w:rsidR="000F0948" w:rsidRPr="006E5AA7">
              <w:rPr>
                <w:rFonts w:ascii="Times New Roman" w:eastAsia="Times New Roman" w:hAnsi="Times New Roman" w:cs="Times New Roman"/>
                <w:sz w:val="24"/>
                <w:szCs w:val="24"/>
                <w:lang w:eastAsia="lv-LV"/>
              </w:rPr>
              <w:t xml:space="preserve">finanšu </w:t>
            </w:r>
            <w:r w:rsidRPr="006E5AA7">
              <w:rPr>
                <w:rFonts w:ascii="Times New Roman" w:eastAsia="Times New Roman" w:hAnsi="Times New Roman" w:cs="Times New Roman"/>
                <w:sz w:val="24"/>
                <w:szCs w:val="24"/>
                <w:lang w:eastAsia="lv-LV"/>
              </w:rPr>
              <w:t xml:space="preserve">tirgus dalībniekiem </w:t>
            </w:r>
            <w:r w:rsidR="00C95A9B" w:rsidRPr="006E5AA7">
              <w:rPr>
                <w:rFonts w:ascii="Times New Roman" w:eastAsia="Times New Roman" w:hAnsi="Times New Roman" w:cs="Times New Roman"/>
                <w:sz w:val="24"/>
                <w:szCs w:val="24"/>
                <w:lang w:eastAsia="lv-LV"/>
              </w:rPr>
              <w:t xml:space="preserve">vienotas </w:t>
            </w:r>
            <w:r w:rsidRPr="006E5AA7">
              <w:rPr>
                <w:rFonts w:ascii="Times New Roman" w:eastAsia="Times New Roman" w:hAnsi="Times New Roman" w:cs="Times New Roman"/>
                <w:sz w:val="24"/>
                <w:szCs w:val="24"/>
                <w:lang w:eastAsia="lv-LV"/>
              </w:rPr>
              <w:t xml:space="preserve">prasības </w:t>
            </w:r>
            <w:r w:rsidR="00C95A9B" w:rsidRPr="006E5AA7">
              <w:rPr>
                <w:rFonts w:ascii="Times New Roman" w:eastAsia="Times New Roman" w:hAnsi="Times New Roman" w:cs="Times New Roman"/>
                <w:sz w:val="24"/>
                <w:szCs w:val="24"/>
                <w:lang w:eastAsia="lv-LV"/>
              </w:rPr>
              <w:t>gada pārskata</w:t>
            </w:r>
            <w:r w:rsidR="00D81F62" w:rsidRPr="006E5AA7">
              <w:rPr>
                <w:rFonts w:ascii="Times New Roman" w:eastAsia="Times New Roman" w:hAnsi="Times New Roman" w:cs="Times New Roman"/>
                <w:sz w:val="24"/>
                <w:szCs w:val="24"/>
                <w:lang w:eastAsia="lv-LV"/>
              </w:rPr>
              <w:t>,</w:t>
            </w:r>
            <w:r w:rsidR="00C95A9B" w:rsidRPr="006E5AA7">
              <w:rPr>
                <w:rFonts w:ascii="Times New Roman" w:eastAsia="Times New Roman" w:hAnsi="Times New Roman" w:cs="Times New Roman"/>
                <w:sz w:val="24"/>
                <w:szCs w:val="24"/>
                <w:lang w:eastAsia="lv-LV"/>
              </w:rPr>
              <w:t xml:space="preserve"> konsolidētā gada pārskata </w:t>
            </w:r>
            <w:r w:rsidR="00D81F62" w:rsidRPr="006E5AA7">
              <w:rPr>
                <w:rFonts w:ascii="Times New Roman" w:eastAsia="Times New Roman" w:hAnsi="Times New Roman" w:cs="Times New Roman"/>
                <w:sz w:val="24"/>
                <w:szCs w:val="24"/>
                <w:lang w:eastAsia="lv-LV"/>
              </w:rPr>
              <w:t xml:space="preserve">un pusgada pārskata </w:t>
            </w:r>
            <w:r w:rsidR="00C95A9B" w:rsidRPr="006E5AA7">
              <w:rPr>
                <w:rFonts w:ascii="Times New Roman" w:eastAsia="Times New Roman" w:hAnsi="Times New Roman" w:cs="Times New Roman"/>
                <w:sz w:val="24"/>
                <w:szCs w:val="24"/>
                <w:lang w:eastAsia="lv-LV"/>
              </w:rPr>
              <w:t xml:space="preserve">sagatavošanai </w:t>
            </w:r>
            <w:r w:rsidRPr="006E5AA7">
              <w:rPr>
                <w:rFonts w:ascii="Times New Roman" w:eastAsia="Times New Roman" w:hAnsi="Times New Roman" w:cs="Times New Roman"/>
                <w:sz w:val="24"/>
                <w:szCs w:val="24"/>
                <w:lang w:eastAsia="lv-LV"/>
              </w:rPr>
              <w:t>un veicot prasību ievērošanas pārbaudes, Latvijas Banka nodrošina tai Latvijas Bankas likumā noteikto pienākumu</w:t>
            </w:r>
            <w:r w:rsidR="0039219C" w:rsidRPr="006E5AA7">
              <w:rPr>
                <w:rFonts w:ascii="Times New Roman" w:eastAsia="Times New Roman" w:hAnsi="Times New Roman" w:cs="Times New Roman"/>
                <w:sz w:val="24"/>
                <w:szCs w:val="24"/>
                <w:lang w:eastAsia="lv-LV"/>
              </w:rPr>
              <w:t xml:space="preserve"> – </w:t>
            </w:r>
            <w:r w:rsidRPr="006E5AA7">
              <w:rPr>
                <w:rFonts w:ascii="Times New Roman" w:eastAsia="Times New Roman" w:hAnsi="Times New Roman" w:cs="Times New Roman"/>
                <w:sz w:val="24"/>
                <w:szCs w:val="24"/>
                <w:lang w:eastAsia="lv-LV"/>
              </w:rPr>
              <w:t xml:space="preserve">veicināt ieguldītāju un noguldītāju interešu </w:t>
            </w:r>
            <w:r w:rsidRPr="006E5AA7">
              <w:rPr>
                <w:rFonts w:ascii="Times New Roman" w:eastAsia="Times New Roman" w:hAnsi="Times New Roman" w:cs="Times New Roman"/>
                <w:sz w:val="24"/>
                <w:szCs w:val="24"/>
                <w:lang w:eastAsia="lv-LV"/>
              </w:rPr>
              <w:lastRenderedPageBreak/>
              <w:t>aizsardzību un finanšu tirgus ilgtspējīgu attīstību un stabilitāti</w:t>
            </w:r>
            <w:r w:rsidR="0039219C" w:rsidRPr="006E5AA7">
              <w:rPr>
                <w:rFonts w:ascii="Times New Roman" w:eastAsia="Times New Roman" w:hAnsi="Times New Roman" w:cs="Times New Roman"/>
                <w:sz w:val="24"/>
                <w:szCs w:val="24"/>
                <w:lang w:eastAsia="lv-LV"/>
              </w:rPr>
              <w:t> –</w:t>
            </w:r>
            <w:r w:rsidRPr="006E5AA7">
              <w:rPr>
                <w:rFonts w:ascii="Times New Roman" w:eastAsia="Times New Roman" w:hAnsi="Times New Roman" w:cs="Times New Roman"/>
                <w:sz w:val="24"/>
                <w:szCs w:val="24"/>
                <w:lang w:eastAsia="lv-LV"/>
              </w:rPr>
              <w:t xml:space="preserve"> izpildi.</w:t>
            </w:r>
          </w:p>
          <w:p w14:paraId="0D809133" w14:textId="2315DA5C" w:rsidR="00120B7E" w:rsidRPr="006E5AA7" w:rsidRDefault="00D44481"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Savukārt leģitīmais mērķis – citu personu tiesību aizsardzība</w:t>
            </w:r>
            <w:r w:rsidR="001542D5" w:rsidRPr="006E5AA7">
              <w:rPr>
                <w:rFonts w:ascii="Times New Roman" w:hAnsi="Times New Roman" w:cs="Times New Roman"/>
                <w:sz w:val="24"/>
                <w:szCs w:val="24"/>
              </w:rPr>
              <w:t> </w:t>
            </w:r>
            <w:r w:rsidRPr="006E5AA7">
              <w:rPr>
                <w:rFonts w:ascii="Times New Roman" w:hAnsi="Times New Roman" w:cs="Times New Roman"/>
                <w:sz w:val="24"/>
                <w:szCs w:val="24"/>
              </w:rPr>
              <w:t xml:space="preserve">– tiek sasniegts, </w:t>
            </w:r>
            <w:r w:rsidR="00120B7E" w:rsidRPr="006E5AA7">
              <w:rPr>
                <w:rFonts w:ascii="Times New Roman" w:hAnsi="Times New Roman" w:cs="Times New Roman"/>
                <w:sz w:val="24"/>
                <w:szCs w:val="24"/>
              </w:rPr>
              <w:t xml:space="preserve">nodrošinot sabiedrību ar tai nepieciešamo informāciju, lai tā varētu pieņemt izsvērtus lēmumus. </w:t>
            </w:r>
          </w:p>
          <w:p w14:paraId="5B199845" w14:textId="50FD9A76" w:rsidR="009E6A95" w:rsidRPr="006E5AA7" w:rsidRDefault="0057360C" w:rsidP="00C22386">
            <w:pPr>
              <w:spacing w:after="120"/>
              <w:jc w:val="both"/>
              <w:rPr>
                <w:rFonts w:ascii="Times New Roman" w:hAnsi="Times New Roman" w:cs="Times New Roman"/>
                <w:color w:val="FF0000"/>
                <w:sz w:val="24"/>
                <w:szCs w:val="24"/>
              </w:rPr>
            </w:pPr>
            <w:r w:rsidRPr="006E5AA7">
              <w:rPr>
                <w:rFonts w:ascii="Times New Roman" w:eastAsia="Times New Roman" w:hAnsi="Times New Roman" w:cs="Times New Roman"/>
                <w:sz w:val="24"/>
                <w:szCs w:val="24"/>
                <w:lang w:eastAsia="lv-LV"/>
              </w:rPr>
              <w:t xml:space="preserve">Noteikumu projekts ir nepieciešams, lai veicinātu </w:t>
            </w:r>
            <w:r w:rsidR="000F0948" w:rsidRPr="006E5AA7">
              <w:rPr>
                <w:rFonts w:ascii="Times New Roman" w:eastAsia="Times New Roman" w:hAnsi="Times New Roman" w:cs="Times New Roman"/>
                <w:sz w:val="24"/>
                <w:szCs w:val="24"/>
                <w:lang w:eastAsia="lv-LV"/>
              </w:rPr>
              <w:t xml:space="preserve">finanšu </w:t>
            </w:r>
            <w:r w:rsidRPr="006E5AA7">
              <w:rPr>
                <w:rFonts w:ascii="Times New Roman" w:eastAsia="Times New Roman" w:hAnsi="Times New Roman" w:cs="Times New Roman"/>
                <w:sz w:val="24"/>
                <w:szCs w:val="24"/>
                <w:lang w:eastAsia="lv-LV"/>
              </w:rPr>
              <w:t xml:space="preserve">tirgus dalībnieku vienotu izpratni </w:t>
            </w:r>
            <w:r w:rsidR="00C95A9B" w:rsidRPr="006E5AA7">
              <w:rPr>
                <w:rFonts w:ascii="Times New Roman" w:eastAsia="Times New Roman" w:hAnsi="Times New Roman" w:cs="Times New Roman"/>
                <w:sz w:val="24"/>
                <w:szCs w:val="24"/>
                <w:lang w:eastAsia="lv-LV"/>
              </w:rPr>
              <w:t>par gada pārskata</w:t>
            </w:r>
            <w:r w:rsidR="00D81F62" w:rsidRPr="006E5AA7">
              <w:rPr>
                <w:rFonts w:ascii="Times New Roman" w:eastAsia="Times New Roman" w:hAnsi="Times New Roman" w:cs="Times New Roman"/>
                <w:sz w:val="24"/>
                <w:szCs w:val="24"/>
                <w:lang w:eastAsia="lv-LV"/>
              </w:rPr>
              <w:t>,</w:t>
            </w:r>
            <w:r w:rsidR="00C95A9B" w:rsidRPr="006E5AA7">
              <w:rPr>
                <w:rFonts w:ascii="Times New Roman" w:eastAsia="Times New Roman" w:hAnsi="Times New Roman" w:cs="Times New Roman"/>
                <w:sz w:val="24"/>
                <w:szCs w:val="24"/>
                <w:lang w:eastAsia="lv-LV"/>
              </w:rPr>
              <w:t xml:space="preserve"> konsolidētā gada pārskata </w:t>
            </w:r>
            <w:r w:rsidR="00D81F62" w:rsidRPr="006E5AA7">
              <w:rPr>
                <w:rFonts w:ascii="Times New Roman" w:eastAsia="Times New Roman" w:hAnsi="Times New Roman" w:cs="Times New Roman"/>
                <w:sz w:val="24"/>
                <w:szCs w:val="24"/>
                <w:lang w:eastAsia="lv-LV"/>
              </w:rPr>
              <w:t xml:space="preserve">un pusgada pārskata </w:t>
            </w:r>
            <w:r w:rsidR="00C95A9B" w:rsidRPr="006E5AA7">
              <w:rPr>
                <w:rFonts w:ascii="Times New Roman" w:eastAsia="Times New Roman" w:hAnsi="Times New Roman" w:cs="Times New Roman"/>
                <w:sz w:val="24"/>
                <w:szCs w:val="24"/>
                <w:lang w:eastAsia="lv-LV"/>
              </w:rPr>
              <w:t>sagatavošanu</w:t>
            </w:r>
            <w:r w:rsidRPr="006E5AA7">
              <w:rPr>
                <w:rFonts w:ascii="Times New Roman" w:eastAsia="Times New Roman" w:hAnsi="Times New Roman" w:cs="Times New Roman"/>
                <w:sz w:val="24"/>
                <w:szCs w:val="24"/>
                <w:lang w:eastAsia="lv-LV"/>
              </w:rPr>
              <w:t>.</w:t>
            </w:r>
          </w:p>
        </w:tc>
      </w:tr>
      <w:tr w:rsidR="00A61684" w:rsidRPr="006E5AA7" w14:paraId="1F6AF38A" w14:textId="77777777" w:rsidTr="009B620B">
        <w:trPr>
          <w:trHeight w:val="557"/>
        </w:trPr>
        <w:tc>
          <w:tcPr>
            <w:tcW w:w="1980" w:type="dxa"/>
          </w:tcPr>
          <w:p w14:paraId="5B2AC1B8" w14:textId="49E69B00" w:rsidR="009B6162" w:rsidRPr="006E5AA7" w:rsidRDefault="009E6A95" w:rsidP="00A147D4">
            <w:pPr>
              <w:jc w:val="both"/>
              <w:rPr>
                <w:rFonts w:ascii="Times New Roman" w:hAnsi="Times New Roman" w:cs="Times New Roman"/>
                <w:color w:val="FF0000"/>
                <w:sz w:val="24"/>
                <w:szCs w:val="24"/>
              </w:rPr>
            </w:pPr>
            <w:r w:rsidRPr="006E5AA7">
              <w:rPr>
                <w:rFonts w:ascii="Times New Roman" w:hAnsi="Times New Roman" w:cs="Times New Roman"/>
                <w:b/>
                <w:bCs/>
                <w:sz w:val="24"/>
                <w:szCs w:val="24"/>
              </w:rPr>
              <w:lastRenderedPageBreak/>
              <w:t>Samērīgums</w:t>
            </w:r>
          </w:p>
        </w:tc>
        <w:tc>
          <w:tcPr>
            <w:tcW w:w="6379" w:type="dxa"/>
          </w:tcPr>
          <w:p w14:paraId="4FCBE16C" w14:textId="460A77A1" w:rsidR="0025220C" w:rsidRPr="006E5AA7" w:rsidRDefault="0025220C" w:rsidP="0025220C">
            <w:pPr>
              <w:spacing w:after="120"/>
              <w:jc w:val="both"/>
              <w:rPr>
                <w:rFonts w:ascii="Times New Roman" w:hAnsi="Times New Roman" w:cs="Times New Roman"/>
                <w:sz w:val="24"/>
                <w:szCs w:val="24"/>
              </w:rPr>
            </w:pPr>
            <w:r w:rsidRPr="006E5AA7">
              <w:rPr>
                <w:rFonts w:ascii="Times New Roman" w:eastAsia="Times New Roman" w:hAnsi="Times New Roman" w:cs="Times New Roman"/>
                <w:sz w:val="24"/>
                <w:szCs w:val="24"/>
                <w:lang w:eastAsia="lv-LV"/>
              </w:rPr>
              <w:t>Ieguldījumu pārvaldes sabiedrību likumā</w:t>
            </w:r>
            <w:r w:rsidRPr="006E5AA7">
              <w:rPr>
                <w:rFonts w:ascii="Times New Roman" w:hAnsi="Times New Roman" w:cs="Times New Roman"/>
                <w:sz w:val="24"/>
                <w:szCs w:val="24"/>
              </w:rPr>
              <w:t xml:space="preserve"> ir noteikts pienākums ieguldījumu pārvaldes sabiedrībai</w:t>
            </w:r>
            <w:r w:rsidRPr="006E5AA7">
              <w:rPr>
                <w:rFonts w:ascii="Times New Roman" w:eastAsia="Times New Roman" w:hAnsi="Times New Roman" w:cs="Times New Roman"/>
                <w:sz w:val="24"/>
                <w:szCs w:val="24"/>
                <w:lang w:eastAsia="lv-LV"/>
              </w:rPr>
              <w:t xml:space="preserve"> </w:t>
            </w:r>
            <w:r w:rsidRPr="006E5AA7">
              <w:rPr>
                <w:rFonts w:ascii="Times New Roman" w:hAnsi="Times New Roman" w:cs="Times New Roman"/>
                <w:sz w:val="24"/>
                <w:szCs w:val="24"/>
              </w:rPr>
              <w:t xml:space="preserve">sagatavot ieguldījumu fonda gada pārskatu un pusgada pārskatu. Savukārt Alternatīvo ieguldījumu fondu un to pārvaldnieku likumā ir noteikts pienākums alternatīvo ieguldījumu fondu pārvaldniekam un atvērtajam alternatīvo ieguldījumu fondam, kurš dibināts kā komercsabiedrība, </w:t>
            </w:r>
            <w:r w:rsidRPr="006E5AA7">
              <w:rPr>
                <w:rFonts w:ascii="Times New Roman" w:eastAsia="Times New Roman" w:hAnsi="Times New Roman" w:cs="Times New Roman"/>
                <w:sz w:val="24"/>
                <w:szCs w:val="24"/>
                <w:lang w:eastAsia="lv-LV"/>
              </w:rPr>
              <w:t>sagatavot</w:t>
            </w:r>
            <w:r w:rsidRPr="006E5AA7">
              <w:rPr>
                <w:rFonts w:ascii="Times New Roman" w:hAnsi="Times New Roman" w:cs="Times New Roman"/>
                <w:sz w:val="24"/>
                <w:szCs w:val="24"/>
              </w:rPr>
              <w:t xml:space="preserve"> alternatīvo ieguldījumu fonda gada pārskatu un konsolidēto gada pārskatu.</w:t>
            </w:r>
          </w:p>
          <w:p w14:paraId="26D06F43" w14:textId="5620F8E4" w:rsidR="007D0197" w:rsidRPr="006E5AA7" w:rsidRDefault="007D0197" w:rsidP="007D0197">
            <w:pPr>
              <w:spacing w:after="120"/>
              <w:jc w:val="both"/>
              <w:rPr>
                <w:rFonts w:ascii="Times New Roman" w:hAnsi="Times New Roman" w:cs="Times New Roman"/>
                <w:sz w:val="24"/>
                <w:szCs w:val="24"/>
              </w:rPr>
            </w:pPr>
            <w:r w:rsidRPr="006E5AA7">
              <w:rPr>
                <w:rFonts w:ascii="Times New Roman" w:hAnsi="Times New Roman" w:cs="Times New Roman"/>
                <w:sz w:val="24"/>
                <w:szCs w:val="24"/>
              </w:rPr>
              <w:t xml:space="preserve">Līdz ar to atbilstošākais veids, kā noteikt </w:t>
            </w:r>
            <w:r w:rsidR="0025220C" w:rsidRPr="006E5AA7">
              <w:rPr>
                <w:rFonts w:ascii="Times New Roman" w:hAnsi="Times New Roman" w:cs="Times New Roman"/>
                <w:sz w:val="24"/>
                <w:szCs w:val="24"/>
              </w:rPr>
              <w:t xml:space="preserve">attiecīgiem </w:t>
            </w:r>
            <w:r w:rsidR="000F0948" w:rsidRPr="006E5AA7">
              <w:rPr>
                <w:rFonts w:ascii="Times New Roman" w:hAnsi="Times New Roman" w:cs="Times New Roman"/>
                <w:sz w:val="24"/>
                <w:szCs w:val="24"/>
              </w:rPr>
              <w:t xml:space="preserve">finanšu </w:t>
            </w:r>
            <w:r w:rsidRPr="006E5AA7">
              <w:rPr>
                <w:rFonts w:ascii="Times New Roman" w:hAnsi="Times New Roman" w:cs="Times New Roman"/>
                <w:sz w:val="24"/>
                <w:szCs w:val="24"/>
              </w:rPr>
              <w:t xml:space="preserve">tirgus dalībniekiem vienotas prasības ieguldījumu </w:t>
            </w:r>
            <w:r w:rsidR="00D81F62" w:rsidRPr="006E5AA7">
              <w:rPr>
                <w:rFonts w:ascii="Times New Roman" w:hAnsi="Times New Roman" w:cs="Times New Roman"/>
                <w:sz w:val="24"/>
                <w:szCs w:val="24"/>
              </w:rPr>
              <w:t>fonda</w:t>
            </w:r>
            <w:r w:rsidRPr="006E5AA7">
              <w:rPr>
                <w:rFonts w:ascii="Times New Roman" w:hAnsi="Times New Roman" w:cs="Times New Roman"/>
                <w:sz w:val="24"/>
                <w:szCs w:val="24"/>
              </w:rPr>
              <w:t xml:space="preserve"> un </w:t>
            </w:r>
            <w:r w:rsidR="00D81F62" w:rsidRPr="006E5AA7">
              <w:rPr>
                <w:rFonts w:ascii="Times New Roman" w:hAnsi="Times New Roman" w:cs="Times New Roman"/>
                <w:sz w:val="24"/>
                <w:szCs w:val="24"/>
              </w:rPr>
              <w:t>alternatīvo ieguldījumu fonda gada pārskata, konsolidētā gada pārskata un pusgada pārskata sagatavošanai</w:t>
            </w:r>
            <w:r w:rsidRPr="006E5AA7">
              <w:rPr>
                <w:rFonts w:ascii="Times New Roman" w:hAnsi="Times New Roman" w:cs="Times New Roman"/>
                <w:sz w:val="24"/>
                <w:szCs w:val="24"/>
              </w:rPr>
              <w:t>, ir izdot tiem saistošus noteikumus. Citas alternatīvas jautājuma noregulēšanai un vienotu prasību noteikšanai nebūtu efektīvas un nesasniegtu izvirzīto mērķi, jo nenodrošinātu vienveidīgu regulējuma piemērošanu.</w:t>
            </w:r>
          </w:p>
          <w:p w14:paraId="254936F5" w14:textId="0E055F42" w:rsidR="007D0197" w:rsidRPr="006E5AA7" w:rsidRDefault="007D0197" w:rsidP="007D0197">
            <w:pPr>
              <w:spacing w:after="120"/>
              <w:jc w:val="both"/>
              <w:rPr>
                <w:rFonts w:ascii="Times New Roman" w:hAnsi="Times New Roman" w:cs="Times New Roman"/>
                <w:sz w:val="24"/>
                <w:szCs w:val="24"/>
              </w:rPr>
            </w:pPr>
            <w:r w:rsidRPr="006E5AA7">
              <w:rPr>
                <w:rFonts w:ascii="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w:t>
            </w:r>
            <w:r w:rsidR="000F0948" w:rsidRPr="006E5AA7">
              <w:rPr>
                <w:rFonts w:ascii="Times New Roman" w:hAnsi="Times New Roman" w:cs="Times New Roman"/>
                <w:sz w:val="24"/>
                <w:szCs w:val="24"/>
              </w:rPr>
              <w:t xml:space="preserve">finanšu </w:t>
            </w:r>
            <w:r w:rsidRPr="006E5AA7">
              <w:rPr>
                <w:rFonts w:ascii="Times New Roman" w:hAnsi="Times New Roman" w:cs="Times New Roman"/>
                <w:sz w:val="24"/>
                <w:szCs w:val="24"/>
              </w:rPr>
              <w:t>tirgus dalībniekam juridiski saistoši. Turklāt noteikumu projekta izstrādi pilnvarojošās normas skaidri norāda uz noteikumu izstrādi.</w:t>
            </w:r>
          </w:p>
          <w:p w14:paraId="12569A52" w14:textId="703EB6CF" w:rsidR="00851C5D" w:rsidRPr="006E5AA7" w:rsidRDefault="007D0197" w:rsidP="007D0197">
            <w:pPr>
              <w:spacing w:after="120"/>
              <w:jc w:val="both"/>
              <w:rPr>
                <w:rFonts w:ascii="Times New Roman" w:hAnsi="Times New Roman" w:cs="Times New Roman"/>
                <w:sz w:val="24"/>
                <w:szCs w:val="24"/>
              </w:rPr>
            </w:pPr>
            <w:r w:rsidRPr="006E5AA7">
              <w:rPr>
                <w:rFonts w:ascii="Times New Roman" w:hAnsi="Times New Roman" w:cs="Times New Roman"/>
                <w:sz w:val="24"/>
                <w:szCs w:val="24"/>
              </w:rPr>
              <w:t xml:space="preserve">Respektīvi, </w:t>
            </w:r>
            <w:r w:rsidR="0025220C" w:rsidRPr="006E5AA7">
              <w:rPr>
                <w:rFonts w:ascii="Times New Roman" w:hAnsi="Times New Roman" w:cs="Times New Roman"/>
                <w:sz w:val="24"/>
                <w:szCs w:val="24"/>
              </w:rPr>
              <w:t xml:space="preserve">noteikumu projekts </w:t>
            </w:r>
            <w:r w:rsidRPr="006E5AA7">
              <w:rPr>
                <w:rFonts w:ascii="Times New Roman" w:hAnsi="Times New Roman" w:cs="Times New Roman"/>
                <w:sz w:val="24"/>
                <w:szCs w:val="24"/>
              </w:rPr>
              <w:t>kopumā un tajā ietvertās tiesību normas atbilst samērīguma principam, jo, pirmkārt, ar noteikumu projekt</w:t>
            </w:r>
            <w:r w:rsidR="00FF324A" w:rsidRPr="006E5AA7">
              <w:rPr>
                <w:rFonts w:ascii="Times New Roman" w:hAnsi="Times New Roman" w:cs="Times New Roman"/>
                <w:sz w:val="24"/>
                <w:szCs w:val="24"/>
              </w:rPr>
              <w:t>u</w:t>
            </w:r>
            <w:r w:rsidRPr="006E5AA7">
              <w:rPr>
                <w:rFonts w:ascii="Times New Roman" w:hAnsi="Times New Roman" w:cs="Times New Roman"/>
                <w:sz w:val="24"/>
                <w:szCs w:val="24"/>
              </w:rPr>
              <w:t xml:space="preserve"> tiek sasniegts leģitīmais mērķis (citu personu tiesību aizsardzība un sabiedrības labklājības nodrošināšana). Otrkārt, nepastāv tādi alternatīvi līdzekļi, kas sasniegtu leģitīmo mērķi tādā pašā kvalitātē. Treškārt, sabiedrības labums no </w:t>
            </w:r>
            <w:r w:rsidR="00FF324A" w:rsidRPr="006E5AA7">
              <w:rPr>
                <w:rFonts w:ascii="Times New Roman" w:hAnsi="Times New Roman" w:cs="Times New Roman"/>
                <w:sz w:val="24"/>
                <w:szCs w:val="24"/>
              </w:rPr>
              <w:t>noteikumu projekta</w:t>
            </w:r>
            <w:r w:rsidRPr="006E5AA7">
              <w:rPr>
                <w:rFonts w:ascii="Times New Roman" w:hAnsi="Times New Roman" w:cs="Times New Roman"/>
                <w:sz w:val="24"/>
                <w:szCs w:val="24"/>
              </w:rPr>
              <w:t xml:space="preserve"> prasību piemērošanas </w:t>
            </w:r>
            <w:r w:rsidR="00FF324A" w:rsidRPr="006E5AA7">
              <w:rPr>
                <w:rFonts w:ascii="Times New Roman" w:hAnsi="Times New Roman" w:cs="Times New Roman"/>
                <w:sz w:val="24"/>
                <w:szCs w:val="24"/>
              </w:rPr>
              <w:t>būs</w:t>
            </w:r>
            <w:r w:rsidRPr="006E5AA7">
              <w:rPr>
                <w:rFonts w:ascii="Times New Roman" w:hAnsi="Times New Roman" w:cs="Times New Roman"/>
                <w:sz w:val="24"/>
                <w:szCs w:val="24"/>
              </w:rPr>
              <w:t xml:space="preserve"> lielāks par</w:t>
            </w:r>
            <w:r w:rsidR="00FF324A" w:rsidRPr="006E5AA7">
              <w:rPr>
                <w:rFonts w:ascii="Times New Roman" w:hAnsi="Times New Roman" w:cs="Times New Roman"/>
                <w:sz w:val="24"/>
                <w:szCs w:val="24"/>
              </w:rPr>
              <w:t xml:space="preserve"> administratīvo </w:t>
            </w:r>
            <w:r w:rsidRPr="006E5AA7">
              <w:rPr>
                <w:rFonts w:ascii="Times New Roman" w:hAnsi="Times New Roman" w:cs="Times New Roman"/>
                <w:sz w:val="24"/>
                <w:szCs w:val="24"/>
              </w:rPr>
              <w:t xml:space="preserve">slogu un resursu ieguldījumu, kas konkrētajam </w:t>
            </w:r>
            <w:r w:rsidR="000F0948" w:rsidRPr="006E5AA7">
              <w:rPr>
                <w:rFonts w:ascii="Times New Roman" w:hAnsi="Times New Roman" w:cs="Times New Roman"/>
                <w:sz w:val="24"/>
                <w:szCs w:val="24"/>
              </w:rPr>
              <w:t xml:space="preserve">finanšu </w:t>
            </w:r>
            <w:r w:rsidRPr="006E5AA7">
              <w:rPr>
                <w:rFonts w:ascii="Times New Roman" w:hAnsi="Times New Roman" w:cs="Times New Roman"/>
                <w:sz w:val="24"/>
                <w:szCs w:val="24"/>
              </w:rPr>
              <w:t>tirgus dalībniekam varētu rasties ar uzliktajiem pienākumiem.</w:t>
            </w:r>
          </w:p>
        </w:tc>
      </w:tr>
      <w:tr w:rsidR="00A61684" w:rsidRPr="006E5AA7" w14:paraId="73006DC9" w14:textId="77777777" w:rsidTr="009B620B">
        <w:tc>
          <w:tcPr>
            <w:tcW w:w="1980" w:type="dxa"/>
          </w:tcPr>
          <w:p w14:paraId="57036A8D" w14:textId="75F5C14E" w:rsidR="00ED3376" w:rsidRPr="006E5AA7" w:rsidRDefault="009E6A95"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t>Spēkā stāšanās</w:t>
            </w:r>
          </w:p>
        </w:tc>
        <w:tc>
          <w:tcPr>
            <w:tcW w:w="6379" w:type="dxa"/>
          </w:tcPr>
          <w:p w14:paraId="391B9A6F" w14:textId="6B098100" w:rsidR="00D34E4F" w:rsidRPr="006E5AA7" w:rsidRDefault="009B7210"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projekts virzāms apstiprināšanai Latvijas Bankas padomē pēc likumprojekta "Grozījumi</w:t>
            </w:r>
            <w:r w:rsidRPr="006E5AA7">
              <w:rPr>
                <w:rFonts w:ascii="Times New Roman" w:eastAsia="Times New Roman" w:hAnsi="Times New Roman" w:cs="Times New Roman"/>
                <w:sz w:val="24"/>
                <w:szCs w:val="24"/>
                <w:lang w:eastAsia="lv-LV"/>
              </w:rPr>
              <w:t xml:space="preserve"> Ieguldījumu pārvaldes sabiedrību likum</w:t>
            </w:r>
            <w:r>
              <w:rPr>
                <w:rFonts w:ascii="Times New Roman" w:eastAsia="Times New Roman" w:hAnsi="Times New Roman" w:cs="Times New Roman"/>
                <w:sz w:val="24"/>
                <w:szCs w:val="24"/>
                <w:lang w:eastAsia="lv-LV"/>
              </w:rPr>
              <w:t xml:space="preserve">ā" </w:t>
            </w:r>
            <w:r w:rsidR="00F813BC">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Nr. 633/LP14</w:t>
            </w:r>
            <w:r w:rsidR="00F813BC">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pieņemšanas Saeimā galīgajā lasījumā un publicēšanas oficiālajā izdevumā </w:t>
            </w:r>
            <w:r w:rsidR="0043056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Latvijas Vēstnesis</w:t>
            </w:r>
            <w:r w:rsidR="0043056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lai nodrošinātu noteikumu projekta stāšanos spēkā vienlaikus ar minētajiem grozījumiem likumā. </w:t>
            </w:r>
          </w:p>
        </w:tc>
      </w:tr>
      <w:tr w:rsidR="00A61684" w:rsidRPr="006E5AA7" w14:paraId="3E1DDE9F" w14:textId="77777777" w:rsidTr="009B620B">
        <w:tc>
          <w:tcPr>
            <w:tcW w:w="1980" w:type="dxa"/>
          </w:tcPr>
          <w:p w14:paraId="5FBEDEFD" w14:textId="3E1395CD" w:rsidR="00ED3376" w:rsidRPr="006E5AA7" w:rsidRDefault="009E6A95"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lastRenderedPageBreak/>
              <w:t>Ietekme uz Latvijas Bankas budžetu</w:t>
            </w:r>
          </w:p>
        </w:tc>
        <w:tc>
          <w:tcPr>
            <w:tcW w:w="6379" w:type="dxa"/>
            <w:shd w:val="clear" w:color="auto" w:fill="auto"/>
          </w:tcPr>
          <w:p w14:paraId="387D687A" w14:textId="0C6FD23B" w:rsidR="009E6A95" w:rsidRPr="006E5AA7" w:rsidRDefault="00952874" w:rsidP="00C22386">
            <w:pPr>
              <w:spacing w:after="120"/>
              <w:jc w:val="both"/>
              <w:rPr>
                <w:rFonts w:ascii="Times New Roman" w:hAnsi="Times New Roman" w:cs="Times New Roman"/>
                <w:sz w:val="24"/>
                <w:szCs w:val="24"/>
              </w:rPr>
            </w:pPr>
            <w:r w:rsidRPr="006E5AA7">
              <w:rPr>
                <w:rFonts w:ascii="Times New Roman" w:hAnsi="Times New Roman" w:cs="Times New Roman"/>
                <w:sz w:val="24"/>
                <w:szCs w:val="24"/>
              </w:rPr>
              <w:t xml:space="preserve">Noteikumu </w:t>
            </w:r>
            <w:r w:rsidR="00FF324A" w:rsidRPr="006E5AA7">
              <w:rPr>
                <w:rFonts w:ascii="Times New Roman" w:hAnsi="Times New Roman" w:cs="Times New Roman"/>
                <w:sz w:val="24"/>
                <w:szCs w:val="24"/>
              </w:rPr>
              <w:t xml:space="preserve">projekta </w:t>
            </w:r>
            <w:r w:rsidRPr="006E5AA7">
              <w:rPr>
                <w:rFonts w:ascii="Times New Roman" w:hAnsi="Times New Roman" w:cs="Times New Roman"/>
                <w:sz w:val="24"/>
                <w:szCs w:val="24"/>
              </w:rPr>
              <w:t>izdošana nerada ietekmi uz Latvijas Bankas budžetu.</w:t>
            </w:r>
          </w:p>
        </w:tc>
      </w:tr>
      <w:tr w:rsidR="00A61684" w:rsidRPr="006E5AA7" w14:paraId="4266A97A" w14:textId="77777777" w:rsidTr="009B620B">
        <w:tc>
          <w:tcPr>
            <w:tcW w:w="1980" w:type="dxa"/>
          </w:tcPr>
          <w:p w14:paraId="2C58F0AD" w14:textId="7C66ADC8" w:rsidR="001A2F7D" w:rsidRPr="006E5AA7" w:rsidRDefault="0099611F" w:rsidP="00CB2ED4">
            <w:pPr>
              <w:jc w:val="both"/>
              <w:rPr>
                <w:rFonts w:ascii="Times New Roman" w:hAnsi="Times New Roman" w:cs="Times New Roman"/>
                <w:b/>
                <w:bCs/>
                <w:color w:val="FF0000"/>
                <w:sz w:val="24"/>
                <w:szCs w:val="24"/>
              </w:rPr>
            </w:pPr>
            <w:r w:rsidRPr="006E5AA7">
              <w:rPr>
                <w:rFonts w:ascii="Times New Roman" w:hAnsi="Times New Roman" w:cs="Times New Roman"/>
                <w:b/>
                <w:bCs/>
                <w:sz w:val="24"/>
                <w:szCs w:val="24"/>
              </w:rPr>
              <w:t>Administratīvā sloga un izmaksu novērtējums (tirgus dalībniekiem)</w:t>
            </w:r>
          </w:p>
        </w:tc>
        <w:tc>
          <w:tcPr>
            <w:tcW w:w="6379" w:type="dxa"/>
          </w:tcPr>
          <w:p w14:paraId="6B15E7B3" w14:textId="663D67B4" w:rsidR="009E6A95" w:rsidRPr="006E5AA7" w:rsidRDefault="00FF324A" w:rsidP="00C22386">
            <w:pPr>
              <w:spacing w:after="120"/>
              <w:jc w:val="both"/>
              <w:rPr>
                <w:rFonts w:ascii="Times New Roman" w:hAnsi="Times New Roman" w:cs="Times New Roman"/>
                <w:color w:val="FF0000"/>
                <w:sz w:val="24"/>
                <w:szCs w:val="24"/>
                <w:lang w:eastAsia="lv-LV"/>
              </w:rPr>
            </w:pPr>
            <w:r w:rsidRPr="006E5AA7">
              <w:rPr>
                <w:rFonts w:ascii="Times New Roman" w:eastAsia="Times New Roman" w:hAnsi="Times New Roman" w:cs="Times New Roman"/>
                <w:sz w:val="24"/>
                <w:szCs w:val="24"/>
                <w:lang w:eastAsia="lv-LV"/>
              </w:rPr>
              <w:t xml:space="preserve">Salīdzinot ar Noteikumiem Nr. 181, noteikumu projekts </w:t>
            </w:r>
            <w:r w:rsidR="0057360C" w:rsidRPr="006E5AA7">
              <w:rPr>
                <w:rFonts w:ascii="Times New Roman" w:eastAsia="Times New Roman" w:hAnsi="Times New Roman" w:cs="Times New Roman"/>
                <w:sz w:val="24"/>
                <w:szCs w:val="24"/>
                <w:lang w:eastAsia="lv-LV"/>
              </w:rPr>
              <w:t xml:space="preserve">nerada papildu administratīvo slogu </w:t>
            </w:r>
            <w:r w:rsidR="000F0948" w:rsidRPr="006E5AA7">
              <w:rPr>
                <w:rFonts w:ascii="Times New Roman" w:eastAsia="Times New Roman" w:hAnsi="Times New Roman" w:cs="Times New Roman"/>
                <w:sz w:val="24"/>
                <w:szCs w:val="24"/>
                <w:lang w:eastAsia="lv-LV"/>
              </w:rPr>
              <w:t xml:space="preserve">finanšu </w:t>
            </w:r>
            <w:r w:rsidR="0057360C" w:rsidRPr="006E5AA7">
              <w:rPr>
                <w:rFonts w:ascii="Times New Roman" w:eastAsia="Times New Roman" w:hAnsi="Times New Roman" w:cs="Times New Roman"/>
                <w:sz w:val="24"/>
                <w:szCs w:val="24"/>
                <w:lang w:eastAsia="lv-LV"/>
              </w:rPr>
              <w:t>tirgus dalībniekiem, uz kuriem ir attiecināmas noteikumu projekta prasības.</w:t>
            </w:r>
          </w:p>
        </w:tc>
      </w:tr>
      <w:tr w:rsidR="00A61684" w:rsidRPr="006E5AA7" w14:paraId="78453D7D" w14:textId="77777777" w:rsidTr="009B620B">
        <w:tc>
          <w:tcPr>
            <w:tcW w:w="1980" w:type="dxa"/>
          </w:tcPr>
          <w:p w14:paraId="5AF60CCD" w14:textId="23B3F531" w:rsidR="00ED3376" w:rsidRPr="006E5AA7" w:rsidRDefault="009E6A95" w:rsidP="00CB2ED4">
            <w:pPr>
              <w:jc w:val="both"/>
              <w:rPr>
                <w:rFonts w:ascii="Times New Roman" w:hAnsi="Times New Roman" w:cs="Times New Roman"/>
                <w:b/>
                <w:bCs/>
                <w:color w:val="FF0000"/>
                <w:sz w:val="24"/>
                <w:szCs w:val="24"/>
              </w:rPr>
            </w:pPr>
            <w:r w:rsidRPr="006E5AA7">
              <w:rPr>
                <w:rFonts w:ascii="Times New Roman" w:hAnsi="Times New Roman" w:cs="Times New Roman"/>
                <w:b/>
                <w:bCs/>
                <w:sz w:val="24"/>
                <w:szCs w:val="24"/>
              </w:rPr>
              <w:t>Saistītie dokumenti</w:t>
            </w:r>
          </w:p>
        </w:tc>
        <w:tc>
          <w:tcPr>
            <w:tcW w:w="6379" w:type="dxa"/>
          </w:tcPr>
          <w:p w14:paraId="49C78AD7" w14:textId="466E70F2" w:rsidR="0039219C" w:rsidRPr="006E5AA7" w:rsidRDefault="0039219C" w:rsidP="00BF1643">
            <w:pPr>
              <w:spacing w:after="120"/>
              <w:jc w:val="both"/>
              <w:rPr>
                <w:rFonts w:ascii="Times New Roman" w:eastAsia="Times New Roman" w:hAnsi="Times New Roman" w:cs="Times New Roman"/>
                <w:sz w:val="24"/>
                <w:szCs w:val="24"/>
                <w:lang w:eastAsia="lv-LV"/>
              </w:rPr>
            </w:pPr>
            <w:r w:rsidRPr="006E5AA7">
              <w:rPr>
                <w:rFonts w:ascii="Times New Roman" w:eastAsia="Times New Roman" w:hAnsi="Times New Roman" w:cs="Times New Roman"/>
                <w:sz w:val="24"/>
                <w:szCs w:val="24"/>
                <w:lang w:eastAsia="lv-LV"/>
              </w:rPr>
              <w:t>Ar noteikumu projektu saistītie dokumenti:</w:t>
            </w:r>
          </w:p>
          <w:p w14:paraId="407082DB" w14:textId="5A24C725" w:rsidR="006A7880" w:rsidRPr="00BF1643" w:rsidRDefault="00CA485F"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lang w:eastAsia="lv-LV"/>
              </w:rPr>
            </w:pPr>
            <w:r w:rsidRPr="00BF1643">
              <w:rPr>
                <w:rFonts w:ascii="Times New Roman" w:eastAsia="Times New Roman" w:hAnsi="Times New Roman" w:cs="Times New Roman"/>
                <w:sz w:val="24"/>
                <w:szCs w:val="24"/>
                <w:lang w:eastAsia="lv-LV"/>
              </w:rPr>
              <w:t xml:space="preserve">Ieguldījumu pārvaldes sabiedrību </w:t>
            </w:r>
            <w:r w:rsidR="006A7880" w:rsidRPr="00BF1643">
              <w:rPr>
                <w:rFonts w:ascii="Times New Roman" w:eastAsia="Times New Roman" w:hAnsi="Times New Roman" w:cs="Times New Roman"/>
                <w:sz w:val="24"/>
                <w:szCs w:val="24"/>
                <w:lang w:eastAsia="lv-LV"/>
              </w:rPr>
              <w:t>likums;</w:t>
            </w:r>
          </w:p>
          <w:p w14:paraId="391FE756" w14:textId="1548941B" w:rsidR="00BF1643" w:rsidRDefault="00430568"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Likumprojekts "</w:t>
            </w:r>
            <w:r w:rsidR="00BF1643">
              <w:rPr>
                <w:rFonts w:ascii="Times New Roman" w:eastAsia="Times New Roman" w:hAnsi="Times New Roman" w:cs="Times New Roman"/>
                <w:sz w:val="24"/>
                <w:szCs w:val="24"/>
                <w:lang w:eastAsia="lv-LV"/>
              </w:rPr>
              <w:t>Grozījumi</w:t>
            </w:r>
            <w:r w:rsidR="00BF1643" w:rsidRPr="006E5AA7">
              <w:rPr>
                <w:rFonts w:ascii="Times New Roman" w:eastAsia="Times New Roman" w:hAnsi="Times New Roman" w:cs="Times New Roman"/>
                <w:sz w:val="24"/>
                <w:szCs w:val="24"/>
                <w:lang w:eastAsia="lv-LV"/>
              </w:rPr>
              <w:t xml:space="preserve"> Ieguldījumu pārvaldes sabiedrību likum</w:t>
            </w:r>
            <w:r w:rsidR="00BF1643">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w:t>
            </w:r>
            <w:r w:rsidR="00BF1643">
              <w:rPr>
                <w:rFonts w:ascii="Times New Roman" w:eastAsia="Times New Roman" w:hAnsi="Times New Roman" w:cs="Times New Roman"/>
                <w:sz w:val="24"/>
                <w:szCs w:val="24"/>
                <w:lang w:eastAsia="lv-LV"/>
              </w:rPr>
              <w:t xml:space="preserve"> (Nr. 633/L</w:t>
            </w:r>
            <w:r w:rsidR="00FA1114">
              <w:rPr>
                <w:rFonts w:ascii="Times New Roman" w:eastAsia="Times New Roman" w:hAnsi="Times New Roman" w:cs="Times New Roman"/>
                <w:sz w:val="24"/>
                <w:szCs w:val="24"/>
                <w:lang w:eastAsia="lv-LV"/>
              </w:rPr>
              <w:t>p</w:t>
            </w:r>
            <w:r w:rsidR="00BF1643">
              <w:rPr>
                <w:rFonts w:ascii="Times New Roman" w:eastAsia="Times New Roman" w:hAnsi="Times New Roman" w:cs="Times New Roman"/>
                <w:sz w:val="24"/>
                <w:szCs w:val="24"/>
                <w:lang w:eastAsia="lv-LV"/>
              </w:rPr>
              <w:t>14);</w:t>
            </w:r>
          </w:p>
          <w:p w14:paraId="21070466" w14:textId="13F696A8" w:rsidR="00BF1643" w:rsidRPr="00BF1643" w:rsidRDefault="00CA485F"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lang w:eastAsia="lv-LV"/>
              </w:rPr>
            </w:pPr>
            <w:r w:rsidRPr="00071E36">
              <w:rPr>
                <w:rFonts w:ascii="Times New Roman" w:eastAsia="Times New Roman" w:hAnsi="Times New Roman" w:cs="Times New Roman"/>
                <w:sz w:val="24"/>
                <w:szCs w:val="24"/>
                <w:lang w:eastAsia="lv-LV"/>
              </w:rPr>
              <w:t>Alternatīvo ieguldījumu fondu un to pārvaldnieku</w:t>
            </w:r>
            <w:r w:rsidR="00631049" w:rsidRPr="00071E36">
              <w:rPr>
                <w:rFonts w:ascii="Times New Roman" w:eastAsia="Times New Roman" w:hAnsi="Times New Roman" w:cs="Times New Roman"/>
                <w:sz w:val="24"/>
                <w:szCs w:val="24"/>
                <w:lang w:eastAsia="lv-LV"/>
              </w:rPr>
              <w:t xml:space="preserve"> likums;</w:t>
            </w:r>
          </w:p>
          <w:p w14:paraId="552AA531" w14:textId="75E3ACA0" w:rsidR="00BF1643" w:rsidRPr="00BF1643" w:rsidRDefault="006A7880"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lang w:eastAsia="lv-LV"/>
              </w:rPr>
            </w:pPr>
            <w:r w:rsidRPr="00BF1643">
              <w:rPr>
                <w:rFonts w:ascii="Times New Roman" w:eastAsia="Times New Roman" w:hAnsi="Times New Roman" w:cs="Times New Roman"/>
                <w:sz w:val="24"/>
                <w:szCs w:val="24"/>
                <w:lang w:eastAsia="lv-LV"/>
              </w:rPr>
              <w:t>Noteikumi Nr.</w:t>
            </w:r>
            <w:r w:rsidR="00E007AB" w:rsidRPr="00BF1643">
              <w:rPr>
                <w:rFonts w:ascii="Times New Roman" w:eastAsia="Times New Roman" w:hAnsi="Times New Roman" w:cs="Times New Roman"/>
                <w:sz w:val="24"/>
                <w:szCs w:val="24"/>
                <w:lang w:eastAsia="lv-LV"/>
              </w:rPr>
              <w:t> </w:t>
            </w:r>
            <w:r w:rsidR="00AA0C6F" w:rsidRPr="00BF1643">
              <w:rPr>
                <w:rFonts w:ascii="Times New Roman" w:eastAsia="Times New Roman" w:hAnsi="Times New Roman" w:cs="Times New Roman"/>
                <w:sz w:val="24"/>
                <w:szCs w:val="24"/>
                <w:lang w:eastAsia="lv-LV"/>
              </w:rPr>
              <w:t>1</w:t>
            </w:r>
            <w:r w:rsidR="00CA485F" w:rsidRPr="00BF1643">
              <w:rPr>
                <w:rFonts w:ascii="Times New Roman" w:eastAsia="Times New Roman" w:hAnsi="Times New Roman" w:cs="Times New Roman"/>
                <w:sz w:val="24"/>
                <w:szCs w:val="24"/>
                <w:lang w:eastAsia="lv-LV"/>
              </w:rPr>
              <w:t>81</w:t>
            </w:r>
            <w:r w:rsidRPr="00BF1643">
              <w:rPr>
                <w:rFonts w:ascii="Times New Roman" w:eastAsia="Times New Roman" w:hAnsi="Times New Roman" w:cs="Times New Roman"/>
                <w:sz w:val="24"/>
                <w:szCs w:val="24"/>
                <w:lang w:eastAsia="lv-LV"/>
              </w:rPr>
              <w:t>;</w:t>
            </w:r>
          </w:p>
          <w:p w14:paraId="25279AB3" w14:textId="75FE68D8" w:rsidR="00BF1643" w:rsidRPr="00BF1643" w:rsidRDefault="00044C53"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rPr>
            </w:pPr>
            <w:bookmarkStart w:id="1" w:name="_Hlk162339294"/>
            <w:r w:rsidRPr="00BF1643">
              <w:rPr>
                <w:rFonts w:ascii="Times New Roman" w:eastAsia="Times New Roman" w:hAnsi="Times New Roman" w:cs="Times New Roman"/>
                <w:sz w:val="24"/>
                <w:szCs w:val="24"/>
              </w:rPr>
              <w:t>Starptautiskie grāmatvedības standarti;</w:t>
            </w:r>
          </w:p>
          <w:bookmarkEnd w:id="1"/>
          <w:p w14:paraId="4E99209F" w14:textId="4545CFDB" w:rsidR="00BF1643" w:rsidRPr="00BF1643" w:rsidRDefault="00044C53"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lang w:eastAsia="lv-LV"/>
              </w:rPr>
            </w:pPr>
            <w:r w:rsidRPr="00BF1643">
              <w:rPr>
                <w:rFonts w:ascii="Times New Roman" w:eastAsia="Times New Roman" w:hAnsi="Times New Roman" w:cs="Times New Roman"/>
                <w:sz w:val="24"/>
                <w:szCs w:val="24"/>
              </w:rPr>
              <w:t>Eiropas Parlamenta un Padomes 2009.</w:t>
            </w:r>
            <w:r w:rsidR="00474D29" w:rsidRPr="00BF1643">
              <w:rPr>
                <w:rFonts w:ascii="Times New Roman" w:eastAsia="Times New Roman" w:hAnsi="Times New Roman" w:cs="Times New Roman"/>
                <w:sz w:val="24"/>
                <w:szCs w:val="24"/>
              </w:rPr>
              <w:t> </w:t>
            </w:r>
            <w:r w:rsidRPr="00BF1643">
              <w:rPr>
                <w:rFonts w:ascii="Times New Roman" w:eastAsia="Times New Roman" w:hAnsi="Times New Roman" w:cs="Times New Roman"/>
                <w:sz w:val="24"/>
                <w:szCs w:val="24"/>
              </w:rPr>
              <w:t>gada 13.</w:t>
            </w:r>
            <w:r w:rsidR="00474D29" w:rsidRPr="00BF1643">
              <w:rPr>
                <w:rFonts w:ascii="Times New Roman" w:eastAsia="Times New Roman" w:hAnsi="Times New Roman" w:cs="Times New Roman"/>
                <w:sz w:val="24"/>
                <w:szCs w:val="24"/>
              </w:rPr>
              <w:t> </w:t>
            </w:r>
            <w:r w:rsidRPr="00BF1643">
              <w:rPr>
                <w:rFonts w:ascii="Times New Roman" w:eastAsia="Times New Roman" w:hAnsi="Times New Roman" w:cs="Times New Roman"/>
                <w:sz w:val="24"/>
                <w:szCs w:val="24"/>
              </w:rPr>
              <w:t xml:space="preserve">jūlija </w:t>
            </w:r>
            <w:r w:rsidR="00465D70" w:rsidRPr="00BF1643">
              <w:rPr>
                <w:rFonts w:ascii="Times New Roman" w:eastAsia="Times New Roman" w:hAnsi="Times New Roman" w:cs="Times New Roman"/>
                <w:sz w:val="24"/>
                <w:szCs w:val="24"/>
              </w:rPr>
              <w:t>d</w:t>
            </w:r>
            <w:r w:rsidRPr="00BF1643">
              <w:rPr>
                <w:rFonts w:ascii="Times New Roman" w:eastAsia="Times New Roman" w:hAnsi="Times New Roman" w:cs="Times New Roman"/>
                <w:sz w:val="24"/>
                <w:szCs w:val="24"/>
              </w:rPr>
              <w:t>irektīva 2009/65/EK par normatīvo un administratīvo aktu koordināciju attiecībā uz pārvedamu vērtspapīru kolektīvo ieguldījumu uzņēmumiem (PVKIU);</w:t>
            </w:r>
          </w:p>
          <w:p w14:paraId="4F239ACB" w14:textId="7E07C447" w:rsidR="00BF1643" w:rsidRPr="00BF1643" w:rsidRDefault="00044C53" w:rsidP="00BF1643">
            <w:pPr>
              <w:pStyle w:val="Sarakstarindkopa"/>
              <w:numPr>
                <w:ilvl w:val="0"/>
                <w:numId w:val="12"/>
              </w:numPr>
              <w:tabs>
                <w:tab w:val="left" w:pos="320"/>
              </w:tabs>
              <w:spacing w:after="120"/>
              <w:ind w:left="37" w:firstLine="0"/>
              <w:contextualSpacing w:val="0"/>
              <w:jc w:val="both"/>
              <w:rPr>
                <w:rFonts w:ascii="Times New Roman" w:eastAsia="Times New Roman" w:hAnsi="Times New Roman" w:cs="Times New Roman"/>
                <w:sz w:val="24"/>
                <w:szCs w:val="24"/>
              </w:rPr>
            </w:pPr>
            <w:r w:rsidRPr="00BF1643">
              <w:rPr>
                <w:rFonts w:ascii="Times New Roman" w:eastAsia="Times New Roman" w:hAnsi="Times New Roman" w:cs="Times New Roman"/>
                <w:sz w:val="24"/>
                <w:szCs w:val="24"/>
              </w:rPr>
              <w:t xml:space="preserve">Eiropas Parlamenta un Padomes 2013. gada 26. jūnija </w:t>
            </w:r>
            <w:r w:rsidR="00081E91" w:rsidRPr="00BF1643">
              <w:rPr>
                <w:rFonts w:ascii="Times New Roman" w:eastAsia="Times New Roman" w:hAnsi="Times New Roman" w:cs="Times New Roman"/>
                <w:sz w:val="24"/>
                <w:szCs w:val="24"/>
              </w:rPr>
              <w:t>d</w:t>
            </w:r>
            <w:r w:rsidRPr="00BF1643">
              <w:rPr>
                <w:rFonts w:ascii="Times New Roman" w:eastAsia="Times New Roman" w:hAnsi="Times New Roman" w:cs="Times New Roman"/>
                <w:sz w:val="24"/>
                <w:szCs w:val="24"/>
              </w:rPr>
              <w:t xml:space="preserve">irektīva 2013/34/ES par noteiktu veidu uzņēmumu gada finanšu pārskatiem, konsolidētajiem finanšu pārskatiem un saistītajiem ziņojumiem, ar ko groza Eiropas Parlamenta un Padomes </w:t>
            </w:r>
            <w:r w:rsidR="00081E91" w:rsidRPr="00BF1643">
              <w:rPr>
                <w:rFonts w:ascii="Times New Roman" w:eastAsia="Times New Roman" w:hAnsi="Times New Roman" w:cs="Times New Roman"/>
                <w:sz w:val="24"/>
                <w:szCs w:val="24"/>
              </w:rPr>
              <w:t>d</w:t>
            </w:r>
            <w:r w:rsidRPr="00BF1643">
              <w:rPr>
                <w:rFonts w:ascii="Times New Roman" w:eastAsia="Times New Roman" w:hAnsi="Times New Roman" w:cs="Times New Roman"/>
                <w:sz w:val="24"/>
                <w:szCs w:val="24"/>
              </w:rPr>
              <w:t xml:space="preserve">irektīvu 2006/43/ES un atceļ Padomes </w:t>
            </w:r>
            <w:r w:rsidR="00081E91" w:rsidRPr="00BF1643">
              <w:rPr>
                <w:rFonts w:ascii="Times New Roman" w:eastAsia="Times New Roman" w:hAnsi="Times New Roman" w:cs="Times New Roman"/>
                <w:sz w:val="24"/>
                <w:szCs w:val="24"/>
              </w:rPr>
              <w:t>d</w:t>
            </w:r>
            <w:r w:rsidRPr="00BF1643">
              <w:rPr>
                <w:rFonts w:ascii="Times New Roman" w:eastAsia="Times New Roman" w:hAnsi="Times New Roman" w:cs="Times New Roman"/>
                <w:sz w:val="24"/>
                <w:szCs w:val="24"/>
              </w:rPr>
              <w:t>irektīvas 78/660/EEK un 83/349/EEK;</w:t>
            </w:r>
          </w:p>
          <w:p w14:paraId="2C55F282" w14:textId="628B6F01" w:rsidR="00044C53" w:rsidRPr="00BF1643" w:rsidRDefault="00044C53" w:rsidP="00BF1643">
            <w:pPr>
              <w:pStyle w:val="Sarakstarindkopa"/>
              <w:numPr>
                <w:ilvl w:val="0"/>
                <w:numId w:val="12"/>
              </w:numPr>
              <w:tabs>
                <w:tab w:val="left" w:pos="320"/>
              </w:tabs>
              <w:spacing w:after="120"/>
              <w:ind w:left="37" w:firstLine="0"/>
              <w:contextualSpacing w:val="0"/>
              <w:jc w:val="both"/>
              <w:rPr>
                <w:rFonts w:ascii="Times New Roman" w:hAnsi="Times New Roman" w:cs="Times New Roman"/>
                <w:sz w:val="24"/>
                <w:szCs w:val="24"/>
              </w:rPr>
            </w:pPr>
            <w:r w:rsidRPr="00BF1643">
              <w:rPr>
                <w:rFonts w:ascii="Times New Roman" w:eastAsia="Times New Roman" w:hAnsi="Times New Roman" w:cs="Times New Roman"/>
                <w:sz w:val="24"/>
                <w:szCs w:val="24"/>
              </w:rPr>
              <w:t xml:space="preserve">Eiropas Vērtspapīru un tirgu iestādes </w:t>
            </w:r>
            <w:r w:rsidR="00944B96" w:rsidRPr="00BF1643">
              <w:rPr>
                <w:rFonts w:ascii="Times New Roman" w:eastAsia="Times New Roman" w:hAnsi="Times New Roman" w:cs="Times New Roman"/>
                <w:sz w:val="24"/>
                <w:szCs w:val="24"/>
              </w:rPr>
              <w:t>2014. gada 1. augusta pamatnostādnes</w:t>
            </w:r>
            <w:r w:rsidRPr="00BF1643">
              <w:rPr>
                <w:rFonts w:ascii="Times New Roman" w:eastAsia="Times New Roman" w:hAnsi="Times New Roman" w:cs="Times New Roman"/>
                <w:sz w:val="24"/>
                <w:szCs w:val="24"/>
              </w:rPr>
              <w:t xml:space="preserve"> </w:t>
            </w:r>
            <w:r w:rsidR="001D0817" w:rsidRPr="00BF1643">
              <w:rPr>
                <w:rFonts w:ascii="Times New Roman" w:eastAsia="Times New Roman" w:hAnsi="Times New Roman" w:cs="Times New Roman"/>
                <w:sz w:val="24"/>
                <w:szCs w:val="24"/>
              </w:rPr>
              <w:t xml:space="preserve">Nr. ESMA/2014/937 "Pamatnostādnes </w:t>
            </w:r>
            <w:r w:rsidRPr="00BF1643">
              <w:rPr>
                <w:rFonts w:ascii="Times New Roman" w:eastAsia="Times New Roman" w:hAnsi="Times New Roman" w:cs="Times New Roman"/>
                <w:sz w:val="24"/>
                <w:szCs w:val="24"/>
              </w:rPr>
              <w:t>par ETF un citiem ar PVKIU saistītajiem jautājumiem</w:t>
            </w:r>
            <w:r w:rsidR="00C8145C" w:rsidRPr="00BF1643">
              <w:rPr>
                <w:rFonts w:ascii="Times New Roman" w:eastAsia="Times New Roman" w:hAnsi="Times New Roman" w:cs="Times New Roman"/>
                <w:sz w:val="24"/>
                <w:szCs w:val="24"/>
              </w:rPr>
              <w:t>"</w:t>
            </w:r>
            <w:r w:rsidRPr="00BF1643">
              <w:rPr>
                <w:rFonts w:ascii="Times New Roman" w:eastAsia="Times New Roman" w:hAnsi="Times New Roman" w:cs="Times New Roman"/>
                <w:sz w:val="24"/>
                <w:szCs w:val="24"/>
              </w:rPr>
              <w:t>.</w:t>
            </w:r>
          </w:p>
        </w:tc>
      </w:tr>
      <w:tr w:rsidR="00A61684" w:rsidRPr="006E5AA7" w14:paraId="6E8D0230" w14:textId="77777777" w:rsidTr="009B620B">
        <w:tc>
          <w:tcPr>
            <w:tcW w:w="1980" w:type="dxa"/>
          </w:tcPr>
          <w:p w14:paraId="36731D0A" w14:textId="167D4F7E" w:rsidR="00ED3376" w:rsidRPr="006E5AA7" w:rsidRDefault="009E6A95"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t>Saskaņošana ar Eiropas Centrālo banku</w:t>
            </w:r>
          </w:p>
        </w:tc>
        <w:tc>
          <w:tcPr>
            <w:tcW w:w="6379" w:type="dxa"/>
          </w:tcPr>
          <w:p w14:paraId="792DD68E" w14:textId="610A1BA8" w:rsidR="009E6A95" w:rsidRPr="006E5AA7" w:rsidRDefault="0057360C" w:rsidP="00C22386">
            <w:pPr>
              <w:spacing w:after="120"/>
              <w:jc w:val="both"/>
              <w:rPr>
                <w:rFonts w:ascii="Times New Roman" w:hAnsi="Times New Roman" w:cs="Times New Roman"/>
                <w:sz w:val="24"/>
                <w:szCs w:val="24"/>
              </w:rPr>
            </w:pPr>
            <w:r w:rsidRPr="006E5AA7">
              <w:rPr>
                <w:rFonts w:ascii="Times New Roman" w:eastAsia="Times New Roman" w:hAnsi="Times New Roman" w:cs="Times New Roman"/>
                <w:sz w:val="24"/>
                <w:szCs w:val="24"/>
                <w:lang w:eastAsia="lv-LV"/>
              </w:rPr>
              <w:t>Noteikumu projektu nav nepieciešams saskaņot ar Eiropas Centrālo banku.</w:t>
            </w:r>
          </w:p>
        </w:tc>
      </w:tr>
      <w:tr w:rsidR="00A61684" w:rsidRPr="006E5AA7" w14:paraId="48DDCC66" w14:textId="77777777" w:rsidTr="009B620B">
        <w:tc>
          <w:tcPr>
            <w:tcW w:w="1980" w:type="dxa"/>
          </w:tcPr>
          <w:p w14:paraId="58FC4ACD" w14:textId="4767453D" w:rsidR="00ED3376" w:rsidRPr="006E5AA7" w:rsidRDefault="009E6A95" w:rsidP="00CB2ED4">
            <w:pPr>
              <w:jc w:val="both"/>
              <w:rPr>
                <w:rFonts w:ascii="Times New Roman" w:hAnsi="Times New Roman" w:cs="Times New Roman"/>
                <w:b/>
                <w:bCs/>
                <w:sz w:val="24"/>
                <w:szCs w:val="24"/>
              </w:rPr>
            </w:pPr>
            <w:r w:rsidRPr="006E5AA7">
              <w:rPr>
                <w:rFonts w:ascii="Times New Roman" w:hAnsi="Times New Roman" w:cs="Times New Roman"/>
                <w:b/>
                <w:bCs/>
                <w:sz w:val="24"/>
                <w:szCs w:val="24"/>
              </w:rPr>
              <w:t>Saskaņošana ar citām publiskām un privātām personām</w:t>
            </w:r>
          </w:p>
        </w:tc>
        <w:tc>
          <w:tcPr>
            <w:tcW w:w="6379" w:type="dxa"/>
          </w:tcPr>
          <w:p w14:paraId="21539038" w14:textId="4DCC5DC8" w:rsidR="00F00503" w:rsidRPr="006E5AA7" w:rsidRDefault="00F00503" w:rsidP="00F00503">
            <w:pPr>
              <w:spacing w:after="120"/>
              <w:jc w:val="both"/>
              <w:rPr>
                <w:rFonts w:ascii="Times New Roman" w:eastAsia="Calibri" w:hAnsi="Times New Roman" w:cs="Times New Roman"/>
                <w:sz w:val="24"/>
                <w:szCs w:val="24"/>
              </w:rPr>
            </w:pPr>
            <w:r w:rsidRPr="006E5AA7">
              <w:rPr>
                <w:rFonts w:ascii="Times New Roman" w:eastAsia="Calibri" w:hAnsi="Times New Roman" w:cs="Times New Roman"/>
                <w:sz w:val="24"/>
                <w:szCs w:val="24"/>
              </w:rPr>
              <w:t xml:space="preserve">Noteikumu projekts tiks publicēts Latvijas Bankas tīmekļvietnes www.bank.lv </w:t>
            </w:r>
            <w:r w:rsidR="00DC30B4" w:rsidRPr="006E5AA7">
              <w:rPr>
                <w:rFonts w:ascii="Times New Roman" w:eastAsia="Calibri" w:hAnsi="Times New Roman" w:cs="Times New Roman"/>
                <w:sz w:val="24"/>
                <w:szCs w:val="24"/>
              </w:rPr>
              <w:t>sadaļas "Tiesību akti" apakšsadaļā</w:t>
            </w:r>
            <w:r w:rsidRPr="006E5AA7">
              <w:rPr>
                <w:rFonts w:ascii="Times New Roman" w:eastAsia="Calibri" w:hAnsi="Times New Roman" w:cs="Times New Roman"/>
                <w:sz w:val="24"/>
                <w:szCs w:val="24"/>
              </w:rPr>
              <w:t xml:space="preserve"> "Sabiedrības līdzdalība", un par </w:t>
            </w:r>
            <w:r w:rsidR="00EC4E52" w:rsidRPr="00327536">
              <w:rPr>
                <w:rFonts w:ascii="Times New Roman" w:eastAsia="Times New Roman" w:hAnsi="Times New Roman" w:cs="Times New Roman"/>
                <w:sz w:val="24"/>
                <w:szCs w:val="24"/>
                <w:lang w:eastAsia="lv-LV"/>
              </w:rPr>
              <w:t>to b</w:t>
            </w:r>
            <w:r w:rsidR="00EC4E52">
              <w:rPr>
                <w:rFonts w:ascii="Times New Roman" w:eastAsia="Times New Roman" w:hAnsi="Times New Roman" w:cs="Times New Roman"/>
                <w:sz w:val="24"/>
                <w:szCs w:val="24"/>
                <w:lang w:eastAsia="lv-LV"/>
              </w:rPr>
              <w:t>ija</w:t>
            </w:r>
            <w:r w:rsidR="00EC4E52" w:rsidRPr="00327536">
              <w:rPr>
                <w:rFonts w:ascii="Times New Roman" w:eastAsia="Times New Roman" w:hAnsi="Times New Roman" w:cs="Times New Roman"/>
                <w:sz w:val="24"/>
                <w:szCs w:val="24"/>
                <w:lang w:eastAsia="lv-LV"/>
              </w:rPr>
              <w:t xml:space="preserve"> iespējama sabiedrības līdzdalība</w:t>
            </w:r>
            <w:r w:rsidR="00EC4E52">
              <w:rPr>
                <w:rFonts w:ascii="Times New Roman" w:eastAsia="Times New Roman" w:hAnsi="Times New Roman" w:cs="Times New Roman"/>
                <w:sz w:val="24"/>
                <w:szCs w:val="24"/>
                <w:lang w:eastAsia="lv-LV"/>
              </w:rPr>
              <w:t xml:space="preserve"> līdz </w:t>
            </w:r>
            <w:r w:rsidR="00EC4E52" w:rsidRPr="00B00336">
              <w:rPr>
                <w:rFonts w:ascii="Times New Roman" w:eastAsia="Times New Roman" w:hAnsi="Times New Roman" w:cs="Times New Roman"/>
                <w:sz w:val="24"/>
                <w:szCs w:val="24"/>
                <w:lang w:eastAsia="lv-LV"/>
              </w:rPr>
              <w:t>202</w:t>
            </w:r>
            <w:r w:rsidR="00EC4E52">
              <w:rPr>
                <w:rFonts w:ascii="Times New Roman" w:eastAsia="Times New Roman" w:hAnsi="Times New Roman" w:cs="Times New Roman"/>
                <w:sz w:val="24"/>
                <w:szCs w:val="24"/>
                <w:lang w:eastAsia="lv-LV"/>
              </w:rPr>
              <w:t>4</w:t>
            </w:r>
            <w:r w:rsidR="00EC4E52" w:rsidRPr="00B00336">
              <w:rPr>
                <w:rFonts w:ascii="Times New Roman" w:eastAsia="Times New Roman" w:hAnsi="Times New Roman" w:cs="Times New Roman"/>
                <w:sz w:val="24"/>
                <w:szCs w:val="24"/>
                <w:lang w:eastAsia="lv-LV"/>
              </w:rPr>
              <w:t>.</w:t>
            </w:r>
            <w:r w:rsidR="00EC4E52">
              <w:rPr>
                <w:rFonts w:ascii="Times New Roman" w:eastAsia="Times New Roman" w:hAnsi="Times New Roman" w:cs="Times New Roman"/>
                <w:sz w:val="24"/>
                <w:szCs w:val="24"/>
                <w:lang w:eastAsia="lv-LV"/>
              </w:rPr>
              <w:t> </w:t>
            </w:r>
            <w:r w:rsidR="00EC4E52" w:rsidRPr="00B00336">
              <w:rPr>
                <w:rFonts w:ascii="Times New Roman" w:eastAsia="Times New Roman" w:hAnsi="Times New Roman" w:cs="Times New Roman"/>
                <w:sz w:val="24"/>
                <w:szCs w:val="24"/>
                <w:lang w:eastAsia="lv-LV"/>
              </w:rPr>
              <w:t xml:space="preserve">gada </w:t>
            </w:r>
            <w:r w:rsidR="00EC4E52">
              <w:rPr>
                <w:rFonts w:ascii="Times New Roman" w:eastAsia="Times New Roman" w:hAnsi="Times New Roman" w:cs="Times New Roman"/>
                <w:sz w:val="24"/>
                <w:szCs w:val="24"/>
                <w:lang w:eastAsia="lv-LV"/>
              </w:rPr>
              <w:t>9</w:t>
            </w:r>
            <w:r w:rsidR="00EC4E52">
              <w:rPr>
                <w:rFonts w:ascii="Times New Roman" w:eastAsia="Times New Roman" w:hAnsi="Times New Roman" w:cs="Times New Roman"/>
                <w:sz w:val="24"/>
                <w:szCs w:val="24"/>
                <w:lang w:eastAsia="lv-LV"/>
              </w:rPr>
              <w:t>. </w:t>
            </w:r>
            <w:r w:rsidR="00EC4E52">
              <w:rPr>
                <w:rFonts w:ascii="Times New Roman" w:eastAsia="Times New Roman" w:hAnsi="Times New Roman" w:cs="Times New Roman"/>
                <w:sz w:val="24"/>
                <w:szCs w:val="24"/>
                <w:lang w:eastAsia="lv-LV"/>
              </w:rPr>
              <w:t>oktobrim</w:t>
            </w:r>
            <w:r w:rsidRPr="006E5AA7">
              <w:rPr>
                <w:rFonts w:ascii="Times New Roman" w:eastAsia="Calibri" w:hAnsi="Times New Roman" w:cs="Times New Roman"/>
                <w:sz w:val="24"/>
                <w:szCs w:val="24"/>
              </w:rPr>
              <w:t>.</w:t>
            </w:r>
          </w:p>
          <w:p w14:paraId="61CE77FB" w14:textId="09446B47" w:rsidR="00C0271D" w:rsidRPr="006E5AA7" w:rsidRDefault="00EC4E52" w:rsidP="00F00503">
            <w:pPr>
              <w:spacing w:after="120"/>
              <w:jc w:val="both"/>
              <w:rPr>
                <w:rFonts w:ascii="Times New Roman" w:hAnsi="Times New Roman" w:cs="Times New Roman"/>
                <w:sz w:val="24"/>
                <w:szCs w:val="24"/>
              </w:rPr>
            </w:pPr>
            <w:r w:rsidRPr="00F00503">
              <w:rPr>
                <w:rFonts w:ascii="Times New Roman" w:eastAsia="Calibri" w:hAnsi="Times New Roman" w:cs="Times New Roman"/>
                <w:sz w:val="24"/>
                <w:szCs w:val="24"/>
              </w:rPr>
              <w:t>Vienlaikus par noteikumu projektu un notiekošo sabiedrības līdzdalību individuāli tik</w:t>
            </w:r>
            <w:r>
              <w:rPr>
                <w:rFonts w:ascii="Times New Roman" w:eastAsia="Calibri" w:hAnsi="Times New Roman" w:cs="Times New Roman"/>
                <w:sz w:val="24"/>
                <w:szCs w:val="24"/>
              </w:rPr>
              <w:t>a</w:t>
            </w:r>
            <w:r w:rsidRPr="00F00503">
              <w:rPr>
                <w:rFonts w:ascii="Times New Roman" w:eastAsia="Calibri" w:hAnsi="Times New Roman" w:cs="Times New Roman"/>
                <w:sz w:val="24"/>
                <w:szCs w:val="24"/>
              </w:rPr>
              <w:t xml:space="preserve"> informēta </w:t>
            </w:r>
            <w:r w:rsidR="00F00503" w:rsidRPr="006E5AA7">
              <w:rPr>
                <w:rFonts w:ascii="Times New Roman" w:eastAsia="Calibri" w:hAnsi="Times New Roman" w:cs="Times New Roman"/>
                <w:sz w:val="24"/>
                <w:szCs w:val="24"/>
              </w:rPr>
              <w:t>Latvijas Finanšu nozares asociācija</w:t>
            </w:r>
            <w:r w:rsidR="00B825B4">
              <w:rPr>
                <w:rFonts w:ascii="Times New Roman" w:eastAsia="Calibri" w:hAnsi="Times New Roman" w:cs="Times New Roman"/>
                <w:sz w:val="24"/>
                <w:szCs w:val="24"/>
              </w:rPr>
              <w:t>,</w:t>
            </w:r>
            <w:r w:rsidR="00D81AD3" w:rsidRPr="006E5AA7">
              <w:rPr>
                <w:rFonts w:ascii="Times New Roman" w:eastAsia="Calibri" w:hAnsi="Times New Roman" w:cs="Times New Roman"/>
                <w:sz w:val="24"/>
                <w:szCs w:val="24"/>
              </w:rPr>
              <w:t xml:space="preserve"> Latvijas </w:t>
            </w:r>
            <w:r w:rsidR="00430568" w:rsidRPr="006E5AA7">
              <w:rPr>
                <w:rFonts w:ascii="Times New Roman" w:eastAsia="Calibri" w:hAnsi="Times New Roman" w:cs="Times New Roman"/>
                <w:sz w:val="24"/>
                <w:szCs w:val="24"/>
              </w:rPr>
              <w:t xml:space="preserve">Privātā </w:t>
            </w:r>
            <w:r w:rsidR="00D81AD3" w:rsidRPr="006E5AA7">
              <w:rPr>
                <w:rFonts w:ascii="Times New Roman" w:eastAsia="Calibri" w:hAnsi="Times New Roman" w:cs="Times New Roman"/>
                <w:sz w:val="24"/>
                <w:szCs w:val="24"/>
              </w:rPr>
              <w:t xml:space="preserve">un </w:t>
            </w:r>
            <w:r w:rsidR="00430568" w:rsidRPr="006E5AA7">
              <w:rPr>
                <w:rFonts w:ascii="Times New Roman" w:eastAsia="Calibri" w:hAnsi="Times New Roman" w:cs="Times New Roman"/>
                <w:sz w:val="24"/>
                <w:szCs w:val="24"/>
              </w:rPr>
              <w:t xml:space="preserve">Iespējkapitāla </w:t>
            </w:r>
            <w:r w:rsidR="00D81AD3" w:rsidRPr="006E5AA7">
              <w:rPr>
                <w:rFonts w:ascii="Times New Roman" w:eastAsia="Calibri" w:hAnsi="Times New Roman" w:cs="Times New Roman"/>
                <w:sz w:val="24"/>
                <w:szCs w:val="24"/>
              </w:rPr>
              <w:t>asociācija</w:t>
            </w:r>
            <w:r w:rsidR="00B825B4">
              <w:rPr>
                <w:rFonts w:ascii="Times New Roman" w:eastAsia="Calibri" w:hAnsi="Times New Roman" w:cs="Times New Roman"/>
                <w:sz w:val="24"/>
                <w:szCs w:val="24"/>
              </w:rPr>
              <w:t>, kā arī Valsts ieņēmumu dienests</w:t>
            </w:r>
            <w:r w:rsidR="00F00503" w:rsidRPr="006E5AA7">
              <w:rPr>
                <w:rFonts w:ascii="Times New Roman" w:eastAsia="Calibri" w:hAnsi="Times New Roman" w:cs="Times New Roman"/>
                <w:sz w:val="24"/>
                <w:szCs w:val="24"/>
              </w:rPr>
              <w:t>.</w:t>
            </w:r>
          </w:p>
        </w:tc>
      </w:tr>
      <w:tr w:rsidR="00FC38CB" w:rsidRPr="006E5AA7" w14:paraId="69C6D010" w14:textId="77777777" w:rsidTr="009B620B">
        <w:tc>
          <w:tcPr>
            <w:tcW w:w="1980" w:type="dxa"/>
          </w:tcPr>
          <w:p w14:paraId="19ED627F" w14:textId="0049A799" w:rsidR="00ED3376" w:rsidRPr="006E5AA7" w:rsidRDefault="00FC38CB" w:rsidP="00FC38CB">
            <w:pPr>
              <w:jc w:val="both"/>
              <w:rPr>
                <w:rFonts w:ascii="Times New Roman" w:hAnsi="Times New Roman" w:cs="Times New Roman"/>
                <w:sz w:val="24"/>
                <w:szCs w:val="24"/>
              </w:rPr>
            </w:pPr>
            <w:r w:rsidRPr="006E5AA7">
              <w:rPr>
                <w:rFonts w:ascii="Times New Roman" w:eastAsia="Times New Roman" w:hAnsi="Times New Roman" w:cs="Times New Roman"/>
                <w:b/>
                <w:bCs/>
                <w:sz w:val="24"/>
                <w:szCs w:val="24"/>
                <w:lang w:eastAsia="lv-LV"/>
              </w:rPr>
              <w:t>Saskaņošanas</w:t>
            </w:r>
            <w:r w:rsidRPr="006E5AA7">
              <w:rPr>
                <w:rFonts w:ascii="Times New Roman" w:eastAsia="Times New Roman" w:hAnsi="Times New Roman" w:cs="Times New Roman"/>
                <w:sz w:val="24"/>
                <w:szCs w:val="24"/>
                <w:lang w:eastAsia="lv-LV"/>
              </w:rPr>
              <w:t xml:space="preserve"> </w:t>
            </w:r>
            <w:r w:rsidRPr="006E5AA7">
              <w:rPr>
                <w:rFonts w:ascii="Times New Roman" w:eastAsia="Times New Roman" w:hAnsi="Times New Roman" w:cs="Times New Roman"/>
                <w:b/>
                <w:bCs/>
                <w:sz w:val="24"/>
                <w:szCs w:val="24"/>
                <w:lang w:eastAsia="lv-LV"/>
              </w:rPr>
              <w:t>rezultāti</w:t>
            </w:r>
          </w:p>
        </w:tc>
        <w:tc>
          <w:tcPr>
            <w:tcW w:w="6379" w:type="dxa"/>
          </w:tcPr>
          <w:p w14:paraId="42E86DBD" w14:textId="03D00010" w:rsidR="0078600A" w:rsidRPr="006E5AA7" w:rsidRDefault="00EC4E52" w:rsidP="00DB0246">
            <w:pPr>
              <w:spacing w:after="120"/>
              <w:jc w:val="both"/>
              <w:rPr>
                <w:rFonts w:ascii="Times New Roman" w:hAnsi="Times New Roman" w:cs="Times New Roman"/>
                <w:sz w:val="24"/>
                <w:szCs w:val="24"/>
              </w:rPr>
            </w:pPr>
            <w:r w:rsidRPr="00591E81">
              <w:rPr>
                <w:rFonts w:ascii="Times New Roman" w:eastAsia="Times New Roman" w:hAnsi="Times New Roman" w:cs="Times New Roman"/>
                <w:sz w:val="24"/>
                <w:szCs w:val="24"/>
                <w:lang w:eastAsia="lv-LV"/>
              </w:rPr>
              <w:t xml:space="preserve">Sabiedrības līdzdalības rezultātā </w:t>
            </w:r>
            <w:r w:rsidRPr="00B00336">
              <w:rPr>
                <w:rFonts w:ascii="Times New Roman" w:eastAsia="Times New Roman" w:hAnsi="Times New Roman" w:cs="Times New Roman"/>
                <w:sz w:val="24"/>
                <w:szCs w:val="24"/>
                <w:lang w:eastAsia="lv-LV"/>
              </w:rPr>
              <w:t>Latvijas Finanšu nozares asociācija</w:t>
            </w:r>
            <w:r>
              <w:rPr>
                <w:rFonts w:ascii="Times New Roman" w:eastAsia="Times New Roman" w:hAnsi="Times New Roman" w:cs="Times New Roman"/>
                <w:sz w:val="24"/>
                <w:szCs w:val="24"/>
                <w:lang w:eastAsia="lv-LV"/>
              </w:rPr>
              <w:t xml:space="preserve"> informēja, ka </w:t>
            </w:r>
            <w:r w:rsidRPr="00B00336">
              <w:rPr>
                <w:rFonts w:ascii="Times New Roman" w:eastAsia="Times New Roman" w:hAnsi="Times New Roman" w:cs="Times New Roman"/>
                <w:sz w:val="24"/>
                <w:szCs w:val="24"/>
                <w:lang w:eastAsia="lv-LV"/>
              </w:rPr>
              <w:t>atbalsta noteikumu projekta tālāko virzību</w:t>
            </w:r>
            <w:r>
              <w:rPr>
                <w:rFonts w:ascii="Times New Roman" w:eastAsia="Times New Roman" w:hAnsi="Times New Roman" w:cs="Times New Roman"/>
                <w:sz w:val="24"/>
                <w:szCs w:val="24"/>
                <w:lang w:eastAsia="lv-LV"/>
              </w:rPr>
              <w:t xml:space="preserve">. No pārējām uzrunātajām </w:t>
            </w:r>
            <w:r>
              <w:rPr>
                <w:rFonts w:ascii="Times New Roman" w:eastAsia="Times New Roman" w:hAnsi="Times New Roman" w:cs="Times New Roman"/>
                <w:sz w:val="24"/>
                <w:szCs w:val="24"/>
                <w:lang w:eastAsia="lv-LV"/>
              </w:rPr>
              <w:t>iestādēm</w:t>
            </w:r>
            <w:r>
              <w:rPr>
                <w:rFonts w:ascii="Times New Roman" w:eastAsia="Times New Roman" w:hAnsi="Times New Roman" w:cs="Times New Roman"/>
                <w:sz w:val="24"/>
                <w:szCs w:val="24"/>
                <w:lang w:eastAsia="lv-LV"/>
              </w:rPr>
              <w:t xml:space="preserve"> komentāri nav saņemti.</w:t>
            </w:r>
          </w:p>
        </w:tc>
      </w:tr>
    </w:tbl>
    <w:p w14:paraId="441298EF" w14:textId="77777777" w:rsidR="007B1360" w:rsidRPr="006E5AA7" w:rsidRDefault="007B1360" w:rsidP="00CB2ED4">
      <w:pPr>
        <w:jc w:val="both"/>
        <w:rPr>
          <w:rFonts w:ascii="Times New Roman" w:hAnsi="Times New Roman" w:cs="Times New Roman"/>
          <w:color w:val="FF0000"/>
          <w:sz w:val="24"/>
          <w:szCs w:val="24"/>
        </w:rPr>
        <w:sectPr w:rsidR="007B1360" w:rsidRPr="006E5AA7" w:rsidSect="00F55EC3">
          <w:headerReference w:type="default" r:id="rId11"/>
          <w:pgSz w:w="11906" w:h="16838"/>
          <w:pgMar w:top="1440" w:right="1800" w:bottom="1440" w:left="1800" w:header="708" w:footer="708" w:gutter="0"/>
          <w:cols w:space="708"/>
          <w:titlePg/>
          <w:docGrid w:linePitch="360"/>
        </w:sectPr>
      </w:pPr>
    </w:p>
    <w:p w14:paraId="38E4F515" w14:textId="77777777" w:rsidR="006952E1" w:rsidRPr="00F5666E" w:rsidRDefault="006952E1" w:rsidP="006952E1">
      <w:pPr>
        <w:spacing w:after="0" w:line="240" w:lineRule="auto"/>
        <w:jc w:val="right"/>
        <w:rPr>
          <w:rFonts w:ascii="Times New Roman" w:hAnsi="Times New Roman" w:cs="Times New Roman"/>
          <w:sz w:val="24"/>
          <w:szCs w:val="24"/>
        </w:rPr>
      </w:pPr>
      <w:r w:rsidRPr="00F5666E">
        <w:rPr>
          <w:rFonts w:ascii="Times New Roman" w:hAnsi="Times New Roman" w:cs="Times New Roman"/>
          <w:sz w:val="24"/>
          <w:szCs w:val="24"/>
        </w:rPr>
        <w:lastRenderedPageBreak/>
        <w:t>Pielikums</w:t>
      </w:r>
    </w:p>
    <w:p w14:paraId="429AE5C2" w14:textId="77777777" w:rsidR="006952E1" w:rsidRPr="00F5666E" w:rsidRDefault="006952E1" w:rsidP="006952E1">
      <w:pPr>
        <w:spacing w:after="0" w:line="240" w:lineRule="auto"/>
        <w:jc w:val="right"/>
        <w:rPr>
          <w:rFonts w:ascii="Times New Roman" w:hAnsi="Times New Roman" w:cs="Times New Roman"/>
          <w:sz w:val="24"/>
          <w:szCs w:val="24"/>
        </w:rPr>
      </w:pPr>
      <w:r w:rsidRPr="00F5666E">
        <w:rPr>
          <w:rFonts w:ascii="Times New Roman" w:hAnsi="Times New Roman" w:cs="Times New Roman"/>
          <w:sz w:val="24"/>
          <w:szCs w:val="24"/>
        </w:rPr>
        <w:t>Latvijas Bankas noteikumu projekta anotācijai</w:t>
      </w:r>
    </w:p>
    <w:p w14:paraId="4B6D0B68" w14:textId="77777777" w:rsidR="006952E1" w:rsidRPr="00F5666E" w:rsidRDefault="006952E1" w:rsidP="006952E1">
      <w:pPr>
        <w:spacing w:after="0" w:line="240" w:lineRule="auto"/>
        <w:jc w:val="right"/>
        <w:rPr>
          <w:rFonts w:ascii="Times New Roman" w:hAnsi="Times New Roman" w:cs="Times New Roman"/>
          <w:sz w:val="24"/>
          <w:szCs w:val="24"/>
        </w:rPr>
      </w:pPr>
    </w:p>
    <w:p w14:paraId="1DD7829B" w14:textId="77777777" w:rsidR="006952E1" w:rsidRPr="00F5666E" w:rsidRDefault="006952E1" w:rsidP="006952E1">
      <w:pPr>
        <w:spacing w:after="0" w:line="240" w:lineRule="auto"/>
        <w:jc w:val="center"/>
        <w:rPr>
          <w:rFonts w:ascii="Times New Roman" w:hAnsi="Times New Roman" w:cs="Times New Roman"/>
          <w:b/>
          <w:sz w:val="24"/>
          <w:szCs w:val="24"/>
        </w:rPr>
      </w:pPr>
      <w:r w:rsidRPr="00F5666E">
        <w:rPr>
          <w:rFonts w:ascii="Times New Roman" w:hAnsi="Times New Roman" w:cs="Times New Roman"/>
          <w:b/>
          <w:sz w:val="24"/>
          <w:szCs w:val="24"/>
        </w:rPr>
        <w:t>Eiropas Savienības tiesību aktu pārņemšanas/ieviešanas tabula</w:t>
      </w:r>
    </w:p>
    <w:p w14:paraId="61158E4F" w14:textId="77777777" w:rsidR="006952E1" w:rsidRPr="00F5666E" w:rsidRDefault="006952E1" w:rsidP="006952E1">
      <w:pPr>
        <w:spacing w:after="0" w:line="240" w:lineRule="auto"/>
        <w:jc w:val="center"/>
        <w:rPr>
          <w:rFonts w:ascii="Times New Roman" w:hAnsi="Times New Roman" w:cs="Times New Roman"/>
          <w:b/>
          <w:sz w:val="24"/>
          <w:szCs w:val="24"/>
        </w:rPr>
      </w:pPr>
    </w:p>
    <w:p w14:paraId="55ABC3A3" w14:textId="5E58572B" w:rsidR="006952E1" w:rsidRPr="00F5666E" w:rsidRDefault="006952E1" w:rsidP="00921BDC">
      <w:pPr>
        <w:spacing w:after="0" w:line="240" w:lineRule="auto"/>
        <w:jc w:val="both"/>
        <w:rPr>
          <w:rFonts w:ascii="Times New Roman" w:hAnsi="Times New Roman" w:cs="Times New Roman"/>
          <w:bCs/>
          <w:sz w:val="24"/>
          <w:szCs w:val="24"/>
        </w:rPr>
      </w:pPr>
      <w:r w:rsidRPr="00F5666E">
        <w:rPr>
          <w:rFonts w:ascii="Times New Roman" w:hAnsi="Times New Roman" w:cs="Times New Roman"/>
          <w:b/>
          <w:sz w:val="24"/>
          <w:szCs w:val="24"/>
        </w:rPr>
        <w:t>Latvijas Bankas noteikumu projekta nosaukums:</w:t>
      </w:r>
      <w:r w:rsidRPr="00F5666E">
        <w:rPr>
          <w:rFonts w:ascii="Times New Roman" w:hAnsi="Times New Roman" w:cs="Times New Roman"/>
          <w:bCs/>
          <w:sz w:val="24"/>
          <w:szCs w:val="24"/>
        </w:rPr>
        <w:t xml:space="preserve"> </w:t>
      </w:r>
      <w:r w:rsidR="00A33C75" w:rsidRPr="00F5666E">
        <w:rPr>
          <w:rFonts w:ascii="Times New Roman" w:eastAsia="Times New Roman" w:hAnsi="Times New Roman" w:cs="Times New Roman"/>
          <w:sz w:val="24"/>
          <w:szCs w:val="24"/>
          <w:lang w:eastAsia="lv-LV"/>
        </w:rPr>
        <w:t>"</w:t>
      </w:r>
      <w:r w:rsidR="00944B96" w:rsidRPr="00F5666E">
        <w:rPr>
          <w:rFonts w:ascii="Times New Roman" w:hAnsi="Times New Roman" w:cs="Times New Roman"/>
          <w:sz w:val="24"/>
          <w:szCs w:val="24"/>
        </w:rPr>
        <w:t xml:space="preserve">Ieguldījumu fonda un </w:t>
      </w:r>
      <w:r w:rsidR="00925FD4" w:rsidRPr="00F5666E">
        <w:rPr>
          <w:rFonts w:ascii="Times New Roman" w:hAnsi="Times New Roman" w:cs="Times New Roman"/>
          <w:sz w:val="24"/>
          <w:szCs w:val="24"/>
        </w:rPr>
        <w:t xml:space="preserve">atvērtā </w:t>
      </w:r>
      <w:r w:rsidR="00944B96" w:rsidRPr="00F5666E">
        <w:rPr>
          <w:rFonts w:ascii="Times New Roman" w:hAnsi="Times New Roman" w:cs="Times New Roman"/>
          <w:sz w:val="24"/>
          <w:szCs w:val="24"/>
        </w:rPr>
        <w:t xml:space="preserve">alternatīvo ieguldījumu fonda gada pārskata, konsolidētā gada pārskata un pusgada pārskata </w:t>
      </w:r>
      <w:r w:rsidR="00EC752E" w:rsidRPr="00F5666E">
        <w:rPr>
          <w:rFonts w:ascii="Times New Roman" w:hAnsi="Times New Roman" w:cs="Times New Roman"/>
          <w:sz w:val="24"/>
          <w:szCs w:val="24"/>
        </w:rPr>
        <w:t xml:space="preserve">sagatavošanas </w:t>
      </w:r>
      <w:r w:rsidR="00944B96" w:rsidRPr="00F5666E">
        <w:rPr>
          <w:rFonts w:ascii="Times New Roman" w:hAnsi="Times New Roman" w:cs="Times New Roman"/>
          <w:sz w:val="24"/>
          <w:szCs w:val="24"/>
        </w:rPr>
        <w:t>noteikumi</w:t>
      </w:r>
      <w:r w:rsidR="00A33C75" w:rsidRPr="00F5666E">
        <w:rPr>
          <w:rFonts w:ascii="Times New Roman" w:eastAsia="Times New Roman" w:hAnsi="Times New Roman" w:cs="Times New Roman"/>
          <w:sz w:val="24"/>
          <w:szCs w:val="24"/>
          <w:lang w:eastAsia="lv-LV"/>
        </w:rPr>
        <w:t>"</w:t>
      </w:r>
      <w:r w:rsidRPr="00F5666E">
        <w:rPr>
          <w:rFonts w:ascii="Times New Roman" w:hAnsi="Times New Roman" w:cs="Times New Roman"/>
          <w:bCs/>
          <w:sz w:val="24"/>
          <w:szCs w:val="24"/>
        </w:rPr>
        <w:t xml:space="preserve"> (turpmāk</w:t>
      </w:r>
      <w:r w:rsidR="004F756C" w:rsidRPr="00F5666E">
        <w:rPr>
          <w:rFonts w:ascii="Times New Roman" w:hAnsi="Times New Roman" w:cs="Times New Roman"/>
          <w:bCs/>
          <w:sz w:val="24"/>
          <w:szCs w:val="24"/>
        </w:rPr>
        <w:t> </w:t>
      </w:r>
      <w:r w:rsidRPr="00F5666E">
        <w:rPr>
          <w:rFonts w:ascii="Times New Roman" w:hAnsi="Times New Roman" w:cs="Times New Roman"/>
          <w:bCs/>
          <w:sz w:val="24"/>
          <w:szCs w:val="24"/>
        </w:rPr>
        <w:t>– projekts)</w:t>
      </w:r>
    </w:p>
    <w:p w14:paraId="01C9352D" w14:textId="77777777" w:rsidR="006952E1" w:rsidRPr="00F5666E" w:rsidRDefault="006952E1" w:rsidP="006952E1">
      <w:pPr>
        <w:spacing w:after="0" w:line="240" w:lineRule="auto"/>
        <w:rPr>
          <w:rFonts w:ascii="Times New Roman" w:hAnsi="Times New Roman" w:cs="Times New Roman"/>
          <w:bCs/>
          <w:sz w:val="24"/>
          <w:szCs w:val="24"/>
        </w:rPr>
      </w:pPr>
    </w:p>
    <w:p w14:paraId="51C74CE7" w14:textId="17F88262" w:rsidR="003B64AC" w:rsidRPr="00F5666E" w:rsidRDefault="006952E1" w:rsidP="00C2758D">
      <w:pPr>
        <w:spacing w:after="0" w:line="240" w:lineRule="auto"/>
        <w:jc w:val="both"/>
        <w:rPr>
          <w:rFonts w:ascii="Times New Roman" w:hAnsi="Times New Roman" w:cs="Times New Roman"/>
          <w:b/>
          <w:sz w:val="24"/>
          <w:szCs w:val="24"/>
        </w:rPr>
      </w:pPr>
      <w:r w:rsidRPr="00F5666E">
        <w:rPr>
          <w:rFonts w:ascii="Times New Roman" w:hAnsi="Times New Roman" w:cs="Times New Roman"/>
          <w:b/>
          <w:sz w:val="24"/>
          <w:szCs w:val="24"/>
        </w:rPr>
        <w:t>Eiropas Savienības tiesību akt</w:t>
      </w:r>
      <w:r w:rsidR="00AF562C" w:rsidRPr="00F5666E">
        <w:rPr>
          <w:rFonts w:ascii="Times New Roman" w:hAnsi="Times New Roman" w:cs="Times New Roman"/>
          <w:b/>
          <w:sz w:val="24"/>
          <w:szCs w:val="24"/>
        </w:rPr>
        <w:t>u</w:t>
      </w:r>
      <w:r w:rsidRPr="00F5666E">
        <w:rPr>
          <w:rFonts w:ascii="Times New Roman" w:hAnsi="Times New Roman" w:cs="Times New Roman"/>
          <w:b/>
          <w:sz w:val="24"/>
          <w:szCs w:val="24"/>
        </w:rPr>
        <w:t xml:space="preserve"> nosaukum</w:t>
      </w:r>
      <w:r w:rsidR="00AF562C" w:rsidRPr="00F5666E">
        <w:rPr>
          <w:rFonts w:ascii="Times New Roman" w:hAnsi="Times New Roman" w:cs="Times New Roman"/>
          <w:b/>
          <w:sz w:val="24"/>
          <w:szCs w:val="24"/>
        </w:rPr>
        <w:t>i</w:t>
      </w:r>
      <w:r w:rsidRPr="00F5666E">
        <w:rPr>
          <w:rFonts w:ascii="Times New Roman" w:hAnsi="Times New Roman" w:cs="Times New Roman"/>
          <w:b/>
          <w:sz w:val="24"/>
          <w:szCs w:val="24"/>
        </w:rPr>
        <w:t xml:space="preserve">: </w:t>
      </w:r>
    </w:p>
    <w:p w14:paraId="1002503E" w14:textId="4F48B7B8" w:rsidR="006952E1" w:rsidRPr="00F5666E" w:rsidRDefault="00944B96" w:rsidP="003B64AC">
      <w:pPr>
        <w:pStyle w:val="Sarakstarindkopa"/>
        <w:numPr>
          <w:ilvl w:val="0"/>
          <w:numId w:val="6"/>
        </w:numPr>
        <w:spacing w:after="0" w:line="240" w:lineRule="auto"/>
        <w:jc w:val="both"/>
        <w:rPr>
          <w:rFonts w:ascii="Times New Roman" w:eastAsia="Times New Roman" w:hAnsi="Times New Roman" w:cs="Times New Roman"/>
          <w:sz w:val="24"/>
          <w:szCs w:val="24"/>
        </w:rPr>
      </w:pPr>
      <w:r w:rsidRPr="00F5666E">
        <w:rPr>
          <w:rFonts w:ascii="Times New Roman" w:eastAsia="Times New Roman" w:hAnsi="Times New Roman" w:cs="Times New Roman"/>
          <w:sz w:val="24"/>
          <w:szCs w:val="24"/>
        </w:rPr>
        <w:t xml:space="preserve">Eiropas Parlamenta un Padomes 2009. gada 13. jūlija </w:t>
      </w:r>
      <w:r w:rsidR="00465D70" w:rsidRPr="00F5666E">
        <w:rPr>
          <w:rFonts w:ascii="Times New Roman" w:eastAsia="Times New Roman" w:hAnsi="Times New Roman" w:cs="Times New Roman"/>
          <w:sz w:val="24"/>
          <w:szCs w:val="24"/>
        </w:rPr>
        <w:t>d</w:t>
      </w:r>
      <w:r w:rsidRPr="00F5666E">
        <w:rPr>
          <w:rFonts w:ascii="Times New Roman" w:eastAsia="Times New Roman" w:hAnsi="Times New Roman" w:cs="Times New Roman"/>
          <w:sz w:val="24"/>
          <w:szCs w:val="24"/>
        </w:rPr>
        <w:t>irektīva 2009/65/EK par normatīvo un administratīvo aktu koordināciju attiecībā uz pārvedamu vērtspapīru kolektīvo ieguldījumu uzņēmumiem (PVKIU)</w:t>
      </w:r>
      <w:r w:rsidRPr="00F5666E">
        <w:rPr>
          <w:rFonts w:ascii="Times New Roman" w:eastAsia="Times New Roman" w:hAnsi="Times New Roman" w:cs="Times New Roman"/>
          <w:sz w:val="24"/>
          <w:szCs w:val="24"/>
          <w:lang w:eastAsia="lv-LV"/>
        </w:rPr>
        <w:t xml:space="preserve"> </w:t>
      </w:r>
      <w:r w:rsidR="00A33C75" w:rsidRPr="00F5666E">
        <w:rPr>
          <w:rFonts w:ascii="Times New Roman" w:eastAsia="Times New Roman" w:hAnsi="Times New Roman" w:cs="Times New Roman"/>
          <w:sz w:val="24"/>
          <w:szCs w:val="24"/>
          <w:lang w:eastAsia="lv-LV"/>
        </w:rPr>
        <w:t>(turpmāk – Direktīva</w:t>
      </w:r>
      <w:r w:rsidR="00BF0572"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2009</w:t>
      </w:r>
      <w:r w:rsidR="003B64AC" w:rsidRPr="00F5666E">
        <w:rPr>
          <w:rFonts w:ascii="Times New Roman" w:eastAsia="Times New Roman" w:hAnsi="Times New Roman" w:cs="Times New Roman"/>
          <w:sz w:val="24"/>
          <w:szCs w:val="24"/>
          <w:lang w:eastAsia="lv-LV"/>
        </w:rPr>
        <w:t>/65</w:t>
      </w:r>
      <w:r w:rsidR="00665096" w:rsidRPr="00F5666E">
        <w:rPr>
          <w:rFonts w:ascii="Times New Roman" w:eastAsia="Times New Roman" w:hAnsi="Times New Roman" w:cs="Times New Roman"/>
          <w:sz w:val="24"/>
          <w:szCs w:val="24"/>
        </w:rPr>
        <w:t>)</w:t>
      </w:r>
      <w:r w:rsidR="003B64AC" w:rsidRPr="00F5666E">
        <w:rPr>
          <w:rFonts w:ascii="Times New Roman" w:eastAsia="Times New Roman" w:hAnsi="Times New Roman" w:cs="Times New Roman"/>
          <w:sz w:val="24"/>
          <w:szCs w:val="24"/>
        </w:rPr>
        <w:t>;</w:t>
      </w:r>
    </w:p>
    <w:p w14:paraId="7595AE0E" w14:textId="25573A8E" w:rsidR="003B64AC" w:rsidRPr="00F5666E" w:rsidRDefault="003B64AC" w:rsidP="00A74DF4">
      <w:pPr>
        <w:pStyle w:val="Sarakstarindkopa"/>
        <w:numPr>
          <w:ilvl w:val="0"/>
          <w:numId w:val="6"/>
        </w:numPr>
        <w:spacing w:after="0" w:line="240" w:lineRule="auto"/>
        <w:jc w:val="both"/>
        <w:rPr>
          <w:rFonts w:ascii="Times New Roman" w:eastAsia="Times New Roman" w:hAnsi="Times New Roman" w:cs="Times New Roman"/>
          <w:sz w:val="24"/>
          <w:szCs w:val="24"/>
        </w:rPr>
      </w:pPr>
      <w:r w:rsidRPr="00F5666E">
        <w:rPr>
          <w:rFonts w:ascii="Times New Roman" w:eastAsia="Times New Roman" w:hAnsi="Times New Roman" w:cs="Times New Roman"/>
          <w:sz w:val="24"/>
          <w:szCs w:val="24"/>
          <w:lang w:eastAsia="lv-LV"/>
        </w:rPr>
        <w:t xml:space="preserve">Eiropas Parlamenta un Padomes </w:t>
      </w:r>
      <w:r w:rsidRPr="00F5666E" w:rsidDel="00244714">
        <w:rPr>
          <w:rFonts w:ascii="Times New Roman" w:eastAsia="Times New Roman" w:hAnsi="Times New Roman" w:cs="Times New Roman"/>
          <w:sz w:val="24"/>
          <w:szCs w:val="24"/>
          <w:lang w:eastAsia="lv-LV"/>
        </w:rPr>
        <w:t xml:space="preserve">2013. gada 26. jūnija </w:t>
      </w:r>
      <w:r w:rsidRPr="00F5666E">
        <w:rPr>
          <w:rFonts w:ascii="Times New Roman" w:eastAsia="Times New Roman" w:hAnsi="Times New Roman" w:cs="Times New Roman"/>
          <w:sz w:val="24"/>
          <w:szCs w:val="24"/>
          <w:lang w:eastAsia="lv-LV"/>
        </w:rPr>
        <w:t>direktīva 2013/34/ES par noteiktu veidu uzņēmumu gada finanšu pārskatiem, konsolidētajiem finanšu pārskatiem un saistītiem ziņojumiem, ar ko groza Eiropas Parlamenta un Padomes direktīvu 2006/43/EK un atceļ Padomes direktīv</w:t>
      </w:r>
      <w:r w:rsidR="00DC30B4" w:rsidRPr="00F5666E">
        <w:rPr>
          <w:rFonts w:ascii="Times New Roman" w:eastAsia="Times New Roman" w:hAnsi="Times New Roman" w:cs="Times New Roman"/>
          <w:sz w:val="24"/>
          <w:szCs w:val="24"/>
          <w:lang w:eastAsia="lv-LV"/>
        </w:rPr>
        <w:t>as</w:t>
      </w:r>
      <w:r w:rsidRPr="00F5666E">
        <w:rPr>
          <w:rFonts w:ascii="Times New Roman" w:eastAsia="Times New Roman" w:hAnsi="Times New Roman" w:cs="Times New Roman"/>
          <w:sz w:val="24"/>
          <w:szCs w:val="24"/>
          <w:lang w:eastAsia="lv-LV"/>
        </w:rPr>
        <w:t> 78/660/EEK un 83/349/EEK (turpmāk</w:t>
      </w:r>
      <w:bookmarkStart w:id="2" w:name="_Hlk162339376"/>
      <w:r w:rsidRPr="00F5666E">
        <w:rPr>
          <w:rFonts w:ascii="Times New Roman" w:eastAsia="Times New Roman" w:hAnsi="Times New Roman" w:cs="Times New Roman"/>
          <w:sz w:val="24"/>
          <w:szCs w:val="24"/>
          <w:lang w:eastAsia="lv-LV"/>
        </w:rPr>
        <w:t> –</w:t>
      </w:r>
      <w:bookmarkEnd w:id="2"/>
      <w:r w:rsidRPr="00F5666E">
        <w:rPr>
          <w:rFonts w:ascii="Times New Roman" w:eastAsia="Times New Roman" w:hAnsi="Times New Roman" w:cs="Times New Roman"/>
          <w:sz w:val="24"/>
          <w:szCs w:val="24"/>
          <w:lang w:eastAsia="lv-LV"/>
        </w:rPr>
        <w:t xml:space="preserve"> Direktīva</w:t>
      </w:r>
      <w:r w:rsidR="00BF0572"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2013/34)</w:t>
      </w:r>
      <w:r w:rsidR="00EC4E52">
        <w:rPr>
          <w:rFonts w:ascii="Times New Roman" w:eastAsia="Times New Roman" w:hAnsi="Times New Roman" w:cs="Times New Roman"/>
          <w:sz w:val="24"/>
          <w:szCs w:val="24"/>
          <w:lang w:eastAsia="lv-LV"/>
        </w:rPr>
        <w:t>.</w:t>
      </w:r>
    </w:p>
    <w:p w14:paraId="6548F768" w14:textId="77777777" w:rsidR="000F752E" w:rsidRPr="00F5666E" w:rsidRDefault="000F752E" w:rsidP="006952E1">
      <w:pPr>
        <w:spacing w:after="0" w:line="240" w:lineRule="auto"/>
        <w:rPr>
          <w:rFonts w:ascii="Times New Roman" w:eastAsia="Times New Roman" w:hAnsi="Times New Roman" w:cs="Times New Roman"/>
          <w:sz w:val="24"/>
          <w:szCs w:val="24"/>
        </w:rPr>
      </w:pPr>
    </w:p>
    <w:tbl>
      <w:tblPr>
        <w:tblStyle w:val="Reatabula"/>
        <w:tblW w:w="14454" w:type="dxa"/>
        <w:tblLook w:val="04A0" w:firstRow="1" w:lastRow="0" w:firstColumn="1" w:lastColumn="0" w:noHBand="0" w:noVBand="1"/>
      </w:tblPr>
      <w:tblGrid>
        <w:gridCol w:w="2659"/>
        <w:gridCol w:w="2318"/>
        <w:gridCol w:w="2498"/>
        <w:gridCol w:w="2241"/>
        <w:gridCol w:w="2115"/>
        <w:gridCol w:w="2623"/>
      </w:tblGrid>
      <w:tr w:rsidR="00F5666E" w:rsidRPr="00F5666E" w14:paraId="5202C1D1" w14:textId="77777777" w:rsidTr="000B5C40">
        <w:trPr>
          <w:cantSplit/>
        </w:trPr>
        <w:tc>
          <w:tcPr>
            <w:tcW w:w="2659" w:type="dxa"/>
          </w:tcPr>
          <w:p w14:paraId="2FD502B0" w14:textId="77777777" w:rsidR="006952E1" w:rsidRPr="00F5666E" w:rsidRDefault="006952E1" w:rsidP="00F5666E">
            <w:pPr>
              <w:jc w:val="center"/>
              <w:rPr>
                <w:rFonts w:ascii="Times New Roman" w:hAnsi="Times New Roman" w:cs="Times New Roman"/>
                <w:sz w:val="24"/>
                <w:szCs w:val="24"/>
              </w:rPr>
            </w:pPr>
            <w:r w:rsidRPr="00F5666E">
              <w:rPr>
                <w:rFonts w:ascii="Times New Roman" w:hAnsi="Times New Roman" w:cs="Times New Roman"/>
                <w:b/>
                <w:bCs/>
                <w:sz w:val="24"/>
                <w:szCs w:val="24"/>
              </w:rPr>
              <w:t xml:space="preserve">Eiropas Savienības tiesību akta pants, punkts vai apakšpunkts, kurā paredzētās prasības Latvijā jāizpilda </w:t>
            </w:r>
            <w:r w:rsidRPr="00F5666E">
              <w:rPr>
                <w:rFonts w:ascii="Times New Roman" w:hAnsi="Times New Roman" w:cs="Times New Roman"/>
                <w:i/>
                <w:iCs/>
                <w:sz w:val="24"/>
                <w:szCs w:val="24"/>
              </w:rPr>
              <w:t>(Norāda pēc iespējas konkrētāku teksta vienību)</w:t>
            </w:r>
          </w:p>
        </w:tc>
        <w:tc>
          <w:tcPr>
            <w:tcW w:w="2318" w:type="dxa"/>
          </w:tcPr>
          <w:p w14:paraId="19D4D79B" w14:textId="19A60511"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b/>
                <w:bCs/>
                <w:sz w:val="24"/>
                <w:szCs w:val="24"/>
              </w:rPr>
              <w:t>Projekta punkts vai apakšpunkts, kas izpilda A ailē minēto prasību</w:t>
            </w:r>
          </w:p>
          <w:p w14:paraId="15601B98" w14:textId="77777777"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i/>
                <w:iCs/>
                <w:sz w:val="24"/>
                <w:szCs w:val="24"/>
              </w:rPr>
              <w:t>(Norāda pēc iespējas konkrētāku teksta vienību)</w:t>
            </w:r>
          </w:p>
        </w:tc>
        <w:tc>
          <w:tcPr>
            <w:tcW w:w="2498" w:type="dxa"/>
          </w:tcPr>
          <w:p w14:paraId="230F583C" w14:textId="111D2FD3"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b/>
                <w:bCs/>
                <w:sz w:val="24"/>
                <w:szCs w:val="24"/>
              </w:rPr>
              <w:t>Vai A ailē minētā prasība ar B ailē minēto projekta punktu vai apakšpunktu tiek izpildīta pilnībā vai daļēji?</w:t>
            </w:r>
          </w:p>
          <w:p w14:paraId="1EB8AA40" w14:textId="77777777"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i/>
                <w:iCs/>
                <w:sz w:val="24"/>
                <w:szCs w:val="24"/>
              </w:rPr>
              <w:t>(Ja daļēji, norāda, kur un kā ir vai tiks nodrošināta prasības pilnīga izpilde)</w:t>
            </w:r>
          </w:p>
        </w:tc>
        <w:tc>
          <w:tcPr>
            <w:tcW w:w="2241" w:type="dxa"/>
          </w:tcPr>
          <w:p w14:paraId="2D68126C" w14:textId="4A685B36"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b/>
                <w:bCs/>
                <w:sz w:val="24"/>
                <w:szCs w:val="24"/>
              </w:rPr>
              <w:t>Vai B ailē norādītais projekta punkts vai apakšpunkts paredz stingrākas prasības nekā A ailē minētā prasība</w:t>
            </w:r>
          </w:p>
          <w:p w14:paraId="0C97836B" w14:textId="77777777"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i/>
                <w:iCs/>
                <w:sz w:val="24"/>
                <w:szCs w:val="24"/>
              </w:rPr>
              <w:t>(Ja paredz stingrākas prasības, norāda pamatojumu šādu stingrāku prasību nepieciešamībai)</w:t>
            </w:r>
          </w:p>
        </w:tc>
        <w:tc>
          <w:tcPr>
            <w:tcW w:w="2115" w:type="dxa"/>
          </w:tcPr>
          <w:p w14:paraId="2B994C9B" w14:textId="1CF6FD83" w:rsidR="006952E1" w:rsidRPr="00F5666E" w:rsidRDefault="006952E1" w:rsidP="00F5666E">
            <w:pPr>
              <w:jc w:val="center"/>
              <w:rPr>
                <w:rFonts w:ascii="Times New Roman" w:hAnsi="Times New Roman" w:cs="Times New Roman"/>
                <w:b/>
                <w:bCs/>
                <w:sz w:val="24"/>
                <w:szCs w:val="24"/>
              </w:rPr>
            </w:pPr>
            <w:r w:rsidRPr="00F5666E">
              <w:rPr>
                <w:rFonts w:ascii="Times New Roman" w:hAnsi="Times New Roman" w:cs="Times New Roman"/>
                <w:b/>
                <w:bCs/>
                <w:sz w:val="24"/>
                <w:szCs w:val="24"/>
              </w:rPr>
              <w:t>Vai A ailē minētā prasība ir jāizpilda obligāti?</w:t>
            </w:r>
          </w:p>
          <w:p w14:paraId="331C9AA5" w14:textId="77777777" w:rsidR="006952E1" w:rsidRPr="00F5666E" w:rsidRDefault="006952E1" w:rsidP="00F5666E">
            <w:pPr>
              <w:jc w:val="center"/>
              <w:rPr>
                <w:rFonts w:ascii="Times New Roman" w:hAnsi="Times New Roman" w:cs="Times New Roman"/>
                <w:i/>
                <w:iCs/>
                <w:sz w:val="24"/>
                <w:szCs w:val="24"/>
              </w:rPr>
            </w:pPr>
            <w:r w:rsidRPr="00F5666E">
              <w:rPr>
                <w:rFonts w:ascii="Times New Roman" w:hAnsi="Times New Roman" w:cs="Times New Roman"/>
                <w:i/>
                <w:iCs/>
                <w:sz w:val="24"/>
                <w:szCs w:val="24"/>
              </w:rPr>
              <w:t>(Ja Eiropas Savienības tiesību akts paredz izvēles iespēju, norāda, vai un kādēļ šī rīcības brīvība Latvijā ir vai nav jāizmanto)</w:t>
            </w:r>
          </w:p>
          <w:p w14:paraId="6B657897" w14:textId="77777777" w:rsidR="006952E1" w:rsidRPr="00F5666E" w:rsidRDefault="006952E1" w:rsidP="00F5666E">
            <w:pPr>
              <w:jc w:val="center"/>
              <w:rPr>
                <w:rFonts w:ascii="Times New Roman" w:hAnsi="Times New Roman" w:cs="Times New Roman"/>
                <w:b/>
                <w:bCs/>
                <w:sz w:val="24"/>
                <w:szCs w:val="24"/>
              </w:rPr>
            </w:pPr>
          </w:p>
          <w:p w14:paraId="2ED03217" w14:textId="77777777" w:rsidR="006952E1" w:rsidRPr="00F5666E" w:rsidRDefault="006952E1" w:rsidP="00F5666E">
            <w:pPr>
              <w:jc w:val="center"/>
              <w:rPr>
                <w:rFonts w:ascii="Times New Roman" w:hAnsi="Times New Roman" w:cs="Times New Roman"/>
                <w:b/>
                <w:bCs/>
                <w:sz w:val="24"/>
                <w:szCs w:val="24"/>
              </w:rPr>
            </w:pPr>
          </w:p>
        </w:tc>
        <w:tc>
          <w:tcPr>
            <w:tcW w:w="2623" w:type="dxa"/>
          </w:tcPr>
          <w:p w14:paraId="041E724D" w14:textId="77777777" w:rsidR="006952E1" w:rsidRPr="00F5666E" w:rsidRDefault="006952E1" w:rsidP="00F5666E">
            <w:pPr>
              <w:jc w:val="center"/>
              <w:rPr>
                <w:rStyle w:val="cf01"/>
                <w:rFonts w:ascii="Times New Roman" w:hAnsi="Times New Roman" w:cs="Times New Roman"/>
                <w:b/>
                <w:bCs/>
                <w:color w:val="auto"/>
                <w:sz w:val="24"/>
                <w:szCs w:val="24"/>
              </w:rPr>
            </w:pPr>
            <w:r w:rsidRPr="00F5666E">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1F13B490" w14:textId="77777777" w:rsidR="006952E1" w:rsidRPr="00F5666E" w:rsidRDefault="006952E1" w:rsidP="00F5666E">
            <w:pPr>
              <w:jc w:val="center"/>
              <w:rPr>
                <w:rFonts w:ascii="Times New Roman" w:hAnsi="Times New Roman" w:cs="Times New Roman"/>
                <w:b/>
                <w:bCs/>
                <w:sz w:val="24"/>
                <w:szCs w:val="24"/>
              </w:rPr>
            </w:pPr>
            <w:r w:rsidRPr="00F5666E">
              <w:rPr>
                <w:rStyle w:val="cf01"/>
                <w:rFonts w:ascii="Times New Roman" w:hAnsi="Times New Roman" w:cs="Times New Roman"/>
                <w:i/>
                <w:iCs/>
                <w:color w:val="auto"/>
                <w:sz w:val="24"/>
                <w:szCs w:val="24"/>
              </w:rPr>
              <w:t>(Ja paredz, norāda, kas un kādā termiņā šo paziņošanas pienākumu izpildīs)</w:t>
            </w:r>
          </w:p>
        </w:tc>
      </w:tr>
      <w:tr w:rsidR="00F5666E" w:rsidRPr="00F5666E" w14:paraId="60C4D2D9" w14:textId="77777777" w:rsidTr="000B5C40">
        <w:tc>
          <w:tcPr>
            <w:tcW w:w="2659" w:type="dxa"/>
          </w:tcPr>
          <w:p w14:paraId="4ED25008" w14:textId="77777777" w:rsidR="006952E1" w:rsidRPr="00F5666E" w:rsidRDefault="006952E1" w:rsidP="00CA5C85">
            <w:pPr>
              <w:jc w:val="center"/>
              <w:rPr>
                <w:rFonts w:ascii="Times New Roman" w:hAnsi="Times New Roman" w:cs="Times New Roman"/>
                <w:sz w:val="24"/>
                <w:szCs w:val="24"/>
              </w:rPr>
            </w:pPr>
            <w:r w:rsidRPr="00F5666E">
              <w:rPr>
                <w:rFonts w:ascii="Times New Roman" w:hAnsi="Times New Roman" w:cs="Times New Roman"/>
                <w:sz w:val="24"/>
                <w:szCs w:val="24"/>
              </w:rPr>
              <w:lastRenderedPageBreak/>
              <w:t>A</w:t>
            </w:r>
          </w:p>
        </w:tc>
        <w:tc>
          <w:tcPr>
            <w:tcW w:w="2318" w:type="dxa"/>
          </w:tcPr>
          <w:p w14:paraId="75552C54" w14:textId="77777777" w:rsidR="006952E1" w:rsidRPr="00F5666E" w:rsidRDefault="006952E1" w:rsidP="00CA5C85">
            <w:pPr>
              <w:jc w:val="center"/>
              <w:rPr>
                <w:rFonts w:ascii="Times New Roman" w:hAnsi="Times New Roman" w:cs="Times New Roman"/>
                <w:sz w:val="24"/>
                <w:szCs w:val="24"/>
              </w:rPr>
            </w:pPr>
            <w:r w:rsidRPr="00F5666E">
              <w:rPr>
                <w:rFonts w:ascii="Times New Roman" w:hAnsi="Times New Roman" w:cs="Times New Roman"/>
                <w:sz w:val="24"/>
                <w:szCs w:val="24"/>
              </w:rPr>
              <w:t>B</w:t>
            </w:r>
          </w:p>
        </w:tc>
        <w:tc>
          <w:tcPr>
            <w:tcW w:w="2498" w:type="dxa"/>
          </w:tcPr>
          <w:p w14:paraId="5F928228" w14:textId="77777777" w:rsidR="006952E1" w:rsidRPr="00F5666E" w:rsidRDefault="006952E1" w:rsidP="00CA5C85">
            <w:pPr>
              <w:jc w:val="center"/>
              <w:rPr>
                <w:rFonts w:ascii="Times New Roman" w:hAnsi="Times New Roman" w:cs="Times New Roman"/>
                <w:sz w:val="24"/>
                <w:szCs w:val="24"/>
              </w:rPr>
            </w:pPr>
            <w:r w:rsidRPr="00F5666E">
              <w:rPr>
                <w:rFonts w:ascii="Times New Roman" w:hAnsi="Times New Roman" w:cs="Times New Roman"/>
                <w:sz w:val="24"/>
                <w:szCs w:val="24"/>
              </w:rPr>
              <w:t>C</w:t>
            </w:r>
          </w:p>
        </w:tc>
        <w:tc>
          <w:tcPr>
            <w:tcW w:w="2241" w:type="dxa"/>
          </w:tcPr>
          <w:p w14:paraId="12982B40" w14:textId="77777777" w:rsidR="006952E1" w:rsidRPr="00F5666E" w:rsidRDefault="006952E1" w:rsidP="00CA5C85">
            <w:pPr>
              <w:jc w:val="center"/>
              <w:rPr>
                <w:rFonts w:ascii="Times New Roman" w:hAnsi="Times New Roman" w:cs="Times New Roman"/>
                <w:sz w:val="24"/>
                <w:szCs w:val="24"/>
              </w:rPr>
            </w:pPr>
            <w:r w:rsidRPr="00F5666E">
              <w:rPr>
                <w:rFonts w:ascii="Times New Roman" w:hAnsi="Times New Roman" w:cs="Times New Roman"/>
                <w:sz w:val="24"/>
                <w:szCs w:val="24"/>
              </w:rPr>
              <w:t>D</w:t>
            </w:r>
          </w:p>
        </w:tc>
        <w:tc>
          <w:tcPr>
            <w:tcW w:w="2115" w:type="dxa"/>
            <w:tcBorders>
              <w:bottom w:val="single" w:sz="4" w:space="0" w:color="auto"/>
            </w:tcBorders>
          </w:tcPr>
          <w:p w14:paraId="72BFED3F" w14:textId="77777777" w:rsidR="006952E1" w:rsidRPr="00F5666E" w:rsidRDefault="006952E1" w:rsidP="00CA5C85">
            <w:pPr>
              <w:jc w:val="center"/>
              <w:rPr>
                <w:rFonts w:ascii="Times New Roman" w:hAnsi="Times New Roman" w:cs="Times New Roman"/>
                <w:sz w:val="24"/>
                <w:szCs w:val="24"/>
              </w:rPr>
            </w:pPr>
            <w:r w:rsidRPr="00F5666E">
              <w:rPr>
                <w:rFonts w:ascii="Times New Roman" w:hAnsi="Times New Roman" w:cs="Times New Roman"/>
                <w:sz w:val="24"/>
                <w:szCs w:val="24"/>
              </w:rPr>
              <w:t>E</w:t>
            </w:r>
          </w:p>
        </w:tc>
        <w:tc>
          <w:tcPr>
            <w:tcW w:w="2623" w:type="dxa"/>
            <w:tcBorders>
              <w:bottom w:val="single" w:sz="4" w:space="0" w:color="auto"/>
            </w:tcBorders>
          </w:tcPr>
          <w:p w14:paraId="47FD702A" w14:textId="77777777" w:rsidR="006952E1" w:rsidRPr="00F5666E" w:rsidRDefault="006952E1" w:rsidP="00CA5C85">
            <w:pPr>
              <w:jc w:val="center"/>
              <w:rPr>
                <w:rFonts w:ascii="Times New Roman" w:hAnsi="Times New Roman" w:cs="Times New Roman"/>
                <w:sz w:val="24"/>
                <w:szCs w:val="24"/>
              </w:rPr>
            </w:pPr>
            <w:r w:rsidRPr="00F5666E">
              <w:rPr>
                <w:rFonts w:ascii="Times New Roman" w:hAnsi="Times New Roman" w:cs="Times New Roman"/>
                <w:sz w:val="24"/>
                <w:szCs w:val="24"/>
              </w:rPr>
              <w:t>F</w:t>
            </w:r>
          </w:p>
        </w:tc>
      </w:tr>
      <w:tr w:rsidR="00F5666E" w:rsidRPr="00F5666E" w14:paraId="111A3F51"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1A6DD810" w14:textId="456F1431" w:rsidR="00D81AD3" w:rsidRPr="00F5666E" w:rsidRDefault="00D81AD3" w:rsidP="00CA5C85">
            <w:pPr>
              <w:rPr>
                <w:rStyle w:val="cf01"/>
                <w:rFonts w:ascii="Times New Roman" w:hAnsi="Times New Roman" w:cs="Times New Roman"/>
                <w:color w:val="auto"/>
                <w:sz w:val="24"/>
                <w:szCs w:val="24"/>
              </w:rPr>
            </w:pPr>
            <w:r w:rsidRPr="00F5666E">
              <w:rPr>
                <w:rFonts w:ascii="Times New Roman" w:eastAsia="Times New Roman" w:hAnsi="Times New Roman" w:cs="Times New Roman"/>
                <w:sz w:val="24"/>
                <w:szCs w:val="24"/>
                <w:lang w:eastAsia="lv-LV"/>
              </w:rPr>
              <w:t>Direktīvas 2009/65 69. panta 4. punkts, kas noteikts 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pielikuma B</w:t>
            </w:r>
            <w:r w:rsidR="00FA1114"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saraksta 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iedaļā</w:t>
            </w:r>
          </w:p>
        </w:tc>
        <w:tc>
          <w:tcPr>
            <w:tcW w:w="2318" w:type="dxa"/>
            <w:tcBorders>
              <w:top w:val="single" w:sz="4" w:space="0" w:color="auto"/>
              <w:left w:val="single" w:sz="4" w:space="0" w:color="auto"/>
              <w:bottom w:val="single" w:sz="4" w:space="0" w:color="auto"/>
              <w:right w:val="single" w:sz="4" w:space="0" w:color="auto"/>
            </w:tcBorders>
          </w:tcPr>
          <w:p w14:paraId="03068D65" w14:textId="425F30A0"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 xml:space="preserve">.1. un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.2. apakšpunkts</w:t>
            </w:r>
          </w:p>
        </w:tc>
        <w:tc>
          <w:tcPr>
            <w:tcW w:w="2498" w:type="dxa"/>
            <w:tcBorders>
              <w:top w:val="single" w:sz="4" w:space="0" w:color="auto"/>
              <w:left w:val="single" w:sz="4" w:space="0" w:color="auto"/>
              <w:bottom w:val="single" w:sz="4" w:space="0" w:color="auto"/>
              <w:right w:val="single" w:sz="4" w:space="0" w:color="auto"/>
            </w:tcBorders>
          </w:tcPr>
          <w:p w14:paraId="2D6B1C48" w14:textId="3193FF86"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128BFAB" w14:textId="4BA20453"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34DAE82" w14:textId="2E2DF8C9"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val="restart"/>
            <w:tcBorders>
              <w:top w:val="single" w:sz="4" w:space="0" w:color="auto"/>
              <w:left w:val="single" w:sz="4" w:space="0" w:color="auto"/>
              <w:right w:val="single" w:sz="4" w:space="0" w:color="auto"/>
            </w:tcBorders>
          </w:tcPr>
          <w:p w14:paraId="262C6B39" w14:textId="30C911AE" w:rsidR="00D81AD3" w:rsidRPr="00F5666E" w:rsidRDefault="00D81AD3" w:rsidP="00A147D4">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Direktīvas 2009</w:t>
            </w:r>
            <w:r w:rsidRPr="00F5666E">
              <w:rPr>
                <w:rStyle w:val="cf11"/>
                <w:rFonts w:ascii="Times New Roman" w:hAnsi="Times New Roman" w:cs="Times New Roman"/>
                <w:color w:val="auto"/>
                <w:sz w:val="24"/>
                <w:szCs w:val="24"/>
              </w:rPr>
              <w:t>/65 116</w:t>
            </w:r>
            <w:r w:rsidRPr="00F5666E">
              <w:rPr>
                <w:rStyle w:val="cf01"/>
                <w:rFonts w:ascii="Times New Roman" w:hAnsi="Times New Roman" w:cs="Times New Roman"/>
                <w:color w:val="auto"/>
                <w:sz w:val="24"/>
                <w:szCs w:val="24"/>
              </w:rPr>
              <w:t>. panta 2. punkts paredz, ka dalībvalstis paziņo Eiropas Komisijai par šīs direktīvas prasību pārņemšanu. Minēto paziņošanas pienākumu izpildīs Finanšu ministrija, sniedzot paziņojumu Eiropas Komisijai pēc projekta apstiprināšanas Latvijas Bankas padomē.</w:t>
            </w:r>
          </w:p>
        </w:tc>
      </w:tr>
      <w:tr w:rsidR="00F5666E" w:rsidRPr="00F5666E" w14:paraId="0C22D336"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5A1F9548" w14:textId="6184C239"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2009/65 69. panta 4. punkts, kas noteikts 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pielikuma B</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saraksta II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iedaļā</w:t>
            </w:r>
          </w:p>
        </w:tc>
        <w:tc>
          <w:tcPr>
            <w:tcW w:w="2318" w:type="dxa"/>
            <w:tcBorders>
              <w:top w:val="single" w:sz="4" w:space="0" w:color="auto"/>
              <w:left w:val="single" w:sz="4" w:space="0" w:color="auto"/>
              <w:bottom w:val="single" w:sz="4" w:space="0" w:color="auto"/>
              <w:right w:val="single" w:sz="4" w:space="0" w:color="auto"/>
            </w:tcBorders>
          </w:tcPr>
          <w:p w14:paraId="08AEC67F" w14:textId="2161D44B"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.3.5. apakšpunkts</w:t>
            </w:r>
          </w:p>
        </w:tc>
        <w:tc>
          <w:tcPr>
            <w:tcW w:w="2498" w:type="dxa"/>
            <w:tcBorders>
              <w:top w:val="single" w:sz="4" w:space="0" w:color="auto"/>
              <w:left w:val="single" w:sz="4" w:space="0" w:color="auto"/>
              <w:bottom w:val="single" w:sz="4" w:space="0" w:color="auto"/>
              <w:right w:val="single" w:sz="4" w:space="0" w:color="auto"/>
            </w:tcBorders>
          </w:tcPr>
          <w:p w14:paraId="3401B9B9" w14:textId="4BD29A6F"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13EC1E7" w14:textId="410CDE1C"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FA190A3" w14:textId="2B43A311"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right w:val="single" w:sz="4" w:space="0" w:color="auto"/>
            </w:tcBorders>
          </w:tcPr>
          <w:p w14:paraId="14368F44" w14:textId="7EA96181" w:rsidR="00D81AD3" w:rsidRPr="00F5666E" w:rsidRDefault="00D81AD3" w:rsidP="00A147D4">
            <w:pPr>
              <w:rPr>
                <w:rStyle w:val="cf01"/>
                <w:rFonts w:ascii="Times New Roman" w:hAnsi="Times New Roman" w:cs="Times New Roman"/>
                <w:color w:val="auto"/>
                <w:sz w:val="24"/>
                <w:szCs w:val="24"/>
              </w:rPr>
            </w:pPr>
          </w:p>
        </w:tc>
      </w:tr>
      <w:tr w:rsidR="00F5666E" w:rsidRPr="00F5666E" w14:paraId="2C80A790"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03F71921" w14:textId="14C948B0"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2009/65 69. panta 4. punkts, kas noteikts 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pielikuma B</w:t>
            </w:r>
            <w:r w:rsidR="00FA1114"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saraksta III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iedaļā</w:t>
            </w:r>
          </w:p>
        </w:tc>
        <w:tc>
          <w:tcPr>
            <w:tcW w:w="2318" w:type="dxa"/>
            <w:tcBorders>
              <w:top w:val="single" w:sz="4" w:space="0" w:color="auto"/>
              <w:left w:val="single" w:sz="4" w:space="0" w:color="auto"/>
              <w:bottom w:val="single" w:sz="4" w:space="0" w:color="auto"/>
              <w:right w:val="single" w:sz="4" w:space="0" w:color="auto"/>
            </w:tcBorders>
          </w:tcPr>
          <w:p w14:paraId="398BBEF6" w14:textId="1EEA6B0F"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.3.6. apakšpunkts</w:t>
            </w:r>
          </w:p>
        </w:tc>
        <w:tc>
          <w:tcPr>
            <w:tcW w:w="2498" w:type="dxa"/>
            <w:tcBorders>
              <w:top w:val="single" w:sz="4" w:space="0" w:color="auto"/>
              <w:left w:val="single" w:sz="4" w:space="0" w:color="auto"/>
              <w:bottom w:val="single" w:sz="4" w:space="0" w:color="auto"/>
              <w:right w:val="single" w:sz="4" w:space="0" w:color="auto"/>
            </w:tcBorders>
          </w:tcPr>
          <w:p w14:paraId="4129B125" w14:textId="7BAB95FD"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77DA0BF" w14:textId="7BE5B636"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298CA418" w14:textId="3B783C52"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right w:val="single" w:sz="4" w:space="0" w:color="auto"/>
            </w:tcBorders>
          </w:tcPr>
          <w:p w14:paraId="137FE4FE" w14:textId="6A2A9F2C" w:rsidR="00D81AD3" w:rsidRPr="00F5666E" w:rsidRDefault="00D81AD3" w:rsidP="00A147D4">
            <w:pPr>
              <w:rPr>
                <w:rStyle w:val="cf01"/>
                <w:rFonts w:ascii="Times New Roman" w:hAnsi="Times New Roman" w:cs="Times New Roman"/>
                <w:color w:val="auto"/>
                <w:sz w:val="24"/>
                <w:szCs w:val="24"/>
              </w:rPr>
            </w:pPr>
          </w:p>
        </w:tc>
      </w:tr>
      <w:tr w:rsidR="00F5666E" w:rsidRPr="00F5666E" w14:paraId="0A8B3C8B"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09C94638" w14:textId="01A706B9"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2009/65 69. panta 4. punkts, kas noteikts I</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pielikuma B</w:t>
            </w:r>
            <w:r w:rsidR="00FA1114"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saraksta IV</w:t>
            </w:r>
            <w:r w:rsidR="00F5666E" w:rsidRPr="00F5666E">
              <w:rPr>
                <w:rFonts w:ascii="Times New Roman" w:eastAsia="Times New Roman" w:hAnsi="Times New Roman" w:cs="Times New Roman"/>
                <w:sz w:val="24"/>
                <w:szCs w:val="24"/>
                <w:lang w:eastAsia="lv-LV"/>
              </w:rPr>
              <w:t> </w:t>
            </w:r>
            <w:r w:rsidRPr="00F5666E">
              <w:rPr>
                <w:rFonts w:ascii="Times New Roman" w:eastAsia="Times New Roman" w:hAnsi="Times New Roman" w:cs="Times New Roman"/>
                <w:sz w:val="24"/>
                <w:szCs w:val="24"/>
                <w:lang w:eastAsia="lv-LV"/>
              </w:rPr>
              <w:t>iedaļā</w:t>
            </w:r>
          </w:p>
        </w:tc>
        <w:tc>
          <w:tcPr>
            <w:tcW w:w="2318" w:type="dxa"/>
            <w:tcBorders>
              <w:top w:val="single" w:sz="4" w:space="0" w:color="auto"/>
              <w:left w:val="single" w:sz="4" w:space="0" w:color="auto"/>
              <w:bottom w:val="single" w:sz="4" w:space="0" w:color="auto"/>
              <w:right w:val="single" w:sz="4" w:space="0" w:color="auto"/>
            </w:tcBorders>
          </w:tcPr>
          <w:p w14:paraId="0997781C" w14:textId="352F1643"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 xml:space="preserve">.3.1.,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 xml:space="preserve">.3.3. un </w:t>
            </w:r>
            <w:r w:rsidR="005F4F7D" w:rsidRPr="00F5666E">
              <w:rPr>
                <w:rStyle w:val="cf01"/>
                <w:rFonts w:ascii="Times New Roman" w:hAnsi="Times New Roman" w:cs="Times New Roman"/>
                <w:color w:val="auto"/>
                <w:sz w:val="24"/>
                <w:szCs w:val="24"/>
              </w:rPr>
              <w:t>7</w:t>
            </w:r>
            <w:r w:rsidRPr="00F5666E">
              <w:rPr>
                <w:rStyle w:val="cf01"/>
                <w:rFonts w:ascii="Times New Roman" w:hAnsi="Times New Roman" w:cs="Times New Roman"/>
                <w:color w:val="auto"/>
                <w:sz w:val="24"/>
                <w:szCs w:val="24"/>
              </w:rPr>
              <w:t>.3.4. apakšpunkts</w:t>
            </w:r>
          </w:p>
        </w:tc>
        <w:tc>
          <w:tcPr>
            <w:tcW w:w="2498" w:type="dxa"/>
            <w:tcBorders>
              <w:top w:val="single" w:sz="4" w:space="0" w:color="auto"/>
              <w:left w:val="single" w:sz="4" w:space="0" w:color="auto"/>
              <w:bottom w:val="single" w:sz="4" w:space="0" w:color="auto"/>
              <w:right w:val="single" w:sz="4" w:space="0" w:color="auto"/>
            </w:tcBorders>
          </w:tcPr>
          <w:p w14:paraId="12E792A1" w14:textId="1099E871"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8F0F6C4" w14:textId="1A89204E"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2F379399" w14:textId="07796C68"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bottom w:val="single" w:sz="4" w:space="0" w:color="auto"/>
              <w:right w:val="single" w:sz="4" w:space="0" w:color="auto"/>
            </w:tcBorders>
          </w:tcPr>
          <w:p w14:paraId="0226189F" w14:textId="002941CA" w:rsidR="00D81AD3" w:rsidRPr="00F5666E" w:rsidRDefault="00D81AD3" w:rsidP="00A147D4">
            <w:pPr>
              <w:rPr>
                <w:rStyle w:val="cf01"/>
                <w:rFonts w:ascii="Times New Roman" w:hAnsi="Times New Roman" w:cs="Times New Roman"/>
                <w:color w:val="auto"/>
                <w:sz w:val="24"/>
                <w:szCs w:val="24"/>
              </w:rPr>
            </w:pPr>
          </w:p>
        </w:tc>
      </w:tr>
      <w:tr w:rsidR="00F5666E" w:rsidRPr="00F5666E" w14:paraId="45B68C9B"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1F924384" w14:textId="110D9DB9" w:rsidR="00AD22F2" w:rsidRPr="00F5666E" w:rsidRDefault="006C220F"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w:t>
            </w:r>
            <w:r w:rsidR="00773392" w:rsidRPr="00F5666E">
              <w:rPr>
                <w:rFonts w:ascii="Times New Roman" w:eastAsia="Times New Roman" w:hAnsi="Times New Roman" w:cs="Times New Roman"/>
                <w:sz w:val="24"/>
                <w:szCs w:val="24"/>
                <w:lang w:eastAsia="lv-LV"/>
              </w:rPr>
              <w:t> </w:t>
            </w:r>
            <w:r w:rsidR="00C448D1" w:rsidRPr="00F5666E">
              <w:rPr>
                <w:rFonts w:ascii="Times New Roman" w:eastAsia="Times New Roman" w:hAnsi="Times New Roman" w:cs="Times New Roman"/>
                <w:sz w:val="24"/>
                <w:szCs w:val="24"/>
                <w:lang w:eastAsia="lv-LV"/>
              </w:rPr>
              <w:t>2013/34 6. pant</w:t>
            </w:r>
            <w:r w:rsidR="006D7043" w:rsidRPr="00F5666E">
              <w:rPr>
                <w:rFonts w:ascii="Times New Roman" w:eastAsia="Times New Roman" w:hAnsi="Times New Roman" w:cs="Times New Roman"/>
                <w:sz w:val="24"/>
                <w:szCs w:val="24"/>
                <w:lang w:eastAsia="lv-LV"/>
              </w:rPr>
              <w:t>a 1.</w:t>
            </w:r>
            <w:r w:rsidR="00254BC4" w:rsidRPr="00F5666E">
              <w:rPr>
                <w:rFonts w:ascii="Times New Roman" w:eastAsia="Times New Roman" w:hAnsi="Times New Roman" w:cs="Times New Roman"/>
                <w:sz w:val="24"/>
                <w:szCs w:val="24"/>
                <w:lang w:eastAsia="lv-LV"/>
              </w:rPr>
              <w:t> </w:t>
            </w:r>
            <w:r w:rsidR="006D7043" w:rsidRPr="00F5666E">
              <w:rPr>
                <w:rFonts w:ascii="Times New Roman" w:eastAsia="Times New Roman" w:hAnsi="Times New Roman" w:cs="Times New Roman"/>
                <w:sz w:val="24"/>
                <w:szCs w:val="24"/>
                <w:lang w:eastAsia="lv-LV"/>
              </w:rPr>
              <w:t>pun</w:t>
            </w:r>
            <w:r w:rsidR="00254BC4" w:rsidRPr="00F5666E">
              <w:rPr>
                <w:rFonts w:ascii="Times New Roman" w:eastAsia="Times New Roman" w:hAnsi="Times New Roman" w:cs="Times New Roman"/>
                <w:sz w:val="24"/>
                <w:szCs w:val="24"/>
                <w:lang w:eastAsia="lv-LV"/>
              </w:rPr>
              <w:t>k</w:t>
            </w:r>
            <w:r w:rsidR="006D7043" w:rsidRPr="00F5666E">
              <w:rPr>
                <w:rFonts w:ascii="Times New Roman" w:eastAsia="Times New Roman" w:hAnsi="Times New Roman" w:cs="Times New Roman"/>
                <w:sz w:val="24"/>
                <w:szCs w:val="24"/>
                <w:lang w:eastAsia="lv-LV"/>
              </w:rPr>
              <w:t>ts</w:t>
            </w:r>
          </w:p>
        </w:tc>
        <w:tc>
          <w:tcPr>
            <w:tcW w:w="2318" w:type="dxa"/>
            <w:tcBorders>
              <w:top w:val="single" w:sz="4" w:space="0" w:color="auto"/>
              <w:left w:val="single" w:sz="4" w:space="0" w:color="auto"/>
              <w:bottom w:val="single" w:sz="4" w:space="0" w:color="auto"/>
              <w:right w:val="single" w:sz="4" w:space="0" w:color="auto"/>
            </w:tcBorders>
          </w:tcPr>
          <w:p w14:paraId="4934D906" w14:textId="721E8031" w:rsidR="00AD22F2" w:rsidRPr="00F5666E" w:rsidRDefault="00C448D1"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6165C6" w:rsidRPr="00F5666E">
              <w:rPr>
                <w:rStyle w:val="cf01"/>
                <w:rFonts w:ascii="Times New Roman" w:hAnsi="Times New Roman" w:cs="Times New Roman"/>
                <w:color w:val="auto"/>
                <w:sz w:val="24"/>
                <w:szCs w:val="24"/>
              </w:rPr>
              <w:t>3</w:t>
            </w:r>
            <w:r w:rsidR="003414D5" w:rsidRPr="00F5666E">
              <w:rPr>
                <w:rStyle w:val="cf01"/>
                <w:rFonts w:ascii="Times New Roman" w:hAnsi="Times New Roman" w:cs="Times New Roman"/>
                <w:color w:val="auto"/>
                <w:sz w:val="24"/>
                <w:szCs w:val="24"/>
              </w:rPr>
              <w:t>4</w:t>
            </w:r>
            <w:r w:rsidRPr="00F5666E">
              <w:rPr>
                <w:rStyle w:val="cf01"/>
                <w:rFonts w:ascii="Times New Roman" w:hAnsi="Times New Roman" w:cs="Times New Roman"/>
                <w:color w:val="auto"/>
                <w:sz w:val="24"/>
                <w:szCs w:val="24"/>
              </w:rPr>
              <w:t>.</w:t>
            </w:r>
            <w:r w:rsidR="002E4AFB" w:rsidRPr="00F5666E">
              <w:rPr>
                <w:rStyle w:val="cf01"/>
                <w:rFonts w:ascii="Times New Roman" w:hAnsi="Times New Roman" w:cs="Times New Roman"/>
                <w:color w:val="auto"/>
                <w:sz w:val="24"/>
                <w:szCs w:val="24"/>
              </w:rPr>
              <w:t>,</w:t>
            </w:r>
            <w:r w:rsidR="00E678AC" w:rsidRPr="00F5666E">
              <w:rPr>
                <w:rStyle w:val="cf01"/>
                <w:rFonts w:ascii="Times New Roman" w:hAnsi="Times New Roman" w:cs="Times New Roman"/>
                <w:color w:val="auto"/>
                <w:sz w:val="24"/>
                <w:szCs w:val="24"/>
              </w:rPr>
              <w:t xml:space="preserve"> 3</w:t>
            </w:r>
            <w:r w:rsidR="003414D5" w:rsidRPr="00F5666E">
              <w:rPr>
                <w:rStyle w:val="cf01"/>
                <w:rFonts w:ascii="Times New Roman" w:hAnsi="Times New Roman" w:cs="Times New Roman"/>
                <w:color w:val="auto"/>
                <w:sz w:val="24"/>
                <w:szCs w:val="24"/>
              </w:rPr>
              <w:t>5</w:t>
            </w:r>
            <w:r w:rsidR="00E678AC" w:rsidRPr="00F5666E">
              <w:rPr>
                <w:rStyle w:val="cf01"/>
                <w:rFonts w:ascii="Times New Roman" w:hAnsi="Times New Roman" w:cs="Times New Roman"/>
                <w:color w:val="auto"/>
                <w:sz w:val="24"/>
                <w:szCs w:val="24"/>
              </w:rPr>
              <w:t>.</w:t>
            </w:r>
            <w:r w:rsidR="002E4AFB" w:rsidRPr="00F5666E">
              <w:rPr>
                <w:rStyle w:val="cf01"/>
                <w:rFonts w:ascii="Times New Roman" w:hAnsi="Times New Roman" w:cs="Times New Roman"/>
                <w:color w:val="auto"/>
                <w:sz w:val="24"/>
                <w:szCs w:val="24"/>
              </w:rPr>
              <w:t xml:space="preserve"> un 39.</w:t>
            </w:r>
            <w:r w:rsidRPr="00F5666E">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0B768C41" w14:textId="7FB9A0E6" w:rsidR="00AD22F2" w:rsidRPr="00F5666E" w:rsidRDefault="006C220F"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r w:rsidR="006D7043" w:rsidRPr="00F5666E">
              <w:rPr>
                <w:rStyle w:val="cf01"/>
                <w:rFonts w:ascii="Times New Roman" w:hAnsi="Times New Roman" w:cs="Times New Roman"/>
                <w:color w:val="auto"/>
                <w:sz w:val="24"/>
                <w:szCs w:val="24"/>
              </w:rPr>
              <w:t>, izņemot g) un i)</w:t>
            </w:r>
            <w:r w:rsidR="00254BC4" w:rsidRPr="00F5666E">
              <w:rPr>
                <w:rStyle w:val="cf01"/>
                <w:rFonts w:ascii="Times New Roman" w:hAnsi="Times New Roman" w:cs="Times New Roman"/>
                <w:color w:val="auto"/>
                <w:sz w:val="24"/>
                <w:szCs w:val="24"/>
              </w:rPr>
              <w:t> </w:t>
            </w:r>
            <w:r w:rsidR="006D7043" w:rsidRPr="00F5666E">
              <w:rPr>
                <w:rStyle w:val="cf01"/>
                <w:rFonts w:ascii="Times New Roman" w:hAnsi="Times New Roman" w:cs="Times New Roman"/>
                <w:color w:val="auto"/>
                <w:sz w:val="24"/>
                <w:szCs w:val="24"/>
              </w:rPr>
              <w:t>apakšpunktu, ņemot vērā</w:t>
            </w:r>
            <w:r w:rsidR="00254BC4" w:rsidRPr="00F5666E">
              <w:rPr>
                <w:rStyle w:val="cf01"/>
                <w:rFonts w:ascii="Times New Roman" w:hAnsi="Times New Roman" w:cs="Times New Roman"/>
                <w:color w:val="auto"/>
                <w:sz w:val="24"/>
                <w:szCs w:val="24"/>
              </w:rPr>
              <w:t xml:space="preserve"> </w:t>
            </w:r>
            <w:r w:rsidR="00696C84" w:rsidRPr="00F5666E">
              <w:rPr>
                <w:rFonts w:ascii="Times New Roman" w:eastAsia="Times New Roman" w:hAnsi="Times New Roman" w:cs="Times New Roman"/>
                <w:sz w:val="24"/>
                <w:szCs w:val="24"/>
                <w:lang w:eastAsia="lv-LV"/>
              </w:rPr>
              <w:t xml:space="preserve">Komisijas 2023. gada 13. septembra regulā (ES) Nr. 2023/1803, ar ko pieņem vairākus starptautiskos grāmatvedības standartus saskaņā ar Eiropas Parlamenta un </w:t>
            </w:r>
            <w:r w:rsidR="00696C84" w:rsidRPr="00F5666E">
              <w:rPr>
                <w:rFonts w:ascii="Times New Roman" w:eastAsia="Times New Roman" w:hAnsi="Times New Roman" w:cs="Times New Roman"/>
                <w:sz w:val="24"/>
                <w:szCs w:val="24"/>
                <w:lang w:eastAsia="lv-LV"/>
              </w:rPr>
              <w:lastRenderedPageBreak/>
              <w:t>Padomes regulu (EK) Nr. 1606/2002</w:t>
            </w:r>
            <w:r w:rsidR="00F5666E" w:rsidRPr="00F5666E">
              <w:rPr>
                <w:rFonts w:ascii="Times New Roman" w:eastAsia="Times New Roman" w:hAnsi="Times New Roman" w:cs="Times New Roman"/>
                <w:sz w:val="24"/>
                <w:szCs w:val="24"/>
                <w:lang w:eastAsia="lv-LV"/>
              </w:rPr>
              <w:t>,</w:t>
            </w:r>
            <w:r w:rsidR="00696C84" w:rsidRPr="00F5666E">
              <w:rPr>
                <w:rFonts w:ascii="Times New Roman" w:eastAsia="Times New Roman" w:hAnsi="Times New Roman" w:cs="Times New Roman"/>
                <w:sz w:val="24"/>
                <w:szCs w:val="24"/>
                <w:lang w:eastAsia="lv-LV"/>
              </w:rPr>
              <w:t xml:space="preserve"> noteiktās prasības</w:t>
            </w:r>
            <w:r w:rsidR="006165C6" w:rsidRPr="00F5666E">
              <w:rPr>
                <w:rStyle w:val="cf01"/>
                <w:rFonts w:ascii="Times New Roman" w:hAnsi="Times New Roman" w:cs="Times New Roman"/>
                <w:color w:val="auto"/>
                <w:sz w:val="24"/>
                <w:szCs w:val="24"/>
              </w:rPr>
              <w:t>.</w:t>
            </w:r>
          </w:p>
        </w:tc>
        <w:tc>
          <w:tcPr>
            <w:tcW w:w="2241" w:type="dxa"/>
            <w:tcBorders>
              <w:top w:val="single" w:sz="4" w:space="0" w:color="auto"/>
              <w:left w:val="single" w:sz="4" w:space="0" w:color="auto"/>
              <w:bottom w:val="single" w:sz="4" w:space="0" w:color="auto"/>
              <w:right w:val="single" w:sz="4" w:space="0" w:color="auto"/>
            </w:tcBorders>
          </w:tcPr>
          <w:p w14:paraId="5DEF619E" w14:textId="41A3DC7B" w:rsidR="00AD22F2" w:rsidRPr="00F5666E" w:rsidRDefault="006C220F"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lastRenderedPageBreak/>
              <w:t>Nē</w:t>
            </w:r>
          </w:p>
        </w:tc>
        <w:tc>
          <w:tcPr>
            <w:tcW w:w="2115" w:type="dxa"/>
            <w:tcBorders>
              <w:top w:val="single" w:sz="4" w:space="0" w:color="auto"/>
              <w:left w:val="single" w:sz="4" w:space="0" w:color="auto"/>
              <w:bottom w:val="single" w:sz="4" w:space="0" w:color="auto"/>
              <w:right w:val="single" w:sz="4" w:space="0" w:color="auto"/>
            </w:tcBorders>
          </w:tcPr>
          <w:p w14:paraId="43D43FF9" w14:textId="44728E9A" w:rsidR="00E678AC" w:rsidRPr="00F5666E" w:rsidRDefault="00E678AC" w:rsidP="00E678AC">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2013/34 6. panta 3. punkt</w:t>
            </w:r>
            <w:r w:rsidRPr="00F5666E">
              <w:rPr>
                <w:rStyle w:val="cf01"/>
                <w:rFonts w:ascii="Times New Roman" w:hAnsi="Times New Roman" w:cs="Times New Roman"/>
                <w:color w:val="auto"/>
                <w:sz w:val="24"/>
                <w:szCs w:val="24"/>
              </w:rPr>
              <w:t xml:space="preserve">s paredz, ka </w:t>
            </w:r>
            <w:r w:rsidR="004A1439" w:rsidRPr="00F5666E">
              <w:rPr>
                <w:rStyle w:val="cf01"/>
                <w:rFonts w:ascii="Times New Roman" w:hAnsi="Times New Roman" w:cs="Times New Roman"/>
                <w:color w:val="auto"/>
                <w:sz w:val="24"/>
                <w:szCs w:val="24"/>
              </w:rPr>
              <w:t>dalībvalstis</w:t>
            </w:r>
            <w:r w:rsidRPr="00F5666E">
              <w:rPr>
                <w:rStyle w:val="cf01"/>
                <w:rFonts w:ascii="Times New Roman" w:hAnsi="Times New Roman" w:cs="Times New Roman"/>
                <w:color w:val="auto"/>
                <w:sz w:val="24"/>
                <w:szCs w:val="24"/>
              </w:rPr>
              <w:t xml:space="preserve"> var atbrīvot uzņēmumu no </w:t>
            </w:r>
            <w:r w:rsidR="00F5666E" w:rsidRPr="005942FC">
              <w:rPr>
                <w:rStyle w:val="cf01"/>
                <w:rFonts w:ascii="Times New Roman" w:hAnsi="Times New Roman" w:cs="Times New Roman"/>
                <w:color w:val="auto"/>
                <w:sz w:val="24"/>
                <w:szCs w:val="24"/>
              </w:rPr>
              <w:t>t</w:t>
            </w:r>
            <w:r w:rsidR="00F5666E" w:rsidRPr="00FA1F9E">
              <w:rPr>
                <w:rStyle w:val="cf01"/>
                <w:rFonts w:ascii="Times New Roman" w:hAnsi="Times New Roman" w:cs="Times New Roman"/>
                <w:sz w:val="24"/>
                <w:szCs w:val="24"/>
              </w:rPr>
              <w:t>o</w:t>
            </w:r>
            <w:r w:rsidR="00F5666E" w:rsidRPr="00FA1F9E">
              <w:rPr>
                <w:rStyle w:val="cf01"/>
                <w:sz w:val="24"/>
                <w:szCs w:val="24"/>
              </w:rPr>
              <w:t xml:space="preserve"> </w:t>
            </w:r>
            <w:r w:rsidRPr="00F5666E">
              <w:rPr>
                <w:rStyle w:val="cf01"/>
                <w:rFonts w:ascii="Times New Roman" w:hAnsi="Times New Roman" w:cs="Times New Roman"/>
                <w:color w:val="auto"/>
                <w:sz w:val="24"/>
                <w:szCs w:val="24"/>
              </w:rPr>
              <w:t>1. punkta h)</w:t>
            </w:r>
            <w:r w:rsidR="004A1439" w:rsidRPr="00F5666E">
              <w:rPr>
                <w:rStyle w:val="cf01"/>
                <w:rFonts w:ascii="Times New Roman" w:hAnsi="Times New Roman" w:cs="Times New Roman"/>
                <w:color w:val="auto"/>
                <w:sz w:val="24"/>
                <w:szCs w:val="24"/>
              </w:rPr>
              <w:t> </w:t>
            </w:r>
            <w:r w:rsidRPr="00F5666E">
              <w:rPr>
                <w:rStyle w:val="cf01"/>
                <w:rFonts w:ascii="Times New Roman" w:hAnsi="Times New Roman" w:cs="Times New Roman"/>
                <w:color w:val="auto"/>
                <w:sz w:val="24"/>
                <w:szCs w:val="24"/>
              </w:rPr>
              <w:t xml:space="preserve">apakšpunktā minēto prasību izpildes, kas nosaka uzskaites veikšanu, ņemot vērā būtiskumu. </w:t>
            </w:r>
            <w:r w:rsidRPr="00F5666E">
              <w:rPr>
                <w:rStyle w:val="cf01"/>
                <w:rFonts w:ascii="Times New Roman" w:hAnsi="Times New Roman" w:cs="Times New Roman"/>
                <w:color w:val="auto"/>
                <w:sz w:val="24"/>
                <w:szCs w:val="24"/>
              </w:rPr>
              <w:lastRenderedPageBreak/>
              <w:t xml:space="preserve">Minētā izvēles iespēja netiek izmantota, ņemot vērā, ka </w:t>
            </w:r>
            <w:r w:rsidRPr="00F5666E">
              <w:rPr>
                <w:rFonts w:ascii="Times New Roman" w:eastAsia="Times New Roman" w:hAnsi="Times New Roman" w:cs="Times New Roman"/>
                <w:sz w:val="24"/>
                <w:szCs w:val="24"/>
                <w:lang w:eastAsia="lv-LV"/>
              </w:rPr>
              <w:t>Komisijas 2023. gada 13. septembra regul</w:t>
            </w:r>
            <w:r w:rsidR="00B77E3F" w:rsidRPr="00F5666E">
              <w:rPr>
                <w:rFonts w:ascii="Times New Roman" w:eastAsia="Times New Roman" w:hAnsi="Times New Roman" w:cs="Times New Roman"/>
                <w:sz w:val="24"/>
                <w:szCs w:val="24"/>
                <w:lang w:eastAsia="lv-LV"/>
              </w:rPr>
              <w:t>a</w:t>
            </w:r>
            <w:r w:rsidRPr="00F5666E">
              <w:rPr>
                <w:rFonts w:ascii="Times New Roman" w:eastAsia="Times New Roman" w:hAnsi="Times New Roman" w:cs="Times New Roman"/>
                <w:sz w:val="24"/>
                <w:szCs w:val="24"/>
                <w:lang w:eastAsia="lv-LV"/>
              </w:rPr>
              <w:t xml:space="preserve"> (ES) Nr. 2023/1803, ar ko pieņem vairākus starptautiskos grāmatvedības standartus saskaņā ar Eiropas Parlamenta un Padomes regulu (EK) Nr. 1606/2002</w:t>
            </w:r>
            <w:r w:rsidR="00B77E3F" w:rsidRPr="00F5666E">
              <w:rPr>
                <w:rFonts w:ascii="Times New Roman" w:eastAsia="Times New Roman" w:hAnsi="Times New Roman" w:cs="Times New Roman"/>
                <w:sz w:val="24"/>
                <w:szCs w:val="24"/>
                <w:lang w:eastAsia="lv-LV"/>
              </w:rPr>
              <w:t>,</w:t>
            </w:r>
            <w:r w:rsidRPr="00F5666E">
              <w:rPr>
                <w:rFonts w:ascii="Times New Roman" w:eastAsia="Times New Roman" w:hAnsi="Times New Roman" w:cs="Times New Roman"/>
                <w:sz w:val="24"/>
                <w:szCs w:val="24"/>
                <w:lang w:eastAsia="lv-LV"/>
              </w:rPr>
              <w:t xml:space="preserve"> pieprasa ievērot būtiskuma principu.</w:t>
            </w:r>
          </w:p>
          <w:p w14:paraId="7ADEC0B8" w14:textId="77777777" w:rsidR="00E678AC" w:rsidRPr="00F5666E" w:rsidRDefault="00E678AC" w:rsidP="00E678AC">
            <w:pPr>
              <w:rPr>
                <w:rStyle w:val="cf01"/>
                <w:rFonts w:ascii="Times New Roman" w:hAnsi="Times New Roman" w:cs="Times New Roman"/>
                <w:color w:val="auto"/>
                <w:sz w:val="24"/>
                <w:szCs w:val="24"/>
              </w:rPr>
            </w:pPr>
          </w:p>
          <w:p w14:paraId="4380D998" w14:textId="1A65CFA7" w:rsidR="00AD22F2" w:rsidRPr="00F5666E" w:rsidRDefault="00E678AC" w:rsidP="00E678AC">
            <w:pPr>
              <w:rPr>
                <w:rStyle w:val="cf01"/>
                <w:rFonts w:ascii="Times New Roman" w:hAnsi="Times New Roman" w:cs="Times New Roman"/>
                <w:color w:val="auto"/>
                <w:sz w:val="24"/>
                <w:szCs w:val="24"/>
              </w:rPr>
            </w:pPr>
            <w:r w:rsidRPr="00F5666E">
              <w:rPr>
                <w:rFonts w:ascii="Times New Roman" w:eastAsia="Times New Roman" w:hAnsi="Times New Roman" w:cs="Times New Roman"/>
                <w:sz w:val="24"/>
                <w:szCs w:val="24"/>
                <w:lang w:eastAsia="lv-LV"/>
              </w:rPr>
              <w:t>Direktīvas 2013/34 6. panta 4. un 5. punkt</w:t>
            </w:r>
            <w:r w:rsidRPr="00F5666E">
              <w:rPr>
                <w:rStyle w:val="cf01"/>
                <w:rFonts w:ascii="Times New Roman" w:hAnsi="Times New Roman" w:cs="Times New Roman"/>
                <w:color w:val="auto"/>
                <w:sz w:val="24"/>
                <w:szCs w:val="24"/>
              </w:rPr>
              <w:t xml:space="preserve">s paredz </w:t>
            </w:r>
            <w:r w:rsidR="002879F2" w:rsidRPr="00F5666E">
              <w:rPr>
                <w:rStyle w:val="cf01"/>
                <w:rFonts w:ascii="Times New Roman" w:hAnsi="Times New Roman" w:cs="Times New Roman"/>
                <w:color w:val="auto"/>
                <w:sz w:val="24"/>
                <w:szCs w:val="24"/>
              </w:rPr>
              <w:t>dalībvalstīm</w:t>
            </w:r>
            <w:r w:rsidRPr="00F5666E">
              <w:rPr>
                <w:rStyle w:val="cf01"/>
                <w:rFonts w:ascii="Times New Roman" w:hAnsi="Times New Roman" w:cs="Times New Roman"/>
                <w:color w:val="auto"/>
                <w:sz w:val="24"/>
                <w:szCs w:val="24"/>
              </w:rPr>
              <w:t xml:space="preserve"> izvēles iespējas noteikt no 1. punkta j) un c)</w:t>
            </w:r>
            <w:r w:rsidR="00B77E3F" w:rsidRPr="00F5666E">
              <w:rPr>
                <w:rStyle w:val="cf01"/>
                <w:rFonts w:ascii="Times New Roman" w:hAnsi="Times New Roman" w:cs="Times New Roman"/>
                <w:color w:val="auto"/>
                <w:sz w:val="24"/>
                <w:szCs w:val="24"/>
              </w:rPr>
              <w:t> </w:t>
            </w:r>
            <w:r w:rsidRPr="00F5666E">
              <w:rPr>
                <w:rStyle w:val="cf01"/>
                <w:rFonts w:ascii="Times New Roman" w:hAnsi="Times New Roman" w:cs="Times New Roman"/>
                <w:color w:val="auto"/>
                <w:sz w:val="24"/>
                <w:szCs w:val="24"/>
              </w:rPr>
              <w:t xml:space="preserve">apakšpunkta atšķirīgas prasības. </w:t>
            </w:r>
            <w:r w:rsidRPr="00F5666E">
              <w:rPr>
                <w:rStyle w:val="cf01"/>
                <w:rFonts w:ascii="Times New Roman" w:hAnsi="Times New Roman" w:cs="Times New Roman"/>
                <w:color w:val="auto"/>
                <w:sz w:val="24"/>
                <w:szCs w:val="24"/>
              </w:rPr>
              <w:lastRenderedPageBreak/>
              <w:t>Minētā izvēles iespēja netiek izmantota</w:t>
            </w:r>
            <w:r w:rsidR="002B66D7" w:rsidRPr="00F5666E">
              <w:rPr>
                <w:rStyle w:val="cf01"/>
                <w:rFonts w:ascii="Times New Roman" w:hAnsi="Times New Roman" w:cs="Times New Roman"/>
                <w:color w:val="auto"/>
                <w:sz w:val="24"/>
                <w:szCs w:val="24"/>
              </w:rPr>
              <w:t xml:space="preserve">, ņemot vērā, ka attiecībā uz finanšu pārskatu posteņu atzīšanu, novērtēšanu un atspoguļošanu, kā arī attiecībā uz paredzamo saistību un varbūtējo zaudējumu atzīšanu piemēro Starptautisko grāmatvedības standartu prasības saskaņā ar </w:t>
            </w:r>
            <w:r w:rsidR="002B66D7" w:rsidRPr="00F5666E">
              <w:rPr>
                <w:rFonts w:ascii="Times New Roman" w:eastAsia="Times New Roman" w:hAnsi="Times New Roman" w:cs="Times New Roman"/>
                <w:sz w:val="24"/>
                <w:szCs w:val="24"/>
                <w:lang w:eastAsia="lv-LV"/>
              </w:rPr>
              <w:t xml:space="preserve">Komisijas 2023. gada 13. septembra regulu (ES) Nr. 2023/1803, ar ko pieņem vairākus starptautiskos grāmatvedības standartus saskaņā ar Eiropas Parlamenta un Padomes regulu </w:t>
            </w:r>
            <w:r w:rsidR="002B66D7" w:rsidRPr="00F5666E">
              <w:rPr>
                <w:rFonts w:ascii="Times New Roman" w:eastAsia="Times New Roman" w:hAnsi="Times New Roman" w:cs="Times New Roman"/>
                <w:sz w:val="24"/>
                <w:szCs w:val="24"/>
                <w:lang w:eastAsia="lv-LV"/>
              </w:rPr>
              <w:lastRenderedPageBreak/>
              <w:t>(EK) Nr. 1606/2002.</w:t>
            </w:r>
          </w:p>
        </w:tc>
        <w:tc>
          <w:tcPr>
            <w:tcW w:w="2623" w:type="dxa"/>
            <w:tcBorders>
              <w:top w:val="single" w:sz="4" w:space="0" w:color="auto"/>
              <w:left w:val="single" w:sz="4" w:space="0" w:color="auto"/>
              <w:bottom w:val="single" w:sz="4" w:space="0" w:color="auto"/>
              <w:right w:val="single" w:sz="4" w:space="0" w:color="auto"/>
            </w:tcBorders>
          </w:tcPr>
          <w:p w14:paraId="412864F9" w14:textId="41765B3D" w:rsidR="00AD22F2" w:rsidRPr="00F5666E" w:rsidRDefault="000064B0" w:rsidP="00A147D4">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lastRenderedPageBreak/>
              <w:t>Direktīvas</w:t>
            </w:r>
            <w:r w:rsidR="00773392" w:rsidRPr="00F5666E">
              <w:rPr>
                <w:rStyle w:val="cf01"/>
                <w:rFonts w:ascii="Times New Roman" w:hAnsi="Times New Roman" w:cs="Times New Roman"/>
                <w:color w:val="auto"/>
                <w:sz w:val="24"/>
                <w:szCs w:val="24"/>
              </w:rPr>
              <w:t> </w:t>
            </w:r>
            <w:r w:rsidR="00BF0572" w:rsidRPr="00F5666E">
              <w:rPr>
                <w:rStyle w:val="cf01"/>
                <w:rFonts w:ascii="Times New Roman" w:hAnsi="Times New Roman" w:cs="Times New Roman"/>
                <w:color w:val="auto"/>
                <w:sz w:val="24"/>
                <w:szCs w:val="24"/>
              </w:rPr>
              <w:t>2013/34</w:t>
            </w:r>
            <w:r w:rsidRPr="00F5666E">
              <w:rPr>
                <w:rStyle w:val="cf01"/>
                <w:rFonts w:ascii="Times New Roman" w:hAnsi="Times New Roman" w:cs="Times New Roman"/>
                <w:color w:val="auto"/>
                <w:sz w:val="24"/>
                <w:szCs w:val="24"/>
              </w:rPr>
              <w:t xml:space="preserve"> </w:t>
            </w:r>
            <w:r w:rsidR="00BF0572" w:rsidRPr="00F5666E">
              <w:rPr>
                <w:rStyle w:val="cf01"/>
                <w:rFonts w:ascii="Times New Roman" w:hAnsi="Times New Roman" w:cs="Times New Roman"/>
                <w:color w:val="auto"/>
                <w:sz w:val="24"/>
                <w:szCs w:val="24"/>
              </w:rPr>
              <w:t>53</w:t>
            </w:r>
            <w:r w:rsidRPr="00F5666E">
              <w:rPr>
                <w:rStyle w:val="cf01"/>
                <w:rFonts w:ascii="Times New Roman" w:hAnsi="Times New Roman" w:cs="Times New Roman"/>
                <w:color w:val="auto"/>
                <w:sz w:val="24"/>
                <w:szCs w:val="24"/>
              </w:rPr>
              <w:t>.</w:t>
            </w:r>
            <w:r w:rsidR="00DE5B1C" w:rsidRPr="00F5666E">
              <w:rPr>
                <w:rStyle w:val="cf01"/>
                <w:rFonts w:ascii="Times New Roman" w:hAnsi="Times New Roman" w:cs="Times New Roman"/>
                <w:color w:val="auto"/>
                <w:sz w:val="24"/>
                <w:szCs w:val="24"/>
              </w:rPr>
              <w:t> </w:t>
            </w:r>
            <w:r w:rsidRPr="00F5666E">
              <w:rPr>
                <w:rStyle w:val="cf01"/>
                <w:rFonts w:ascii="Times New Roman" w:hAnsi="Times New Roman" w:cs="Times New Roman"/>
                <w:color w:val="auto"/>
                <w:sz w:val="24"/>
                <w:szCs w:val="24"/>
              </w:rPr>
              <w:t xml:space="preserve">panta </w:t>
            </w:r>
            <w:r w:rsidR="00BF0572" w:rsidRPr="00F5666E">
              <w:rPr>
                <w:rStyle w:val="cf01"/>
                <w:rFonts w:ascii="Times New Roman" w:hAnsi="Times New Roman" w:cs="Times New Roman"/>
                <w:color w:val="auto"/>
                <w:sz w:val="24"/>
                <w:szCs w:val="24"/>
              </w:rPr>
              <w:t>1</w:t>
            </w:r>
            <w:r w:rsidRPr="00F5666E">
              <w:rPr>
                <w:rStyle w:val="cf01"/>
                <w:rFonts w:ascii="Times New Roman" w:hAnsi="Times New Roman" w:cs="Times New Roman"/>
                <w:color w:val="auto"/>
                <w:sz w:val="24"/>
                <w:szCs w:val="24"/>
              </w:rPr>
              <w:t>.</w:t>
            </w:r>
            <w:r w:rsidR="00773392" w:rsidRPr="00F5666E">
              <w:rPr>
                <w:rStyle w:val="cf01"/>
                <w:rFonts w:ascii="Times New Roman" w:hAnsi="Times New Roman" w:cs="Times New Roman"/>
                <w:color w:val="auto"/>
                <w:sz w:val="24"/>
                <w:szCs w:val="24"/>
              </w:rPr>
              <w:t> </w:t>
            </w:r>
            <w:r w:rsidRPr="00F5666E">
              <w:rPr>
                <w:rStyle w:val="cf01"/>
                <w:rFonts w:ascii="Times New Roman" w:hAnsi="Times New Roman" w:cs="Times New Roman"/>
                <w:color w:val="auto"/>
                <w:sz w:val="24"/>
                <w:szCs w:val="24"/>
              </w:rPr>
              <w:t>punkts paredz, ka dalībvalstis paziņo Eiropas Komisijai par šīs direktīvas prasību pārņemšanu.</w:t>
            </w:r>
            <w:r w:rsidR="00A147D4" w:rsidRPr="00F5666E">
              <w:rPr>
                <w:rStyle w:val="cf01"/>
                <w:rFonts w:ascii="Times New Roman" w:hAnsi="Times New Roman" w:cs="Times New Roman"/>
                <w:color w:val="auto"/>
                <w:sz w:val="24"/>
                <w:szCs w:val="24"/>
              </w:rPr>
              <w:t xml:space="preserve"> </w:t>
            </w:r>
            <w:r w:rsidRPr="00F5666E">
              <w:rPr>
                <w:rStyle w:val="cf01"/>
                <w:rFonts w:ascii="Times New Roman" w:hAnsi="Times New Roman" w:cs="Times New Roman"/>
                <w:color w:val="auto"/>
                <w:sz w:val="24"/>
                <w:szCs w:val="24"/>
              </w:rPr>
              <w:t xml:space="preserve">Minēto paziņošanas pienākumu izpildīs Finanšu ministrija, sniedzot paziņojumu Eiropas Komisijai pēc projekta </w:t>
            </w:r>
            <w:r w:rsidRPr="00F5666E">
              <w:rPr>
                <w:rStyle w:val="cf01"/>
                <w:rFonts w:ascii="Times New Roman" w:hAnsi="Times New Roman" w:cs="Times New Roman"/>
                <w:color w:val="auto"/>
                <w:sz w:val="24"/>
                <w:szCs w:val="24"/>
              </w:rPr>
              <w:lastRenderedPageBreak/>
              <w:t>apstiprināšanas Latvijas Bankas padomē.</w:t>
            </w:r>
          </w:p>
        </w:tc>
      </w:tr>
      <w:tr w:rsidR="00F5666E" w:rsidRPr="00F5666E" w14:paraId="2F3B4DC3"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70EE58B8" w14:textId="610ACA99"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lastRenderedPageBreak/>
              <w:t>Direktīvas 2013/34 19. panta 1. punkta pirmā, otrā un trešā daļa</w:t>
            </w:r>
          </w:p>
        </w:tc>
        <w:tc>
          <w:tcPr>
            <w:tcW w:w="2318" w:type="dxa"/>
            <w:tcBorders>
              <w:top w:val="single" w:sz="4" w:space="0" w:color="auto"/>
              <w:left w:val="single" w:sz="4" w:space="0" w:color="auto"/>
              <w:bottom w:val="single" w:sz="4" w:space="0" w:color="auto"/>
              <w:right w:val="single" w:sz="4" w:space="0" w:color="auto"/>
            </w:tcBorders>
          </w:tcPr>
          <w:p w14:paraId="02CE7A6B" w14:textId="0048F4A1"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 xml:space="preserve">Projekta </w:t>
            </w:r>
            <w:r w:rsidR="003414D5" w:rsidRPr="00F5666E">
              <w:rPr>
                <w:rFonts w:ascii="Times New Roman" w:eastAsia="Times New Roman" w:hAnsi="Times New Roman" w:cs="Times New Roman"/>
                <w:sz w:val="24"/>
                <w:szCs w:val="24"/>
                <w:lang w:eastAsia="lv-LV"/>
              </w:rPr>
              <w:t>10</w:t>
            </w:r>
            <w:r w:rsidRPr="00F5666E">
              <w:rPr>
                <w:rFonts w:ascii="Times New Roman" w:eastAsia="Times New Roman" w:hAnsi="Times New Roman" w:cs="Times New Roman"/>
                <w:sz w:val="24"/>
                <w:szCs w:val="24"/>
                <w:lang w:eastAsia="lv-LV"/>
              </w:rPr>
              <w:t>.3. apakšpunkts</w:t>
            </w:r>
          </w:p>
        </w:tc>
        <w:tc>
          <w:tcPr>
            <w:tcW w:w="2498" w:type="dxa"/>
            <w:tcBorders>
              <w:top w:val="single" w:sz="4" w:space="0" w:color="auto"/>
              <w:left w:val="single" w:sz="4" w:space="0" w:color="auto"/>
              <w:bottom w:val="single" w:sz="4" w:space="0" w:color="auto"/>
              <w:right w:val="single" w:sz="4" w:space="0" w:color="auto"/>
            </w:tcBorders>
          </w:tcPr>
          <w:p w14:paraId="463AF9D1" w14:textId="4E2ACE61"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F8EA171" w14:textId="5795DC17"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7DD446B6" w14:textId="69B66CCE"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val="restart"/>
            <w:tcBorders>
              <w:top w:val="single" w:sz="4" w:space="0" w:color="auto"/>
              <w:left w:val="single" w:sz="4" w:space="0" w:color="auto"/>
              <w:right w:val="single" w:sz="4" w:space="0" w:color="auto"/>
            </w:tcBorders>
          </w:tcPr>
          <w:p w14:paraId="53A9AC14" w14:textId="796548AD" w:rsidR="00D81AD3" w:rsidRPr="00F5666E" w:rsidRDefault="00D81AD3" w:rsidP="00A147D4">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Direktīvas 2013/34 53. panta 1. punkts paredz, ka dalībvalstis paziņo Eiropas Komisijai par šīs direktīvas prasību pārņemšanu. Minēto paziņošanas pienākumu izpildīs Finanšu ministrija, sniedzot paziņojumu Eiropas Komisijai pēc projekta apstiprināšanas Latvijas Bankas padomē.</w:t>
            </w:r>
          </w:p>
        </w:tc>
      </w:tr>
      <w:tr w:rsidR="00F5666E" w:rsidRPr="00F5666E" w14:paraId="2A944A66"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2D914B28" w14:textId="269B4649"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2013/34 19. panta 2. punkta a) apakšpunkts</w:t>
            </w:r>
          </w:p>
        </w:tc>
        <w:tc>
          <w:tcPr>
            <w:tcW w:w="2318" w:type="dxa"/>
            <w:tcBorders>
              <w:top w:val="single" w:sz="4" w:space="0" w:color="auto"/>
              <w:left w:val="single" w:sz="4" w:space="0" w:color="auto"/>
              <w:bottom w:val="single" w:sz="4" w:space="0" w:color="auto"/>
              <w:right w:val="single" w:sz="4" w:space="0" w:color="auto"/>
            </w:tcBorders>
          </w:tcPr>
          <w:p w14:paraId="39FD1A38" w14:textId="3AFAF3F1"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3414D5" w:rsidRPr="00F5666E">
              <w:rPr>
                <w:rStyle w:val="cf01"/>
                <w:rFonts w:ascii="Times New Roman" w:hAnsi="Times New Roman" w:cs="Times New Roman"/>
                <w:color w:val="auto"/>
                <w:sz w:val="24"/>
                <w:szCs w:val="24"/>
              </w:rPr>
              <w:t>10</w:t>
            </w:r>
            <w:r w:rsidRPr="00F5666E">
              <w:rPr>
                <w:rStyle w:val="cf01"/>
                <w:rFonts w:ascii="Times New Roman" w:hAnsi="Times New Roman" w:cs="Times New Roman"/>
                <w:color w:val="auto"/>
                <w:sz w:val="24"/>
                <w:szCs w:val="24"/>
              </w:rPr>
              <w:t>.8. apakšpunkts</w:t>
            </w:r>
          </w:p>
        </w:tc>
        <w:tc>
          <w:tcPr>
            <w:tcW w:w="2498" w:type="dxa"/>
            <w:tcBorders>
              <w:top w:val="single" w:sz="4" w:space="0" w:color="auto"/>
              <w:left w:val="single" w:sz="4" w:space="0" w:color="auto"/>
              <w:bottom w:val="single" w:sz="4" w:space="0" w:color="auto"/>
              <w:right w:val="single" w:sz="4" w:space="0" w:color="auto"/>
            </w:tcBorders>
          </w:tcPr>
          <w:p w14:paraId="3DE3A445" w14:textId="0388491E"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6121C14F" w14:textId="3C65DEF5"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6701D029" w14:textId="174252BE"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right w:val="single" w:sz="4" w:space="0" w:color="auto"/>
            </w:tcBorders>
          </w:tcPr>
          <w:p w14:paraId="4B9B9447" w14:textId="54EC0C65" w:rsidR="00D81AD3" w:rsidRPr="00F5666E" w:rsidRDefault="00D81AD3" w:rsidP="00A147D4">
            <w:pPr>
              <w:rPr>
                <w:rStyle w:val="cf01"/>
                <w:rFonts w:ascii="Times New Roman" w:hAnsi="Times New Roman" w:cs="Times New Roman"/>
                <w:color w:val="auto"/>
                <w:sz w:val="24"/>
                <w:szCs w:val="24"/>
              </w:rPr>
            </w:pPr>
          </w:p>
        </w:tc>
      </w:tr>
      <w:tr w:rsidR="00F5666E" w:rsidRPr="00F5666E" w14:paraId="0DFD7A17"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298495D9" w14:textId="270DF633"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2013/34 19. panta 2. punkta b) apakšpunkts</w:t>
            </w:r>
          </w:p>
        </w:tc>
        <w:tc>
          <w:tcPr>
            <w:tcW w:w="2318" w:type="dxa"/>
            <w:tcBorders>
              <w:top w:val="single" w:sz="4" w:space="0" w:color="auto"/>
              <w:left w:val="single" w:sz="4" w:space="0" w:color="auto"/>
              <w:bottom w:val="single" w:sz="4" w:space="0" w:color="auto"/>
              <w:right w:val="single" w:sz="4" w:space="0" w:color="auto"/>
            </w:tcBorders>
          </w:tcPr>
          <w:p w14:paraId="5E758165" w14:textId="614A4248"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w:t>
            </w:r>
            <w:r w:rsidR="003414D5" w:rsidRPr="00F5666E">
              <w:rPr>
                <w:rStyle w:val="cf01"/>
                <w:rFonts w:ascii="Times New Roman" w:hAnsi="Times New Roman" w:cs="Times New Roman"/>
                <w:color w:val="auto"/>
                <w:sz w:val="24"/>
                <w:szCs w:val="24"/>
              </w:rPr>
              <w:t>10</w:t>
            </w:r>
            <w:r w:rsidRPr="00F5666E">
              <w:rPr>
                <w:rStyle w:val="cf01"/>
                <w:rFonts w:ascii="Times New Roman" w:hAnsi="Times New Roman" w:cs="Times New Roman"/>
                <w:color w:val="auto"/>
                <w:sz w:val="24"/>
                <w:szCs w:val="24"/>
              </w:rPr>
              <w:t>.9. apakšpunkts</w:t>
            </w:r>
          </w:p>
        </w:tc>
        <w:tc>
          <w:tcPr>
            <w:tcW w:w="2498" w:type="dxa"/>
            <w:tcBorders>
              <w:top w:val="single" w:sz="4" w:space="0" w:color="auto"/>
              <w:left w:val="single" w:sz="4" w:space="0" w:color="auto"/>
              <w:bottom w:val="single" w:sz="4" w:space="0" w:color="auto"/>
              <w:right w:val="single" w:sz="4" w:space="0" w:color="auto"/>
            </w:tcBorders>
          </w:tcPr>
          <w:p w14:paraId="5CF1D82E" w14:textId="3894CA56"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4FF4A68" w14:textId="398FCF98"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0D64EA0" w14:textId="53EF9F2C"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right w:val="single" w:sz="4" w:space="0" w:color="auto"/>
            </w:tcBorders>
          </w:tcPr>
          <w:p w14:paraId="0893179C" w14:textId="7EA45275" w:rsidR="00D81AD3" w:rsidRPr="00F5666E" w:rsidRDefault="00D81AD3" w:rsidP="00A147D4">
            <w:pPr>
              <w:rPr>
                <w:rStyle w:val="cf01"/>
                <w:rFonts w:ascii="Times New Roman" w:hAnsi="Times New Roman" w:cs="Times New Roman"/>
                <w:color w:val="auto"/>
                <w:sz w:val="24"/>
                <w:szCs w:val="24"/>
              </w:rPr>
            </w:pPr>
          </w:p>
        </w:tc>
      </w:tr>
      <w:tr w:rsidR="00F5666E" w:rsidRPr="00F5666E" w14:paraId="6E94011E"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339044C7" w14:textId="7C56B087"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2013/34 19. panta 2. punkta c) apakšpunkts</w:t>
            </w:r>
          </w:p>
        </w:tc>
        <w:tc>
          <w:tcPr>
            <w:tcW w:w="2318" w:type="dxa"/>
            <w:tcBorders>
              <w:top w:val="single" w:sz="4" w:space="0" w:color="auto"/>
              <w:left w:val="single" w:sz="4" w:space="0" w:color="auto"/>
              <w:bottom w:val="single" w:sz="4" w:space="0" w:color="auto"/>
              <w:right w:val="single" w:sz="4" w:space="0" w:color="auto"/>
            </w:tcBorders>
          </w:tcPr>
          <w:p w14:paraId="40AB586A" w14:textId="6C86C8D4"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Projekta 1</w:t>
            </w:r>
            <w:r w:rsidR="003414D5" w:rsidRPr="00F5666E">
              <w:rPr>
                <w:rStyle w:val="cf01"/>
                <w:rFonts w:ascii="Times New Roman" w:hAnsi="Times New Roman" w:cs="Times New Roman"/>
                <w:color w:val="auto"/>
                <w:sz w:val="24"/>
                <w:szCs w:val="24"/>
              </w:rPr>
              <w:t>1</w:t>
            </w:r>
            <w:r w:rsidRPr="00F5666E">
              <w:rPr>
                <w:rStyle w:val="cf01"/>
                <w:rFonts w:ascii="Times New Roman" w:hAnsi="Times New Roman" w:cs="Times New Roman"/>
                <w:color w:val="auto"/>
                <w:sz w:val="24"/>
                <w:szCs w:val="24"/>
              </w:rPr>
              <w:t>.1. apakšpunkts</w:t>
            </w:r>
          </w:p>
        </w:tc>
        <w:tc>
          <w:tcPr>
            <w:tcW w:w="2498" w:type="dxa"/>
            <w:tcBorders>
              <w:top w:val="single" w:sz="4" w:space="0" w:color="auto"/>
              <w:left w:val="single" w:sz="4" w:space="0" w:color="auto"/>
              <w:bottom w:val="single" w:sz="4" w:space="0" w:color="auto"/>
              <w:right w:val="single" w:sz="4" w:space="0" w:color="auto"/>
            </w:tcBorders>
          </w:tcPr>
          <w:p w14:paraId="086BB759" w14:textId="3F420CB2"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276586D5" w14:textId="0F277AAF"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7CF26760" w14:textId="47E1EDC9"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right w:val="single" w:sz="4" w:space="0" w:color="auto"/>
            </w:tcBorders>
          </w:tcPr>
          <w:p w14:paraId="7A74D172" w14:textId="00FC558F" w:rsidR="00D81AD3" w:rsidRPr="00F5666E" w:rsidRDefault="00D81AD3" w:rsidP="00A147D4">
            <w:pPr>
              <w:rPr>
                <w:rStyle w:val="cf01"/>
                <w:rFonts w:ascii="Times New Roman" w:hAnsi="Times New Roman" w:cs="Times New Roman"/>
                <w:color w:val="auto"/>
                <w:sz w:val="24"/>
                <w:szCs w:val="24"/>
              </w:rPr>
            </w:pPr>
          </w:p>
        </w:tc>
      </w:tr>
      <w:tr w:rsidR="00F5666E" w:rsidRPr="00F5666E" w14:paraId="629B631E"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563B1F19" w14:textId="53F96C7F"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2013/34 19. panta 2. punkta d) apakšpunkts</w:t>
            </w:r>
          </w:p>
        </w:tc>
        <w:tc>
          <w:tcPr>
            <w:tcW w:w="2318" w:type="dxa"/>
            <w:tcBorders>
              <w:top w:val="single" w:sz="4" w:space="0" w:color="auto"/>
              <w:left w:val="single" w:sz="4" w:space="0" w:color="auto"/>
              <w:bottom w:val="single" w:sz="4" w:space="0" w:color="auto"/>
              <w:right w:val="single" w:sz="4" w:space="0" w:color="auto"/>
            </w:tcBorders>
          </w:tcPr>
          <w:p w14:paraId="3524F5D9" w14:textId="0B6E78FF"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Projekta 1</w:t>
            </w:r>
            <w:r w:rsidR="003414D5" w:rsidRPr="00F5666E">
              <w:rPr>
                <w:rStyle w:val="cf01"/>
                <w:rFonts w:ascii="Times New Roman" w:hAnsi="Times New Roman" w:cs="Times New Roman"/>
                <w:color w:val="auto"/>
                <w:sz w:val="24"/>
                <w:szCs w:val="24"/>
              </w:rPr>
              <w:t>1</w:t>
            </w:r>
            <w:r w:rsidRPr="00F5666E">
              <w:rPr>
                <w:rStyle w:val="cf01"/>
                <w:rFonts w:ascii="Times New Roman" w:hAnsi="Times New Roman" w:cs="Times New Roman"/>
                <w:color w:val="auto"/>
                <w:sz w:val="24"/>
                <w:szCs w:val="24"/>
              </w:rPr>
              <w:t>.2. apakšpunkts</w:t>
            </w:r>
          </w:p>
        </w:tc>
        <w:tc>
          <w:tcPr>
            <w:tcW w:w="2498" w:type="dxa"/>
            <w:tcBorders>
              <w:top w:val="single" w:sz="4" w:space="0" w:color="auto"/>
              <w:left w:val="single" w:sz="4" w:space="0" w:color="auto"/>
              <w:bottom w:val="single" w:sz="4" w:space="0" w:color="auto"/>
              <w:right w:val="single" w:sz="4" w:space="0" w:color="auto"/>
            </w:tcBorders>
          </w:tcPr>
          <w:p w14:paraId="65F851A8" w14:textId="1C4707F7"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2619358" w14:textId="60933846"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745E4D5D" w14:textId="49DFDDCF"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right w:val="single" w:sz="4" w:space="0" w:color="auto"/>
            </w:tcBorders>
          </w:tcPr>
          <w:p w14:paraId="60CAE40B" w14:textId="6B6AF695" w:rsidR="00D81AD3" w:rsidRPr="00F5666E" w:rsidRDefault="00D81AD3" w:rsidP="00A147D4">
            <w:pPr>
              <w:rPr>
                <w:rStyle w:val="cf01"/>
                <w:rFonts w:ascii="Times New Roman" w:hAnsi="Times New Roman" w:cs="Times New Roman"/>
                <w:color w:val="auto"/>
                <w:sz w:val="24"/>
                <w:szCs w:val="24"/>
              </w:rPr>
            </w:pPr>
          </w:p>
        </w:tc>
      </w:tr>
      <w:tr w:rsidR="00D81AD3" w:rsidRPr="00F5666E" w14:paraId="02754306" w14:textId="77777777" w:rsidTr="000B5C40">
        <w:trPr>
          <w:trHeight w:val="562"/>
        </w:trPr>
        <w:tc>
          <w:tcPr>
            <w:tcW w:w="2659" w:type="dxa"/>
            <w:tcBorders>
              <w:top w:val="single" w:sz="4" w:space="0" w:color="auto"/>
              <w:left w:val="single" w:sz="4" w:space="0" w:color="auto"/>
              <w:bottom w:val="single" w:sz="4" w:space="0" w:color="auto"/>
              <w:right w:val="single" w:sz="4" w:space="0" w:color="auto"/>
            </w:tcBorders>
          </w:tcPr>
          <w:p w14:paraId="67ABBBA4" w14:textId="59DB64B0" w:rsidR="00D81AD3" w:rsidRPr="00F5666E" w:rsidRDefault="00D81AD3" w:rsidP="00CA5C85">
            <w:pPr>
              <w:rPr>
                <w:rFonts w:ascii="Times New Roman" w:eastAsia="Times New Roman" w:hAnsi="Times New Roman" w:cs="Times New Roman"/>
                <w:sz w:val="24"/>
                <w:szCs w:val="24"/>
                <w:lang w:eastAsia="lv-LV"/>
              </w:rPr>
            </w:pPr>
            <w:r w:rsidRPr="00F5666E">
              <w:rPr>
                <w:rFonts w:ascii="Times New Roman" w:eastAsia="Times New Roman" w:hAnsi="Times New Roman" w:cs="Times New Roman"/>
                <w:sz w:val="24"/>
                <w:szCs w:val="24"/>
                <w:lang w:eastAsia="lv-LV"/>
              </w:rPr>
              <w:t>Direktīvas 2013/34 19. panta 2. punkta e) apakšpunkts</w:t>
            </w:r>
          </w:p>
        </w:tc>
        <w:tc>
          <w:tcPr>
            <w:tcW w:w="2318" w:type="dxa"/>
            <w:tcBorders>
              <w:top w:val="single" w:sz="4" w:space="0" w:color="auto"/>
              <w:left w:val="single" w:sz="4" w:space="0" w:color="auto"/>
              <w:bottom w:val="single" w:sz="4" w:space="0" w:color="auto"/>
              <w:right w:val="single" w:sz="4" w:space="0" w:color="auto"/>
            </w:tcBorders>
          </w:tcPr>
          <w:p w14:paraId="424A6FAD" w14:textId="599DBE10"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 xml:space="preserve">Projekta 9.4. un </w:t>
            </w:r>
            <w:r w:rsidR="003414D5" w:rsidRPr="00F5666E">
              <w:rPr>
                <w:rStyle w:val="cf01"/>
                <w:rFonts w:ascii="Times New Roman" w:hAnsi="Times New Roman" w:cs="Times New Roman"/>
                <w:color w:val="auto"/>
                <w:sz w:val="24"/>
                <w:szCs w:val="24"/>
              </w:rPr>
              <w:t>10</w:t>
            </w:r>
            <w:r w:rsidRPr="00F5666E">
              <w:rPr>
                <w:rStyle w:val="cf01"/>
                <w:rFonts w:ascii="Times New Roman" w:hAnsi="Times New Roman" w:cs="Times New Roman"/>
                <w:color w:val="auto"/>
                <w:sz w:val="24"/>
                <w:szCs w:val="24"/>
              </w:rPr>
              <w:t>.5. apakšpunkts</w:t>
            </w:r>
          </w:p>
        </w:tc>
        <w:tc>
          <w:tcPr>
            <w:tcW w:w="2498" w:type="dxa"/>
            <w:tcBorders>
              <w:top w:val="single" w:sz="4" w:space="0" w:color="auto"/>
              <w:left w:val="single" w:sz="4" w:space="0" w:color="auto"/>
              <w:bottom w:val="single" w:sz="4" w:space="0" w:color="auto"/>
              <w:right w:val="single" w:sz="4" w:space="0" w:color="auto"/>
            </w:tcBorders>
          </w:tcPr>
          <w:p w14:paraId="3CAB054F" w14:textId="3550C83B"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7F769CA" w14:textId="39BA8A14"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39A225CD" w14:textId="29393FF5" w:rsidR="00D81AD3" w:rsidRPr="00F5666E" w:rsidRDefault="00D81AD3" w:rsidP="00CA5C85">
            <w:pPr>
              <w:rPr>
                <w:rStyle w:val="cf01"/>
                <w:rFonts w:ascii="Times New Roman" w:hAnsi="Times New Roman" w:cs="Times New Roman"/>
                <w:color w:val="auto"/>
                <w:sz w:val="24"/>
                <w:szCs w:val="24"/>
              </w:rPr>
            </w:pPr>
            <w:r w:rsidRPr="00F5666E">
              <w:rPr>
                <w:rStyle w:val="cf01"/>
                <w:rFonts w:ascii="Times New Roman" w:hAnsi="Times New Roman" w:cs="Times New Roman"/>
                <w:color w:val="auto"/>
                <w:sz w:val="24"/>
                <w:szCs w:val="24"/>
              </w:rPr>
              <w:t>Jā</w:t>
            </w:r>
          </w:p>
        </w:tc>
        <w:tc>
          <w:tcPr>
            <w:tcW w:w="2623" w:type="dxa"/>
            <w:vMerge/>
            <w:tcBorders>
              <w:left w:val="single" w:sz="4" w:space="0" w:color="auto"/>
              <w:bottom w:val="single" w:sz="4" w:space="0" w:color="auto"/>
              <w:right w:val="single" w:sz="4" w:space="0" w:color="auto"/>
            </w:tcBorders>
          </w:tcPr>
          <w:p w14:paraId="1C9104E3" w14:textId="0182B5B5" w:rsidR="00D81AD3" w:rsidRPr="00F5666E" w:rsidRDefault="00D81AD3" w:rsidP="00A147D4">
            <w:pPr>
              <w:rPr>
                <w:rStyle w:val="cf01"/>
                <w:rFonts w:ascii="Times New Roman" w:hAnsi="Times New Roman" w:cs="Times New Roman"/>
                <w:color w:val="auto"/>
                <w:sz w:val="24"/>
                <w:szCs w:val="24"/>
              </w:rPr>
            </w:pPr>
          </w:p>
        </w:tc>
      </w:tr>
    </w:tbl>
    <w:p w14:paraId="70BC86BD" w14:textId="77777777" w:rsidR="006952E1" w:rsidRPr="00F5666E" w:rsidRDefault="006952E1" w:rsidP="006952E1">
      <w:pPr>
        <w:rPr>
          <w:rFonts w:ascii="Times New Roman" w:hAnsi="Times New Roman" w:cs="Times New Roman"/>
          <w:sz w:val="24"/>
          <w:szCs w:val="24"/>
        </w:rPr>
      </w:pPr>
    </w:p>
    <w:sectPr w:rsidR="006952E1" w:rsidRPr="00F5666E" w:rsidSect="007B136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AED6D" w14:textId="77777777" w:rsidR="009070B0" w:rsidRDefault="009070B0" w:rsidP="004D7D20">
      <w:pPr>
        <w:spacing w:after="0" w:line="240" w:lineRule="auto"/>
      </w:pPr>
      <w:r>
        <w:separator/>
      </w:r>
    </w:p>
  </w:endnote>
  <w:endnote w:type="continuationSeparator" w:id="0">
    <w:p w14:paraId="2BD9A45B" w14:textId="77777777" w:rsidR="009070B0" w:rsidRDefault="009070B0"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E6F3A" w14:textId="77777777" w:rsidR="009070B0" w:rsidRDefault="009070B0" w:rsidP="004D7D20">
      <w:pPr>
        <w:spacing w:after="0" w:line="240" w:lineRule="auto"/>
      </w:pPr>
      <w:r>
        <w:separator/>
      </w:r>
    </w:p>
  </w:footnote>
  <w:footnote w:type="continuationSeparator" w:id="0">
    <w:p w14:paraId="5F867862" w14:textId="77777777" w:rsidR="009070B0" w:rsidRDefault="009070B0"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Galvene"/>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B2170"/>
    <w:multiLevelType w:val="hybridMultilevel"/>
    <w:tmpl w:val="C0B43BC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FB42F2"/>
    <w:multiLevelType w:val="hybridMultilevel"/>
    <w:tmpl w:val="BA9698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04803E6"/>
    <w:multiLevelType w:val="hybridMultilevel"/>
    <w:tmpl w:val="79B6B828"/>
    <w:lvl w:ilvl="0" w:tplc="5486051C">
      <w:start w:val="1"/>
      <w:numFmt w:val="lowerLetter"/>
      <w:lvlText w:val="%1)"/>
      <w:lvlJc w:val="left"/>
      <w:pPr>
        <w:ind w:left="1020" w:hanging="360"/>
      </w:pPr>
    </w:lvl>
    <w:lvl w:ilvl="1" w:tplc="454E0C36">
      <w:start w:val="1"/>
      <w:numFmt w:val="lowerLetter"/>
      <w:lvlText w:val="%2)"/>
      <w:lvlJc w:val="left"/>
      <w:pPr>
        <w:ind w:left="1020" w:hanging="360"/>
      </w:pPr>
    </w:lvl>
    <w:lvl w:ilvl="2" w:tplc="BBF40BBC">
      <w:start w:val="1"/>
      <w:numFmt w:val="lowerLetter"/>
      <w:lvlText w:val="%3)"/>
      <w:lvlJc w:val="left"/>
      <w:pPr>
        <w:ind w:left="1020" w:hanging="360"/>
      </w:pPr>
    </w:lvl>
    <w:lvl w:ilvl="3" w:tplc="9780B1EE">
      <w:start w:val="1"/>
      <w:numFmt w:val="lowerLetter"/>
      <w:lvlText w:val="%4)"/>
      <w:lvlJc w:val="left"/>
      <w:pPr>
        <w:ind w:left="1020" w:hanging="360"/>
      </w:pPr>
    </w:lvl>
    <w:lvl w:ilvl="4" w:tplc="68E470DE">
      <w:start w:val="1"/>
      <w:numFmt w:val="lowerLetter"/>
      <w:lvlText w:val="%5)"/>
      <w:lvlJc w:val="left"/>
      <w:pPr>
        <w:ind w:left="1020" w:hanging="360"/>
      </w:pPr>
    </w:lvl>
    <w:lvl w:ilvl="5" w:tplc="670E007C">
      <w:start w:val="1"/>
      <w:numFmt w:val="lowerLetter"/>
      <w:lvlText w:val="%6)"/>
      <w:lvlJc w:val="left"/>
      <w:pPr>
        <w:ind w:left="1020" w:hanging="360"/>
      </w:pPr>
    </w:lvl>
    <w:lvl w:ilvl="6" w:tplc="0A56BFFC">
      <w:start w:val="1"/>
      <w:numFmt w:val="lowerLetter"/>
      <w:lvlText w:val="%7)"/>
      <w:lvlJc w:val="left"/>
      <w:pPr>
        <w:ind w:left="1020" w:hanging="360"/>
      </w:pPr>
    </w:lvl>
    <w:lvl w:ilvl="7" w:tplc="B5809CD0">
      <w:start w:val="1"/>
      <w:numFmt w:val="lowerLetter"/>
      <w:lvlText w:val="%8)"/>
      <w:lvlJc w:val="left"/>
      <w:pPr>
        <w:ind w:left="1020" w:hanging="360"/>
      </w:pPr>
    </w:lvl>
    <w:lvl w:ilvl="8" w:tplc="5282CFD6">
      <w:start w:val="1"/>
      <w:numFmt w:val="lowerLetter"/>
      <w:lvlText w:val="%9)"/>
      <w:lvlJc w:val="left"/>
      <w:pPr>
        <w:ind w:left="1020" w:hanging="360"/>
      </w:pPr>
    </w:lvl>
  </w:abstractNum>
  <w:abstractNum w:abstractNumId="4"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6F75D9F"/>
    <w:multiLevelType w:val="hybridMultilevel"/>
    <w:tmpl w:val="EC48476E"/>
    <w:lvl w:ilvl="0" w:tplc="B6A8E5C0">
      <w:start w:val="1"/>
      <w:numFmt w:val="decimal"/>
      <w:lvlText w:val="%1)"/>
      <w:lvlJc w:val="left"/>
      <w:pPr>
        <w:ind w:left="1020" w:hanging="360"/>
      </w:pPr>
    </w:lvl>
    <w:lvl w:ilvl="1" w:tplc="917E0866">
      <w:start w:val="1"/>
      <w:numFmt w:val="decimal"/>
      <w:lvlText w:val="%2)"/>
      <w:lvlJc w:val="left"/>
      <w:pPr>
        <w:ind w:left="1020" w:hanging="360"/>
      </w:pPr>
    </w:lvl>
    <w:lvl w:ilvl="2" w:tplc="9312A3D4">
      <w:start w:val="1"/>
      <w:numFmt w:val="decimal"/>
      <w:lvlText w:val="%3)"/>
      <w:lvlJc w:val="left"/>
      <w:pPr>
        <w:ind w:left="1020" w:hanging="360"/>
      </w:pPr>
    </w:lvl>
    <w:lvl w:ilvl="3" w:tplc="6D84E002">
      <w:start w:val="1"/>
      <w:numFmt w:val="decimal"/>
      <w:lvlText w:val="%4)"/>
      <w:lvlJc w:val="left"/>
      <w:pPr>
        <w:ind w:left="1020" w:hanging="360"/>
      </w:pPr>
    </w:lvl>
    <w:lvl w:ilvl="4" w:tplc="7114812A">
      <w:start w:val="1"/>
      <w:numFmt w:val="decimal"/>
      <w:lvlText w:val="%5)"/>
      <w:lvlJc w:val="left"/>
      <w:pPr>
        <w:ind w:left="1020" w:hanging="360"/>
      </w:pPr>
    </w:lvl>
    <w:lvl w:ilvl="5" w:tplc="90688A16">
      <w:start w:val="1"/>
      <w:numFmt w:val="decimal"/>
      <w:lvlText w:val="%6)"/>
      <w:lvlJc w:val="left"/>
      <w:pPr>
        <w:ind w:left="1020" w:hanging="360"/>
      </w:pPr>
    </w:lvl>
    <w:lvl w:ilvl="6" w:tplc="19AE7774">
      <w:start w:val="1"/>
      <w:numFmt w:val="decimal"/>
      <w:lvlText w:val="%7)"/>
      <w:lvlJc w:val="left"/>
      <w:pPr>
        <w:ind w:left="1020" w:hanging="360"/>
      </w:pPr>
    </w:lvl>
    <w:lvl w:ilvl="7" w:tplc="1D6889EE">
      <w:start w:val="1"/>
      <w:numFmt w:val="decimal"/>
      <w:lvlText w:val="%8)"/>
      <w:lvlJc w:val="left"/>
      <w:pPr>
        <w:ind w:left="1020" w:hanging="360"/>
      </w:pPr>
    </w:lvl>
    <w:lvl w:ilvl="8" w:tplc="FF621566">
      <w:start w:val="1"/>
      <w:numFmt w:val="decimal"/>
      <w:lvlText w:val="%9)"/>
      <w:lvlJc w:val="left"/>
      <w:pPr>
        <w:ind w:left="1020" w:hanging="360"/>
      </w:pPr>
    </w:lvl>
  </w:abstractNum>
  <w:abstractNum w:abstractNumId="9" w15:restartNumberingAfterBreak="0">
    <w:nsid w:val="6FB53FF4"/>
    <w:multiLevelType w:val="hybridMultilevel"/>
    <w:tmpl w:val="43BE44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4D863B4"/>
    <w:multiLevelType w:val="hybridMultilevel"/>
    <w:tmpl w:val="5178C144"/>
    <w:lvl w:ilvl="0" w:tplc="D80E3586">
      <w:start w:val="1"/>
      <w:numFmt w:val="decimal"/>
      <w:lvlText w:val="%1)"/>
      <w:lvlJc w:val="left"/>
      <w:pPr>
        <w:ind w:left="644" w:hanging="360"/>
      </w:pPr>
      <w:rPr>
        <w:rFonts w:eastAsiaTheme="minorHAnsi" w:hint="default"/>
        <w:b w:val="0"/>
        <w:bCs/>
        <w:color w:val="000000" w:themeColor="text1"/>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1" w15:restartNumberingAfterBreak="0">
    <w:nsid w:val="7F95522D"/>
    <w:multiLevelType w:val="hybridMultilevel"/>
    <w:tmpl w:val="49D854D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5"/>
  </w:num>
  <w:num w:numId="2" w16cid:durableId="219558385">
    <w:abstractNumId w:val="4"/>
  </w:num>
  <w:num w:numId="3" w16cid:durableId="253784293">
    <w:abstractNumId w:val="7"/>
  </w:num>
  <w:num w:numId="4" w16cid:durableId="1561595583">
    <w:abstractNumId w:val="6"/>
  </w:num>
  <w:num w:numId="5" w16cid:durableId="249589050">
    <w:abstractNumId w:val="2"/>
  </w:num>
  <w:num w:numId="6" w16cid:durableId="1527475671">
    <w:abstractNumId w:val="10"/>
  </w:num>
  <w:num w:numId="7" w16cid:durableId="1752435063">
    <w:abstractNumId w:val="1"/>
  </w:num>
  <w:num w:numId="8" w16cid:durableId="1752120499">
    <w:abstractNumId w:val="0"/>
  </w:num>
  <w:num w:numId="9" w16cid:durableId="1587835501">
    <w:abstractNumId w:val="3"/>
  </w:num>
  <w:num w:numId="10" w16cid:durableId="1830753458">
    <w:abstractNumId w:val="11"/>
  </w:num>
  <w:num w:numId="11" w16cid:durableId="948466894">
    <w:abstractNumId w:val="8"/>
  </w:num>
  <w:num w:numId="12" w16cid:durableId="661522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4B0"/>
    <w:rsid w:val="00013443"/>
    <w:rsid w:val="000151B7"/>
    <w:rsid w:val="000255E2"/>
    <w:rsid w:val="00025B3B"/>
    <w:rsid w:val="00033195"/>
    <w:rsid w:val="0003590D"/>
    <w:rsid w:val="000424A4"/>
    <w:rsid w:val="000434F8"/>
    <w:rsid w:val="000435A0"/>
    <w:rsid w:val="000439F5"/>
    <w:rsid w:val="00044C1B"/>
    <w:rsid w:val="00044C53"/>
    <w:rsid w:val="000508B6"/>
    <w:rsid w:val="00052B8F"/>
    <w:rsid w:val="00053045"/>
    <w:rsid w:val="000553E0"/>
    <w:rsid w:val="000620CA"/>
    <w:rsid w:val="00066749"/>
    <w:rsid w:val="00070518"/>
    <w:rsid w:val="000711B5"/>
    <w:rsid w:val="00071914"/>
    <w:rsid w:val="00071E36"/>
    <w:rsid w:val="00074DDC"/>
    <w:rsid w:val="00075402"/>
    <w:rsid w:val="000754BB"/>
    <w:rsid w:val="00075859"/>
    <w:rsid w:val="00080175"/>
    <w:rsid w:val="00081E91"/>
    <w:rsid w:val="00083B07"/>
    <w:rsid w:val="00084683"/>
    <w:rsid w:val="000874BA"/>
    <w:rsid w:val="00091E2D"/>
    <w:rsid w:val="00093104"/>
    <w:rsid w:val="00094025"/>
    <w:rsid w:val="00094449"/>
    <w:rsid w:val="00095073"/>
    <w:rsid w:val="00095825"/>
    <w:rsid w:val="000A0692"/>
    <w:rsid w:val="000A0EE9"/>
    <w:rsid w:val="000A360D"/>
    <w:rsid w:val="000A49BC"/>
    <w:rsid w:val="000B0418"/>
    <w:rsid w:val="000B0F0C"/>
    <w:rsid w:val="000B18AB"/>
    <w:rsid w:val="000B1C7D"/>
    <w:rsid w:val="000B491E"/>
    <w:rsid w:val="000B4A2E"/>
    <w:rsid w:val="000B4B85"/>
    <w:rsid w:val="000B5C40"/>
    <w:rsid w:val="000B78B0"/>
    <w:rsid w:val="000C1D56"/>
    <w:rsid w:val="000C3E4F"/>
    <w:rsid w:val="000C47AC"/>
    <w:rsid w:val="000C4902"/>
    <w:rsid w:val="000C6D5F"/>
    <w:rsid w:val="000C76AC"/>
    <w:rsid w:val="000D5F23"/>
    <w:rsid w:val="000D69DF"/>
    <w:rsid w:val="000D6E98"/>
    <w:rsid w:val="000D7B1E"/>
    <w:rsid w:val="000D7D7D"/>
    <w:rsid w:val="000E0289"/>
    <w:rsid w:val="000E1D27"/>
    <w:rsid w:val="000E3716"/>
    <w:rsid w:val="000E5859"/>
    <w:rsid w:val="000E6700"/>
    <w:rsid w:val="000E7A67"/>
    <w:rsid w:val="000F0948"/>
    <w:rsid w:val="000F19FD"/>
    <w:rsid w:val="000F752E"/>
    <w:rsid w:val="00100A93"/>
    <w:rsid w:val="0010496E"/>
    <w:rsid w:val="00105B32"/>
    <w:rsid w:val="0011303F"/>
    <w:rsid w:val="001133A1"/>
    <w:rsid w:val="001143B9"/>
    <w:rsid w:val="00120B7E"/>
    <w:rsid w:val="00123692"/>
    <w:rsid w:val="0013175D"/>
    <w:rsid w:val="00145008"/>
    <w:rsid w:val="00147132"/>
    <w:rsid w:val="00147622"/>
    <w:rsid w:val="0015367A"/>
    <w:rsid w:val="001542D5"/>
    <w:rsid w:val="00155853"/>
    <w:rsid w:val="0016457C"/>
    <w:rsid w:val="00165125"/>
    <w:rsid w:val="00170091"/>
    <w:rsid w:val="00170221"/>
    <w:rsid w:val="00171022"/>
    <w:rsid w:val="00171027"/>
    <w:rsid w:val="0018184F"/>
    <w:rsid w:val="001827C1"/>
    <w:rsid w:val="0018395C"/>
    <w:rsid w:val="00184704"/>
    <w:rsid w:val="0018544C"/>
    <w:rsid w:val="00190A3D"/>
    <w:rsid w:val="00190DDF"/>
    <w:rsid w:val="001A0737"/>
    <w:rsid w:val="001A2F7D"/>
    <w:rsid w:val="001A4716"/>
    <w:rsid w:val="001A77AD"/>
    <w:rsid w:val="001B3378"/>
    <w:rsid w:val="001B3C75"/>
    <w:rsid w:val="001C03E8"/>
    <w:rsid w:val="001C0A4D"/>
    <w:rsid w:val="001C35BE"/>
    <w:rsid w:val="001C483E"/>
    <w:rsid w:val="001D0779"/>
    <w:rsid w:val="001D0817"/>
    <w:rsid w:val="001D1F57"/>
    <w:rsid w:val="001E045D"/>
    <w:rsid w:val="001E0BB0"/>
    <w:rsid w:val="001E25DD"/>
    <w:rsid w:val="001E34F2"/>
    <w:rsid w:val="001E42C3"/>
    <w:rsid w:val="001E701B"/>
    <w:rsid w:val="001F4EF1"/>
    <w:rsid w:val="001F60BD"/>
    <w:rsid w:val="001F61C1"/>
    <w:rsid w:val="001F64CF"/>
    <w:rsid w:val="001F6CE3"/>
    <w:rsid w:val="00202AE7"/>
    <w:rsid w:val="0020468E"/>
    <w:rsid w:val="00210512"/>
    <w:rsid w:val="00210B1F"/>
    <w:rsid w:val="00210DC8"/>
    <w:rsid w:val="002113FD"/>
    <w:rsid w:val="00211D34"/>
    <w:rsid w:val="002126D1"/>
    <w:rsid w:val="00212A26"/>
    <w:rsid w:val="00213E69"/>
    <w:rsid w:val="00214204"/>
    <w:rsid w:val="002155A8"/>
    <w:rsid w:val="0021624D"/>
    <w:rsid w:val="0021670E"/>
    <w:rsid w:val="00220B6E"/>
    <w:rsid w:val="00220EB4"/>
    <w:rsid w:val="0022165C"/>
    <w:rsid w:val="002253C6"/>
    <w:rsid w:val="0022614E"/>
    <w:rsid w:val="00230368"/>
    <w:rsid w:val="00233E30"/>
    <w:rsid w:val="002408A7"/>
    <w:rsid w:val="00242E4C"/>
    <w:rsid w:val="00244714"/>
    <w:rsid w:val="00245BE9"/>
    <w:rsid w:val="00246C08"/>
    <w:rsid w:val="00246F65"/>
    <w:rsid w:val="00247336"/>
    <w:rsid w:val="00251046"/>
    <w:rsid w:val="0025220C"/>
    <w:rsid w:val="00253CC3"/>
    <w:rsid w:val="002545A1"/>
    <w:rsid w:val="00254BC4"/>
    <w:rsid w:val="00255F29"/>
    <w:rsid w:val="0025625F"/>
    <w:rsid w:val="0025657D"/>
    <w:rsid w:val="002621A4"/>
    <w:rsid w:val="0026253B"/>
    <w:rsid w:val="00262A34"/>
    <w:rsid w:val="00263EE8"/>
    <w:rsid w:val="00264A42"/>
    <w:rsid w:val="00265533"/>
    <w:rsid w:val="00267DB0"/>
    <w:rsid w:val="0027276E"/>
    <w:rsid w:val="00283B21"/>
    <w:rsid w:val="00283D41"/>
    <w:rsid w:val="00284336"/>
    <w:rsid w:val="002879F2"/>
    <w:rsid w:val="002A039A"/>
    <w:rsid w:val="002A1E62"/>
    <w:rsid w:val="002A433F"/>
    <w:rsid w:val="002A6CA2"/>
    <w:rsid w:val="002A75FB"/>
    <w:rsid w:val="002B3C7F"/>
    <w:rsid w:val="002B53AD"/>
    <w:rsid w:val="002B66D7"/>
    <w:rsid w:val="002B6B12"/>
    <w:rsid w:val="002B7368"/>
    <w:rsid w:val="002C0980"/>
    <w:rsid w:val="002C4E0D"/>
    <w:rsid w:val="002C6295"/>
    <w:rsid w:val="002C7A5B"/>
    <w:rsid w:val="002D09E1"/>
    <w:rsid w:val="002D3FFE"/>
    <w:rsid w:val="002D4A37"/>
    <w:rsid w:val="002E1327"/>
    <w:rsid w:val="002E4AFB"/>
    <w:rsid w:val="002E5FC9"/>
    <w:rsid w:val="002E635F"/>
    <w:rsid w:val="002F05F0"/>
    <w:rsid w:val="002F10D7"/>
    <w:rsid w:val="002F1C0C"/>
    <w:rsid w:val="00300178"/>
    <w:rsid w:val="00304AD5"/>
    <w:rsid w:val="0030749C"/>
    <w:rsid w:val="00312CED"/>
    <w:rsid w:val="00313DCA"/>
    <w:rsid w:val="003145D8"/>
    <w:rsid w:val="00316B11"/>
    <w:rsid w:val="00317F16"/>
    <w:rsid w:val="00321062"/>
    <w:rsid w:val="00324765"/>
    <w:rsid w:val="003260EC"/>
    <w:rsid w:val="00326F2F"/>
    <w:rsid w:val="00330FC5"/>
    <w:rsid w:val="003311CD"/>
    <w:rsid w:val="0033120C"/>
    <w:rsid w:val="00331694"/>
    <w:rsid w:val="00332D56"/>
    <w:rsid w:val="003340A7"/>
    <w:rsid w:val="003414D5"/>
    <w:rsid w:val="003417DD"/>
    <w:rsid w:val="00343587"/>
    <w:rsid w:val="00343634"/>
    <w:rsid w:val="003442A2"/>
    <w:rsid w:val="00347E16"/>
    <w:rsid w:val="003502E8"/>
    <w:rsid w:val="003514E7"/>
    <w:rsid w:val="0035164C"/>
    <w:rsid w:val="003528D3"/>
    <w:rsid w:val="003537BC"/>
    <w:rsid w:val="003539BE"/>
    <w:rsid w:val="00356BB5"/>
    <w:rsid w:val="00357C59"/>
    <w:rsid w:val="00360022"/>
    <w:rsid w:val="00361DD9"/>
    <w:rsid w:val="0036658F"/>
    <w:rsid w:val="00366CC3"/>
    <w:rsid w:val="003739B1"/>
    <w:rsid w:val="00375AC3"/>
    <w:rsid w:val="003770FF"/>
    <w:rsid w:val="003876A6"/>
    <w:rsid w:val="00390FE1"/>
    <w:rsid w:val="003912A6"/>
    <w:rsid w:val="0039219C"/>
    <w:rsid w:val="00392C6F"/>
    <w:rsid w:val="003934A3"/>
    <w:rsid w:val="00393745"/>
    <w:rsid w:val="003A1547"/>
    <w:rsid w:val="003A506A"/>
    <w:rsid w:val="003A7C34"/>
    <w:rsid w:val="003B01FF"/>
    <w:rsid w:val="003B0F31"/>
    <w:rsid w:val="003B33BA"/>
    <w:rsid w:val="003B5C31"/>
    <w:rsid w:val="003B64AC"/>
    <w:rsid w:val="003B7C70"/>
    <w:rsid w:val="003C2B3E"/>
    <w:rsid w:val="003D16BA"/>
    <w:rsid w:val="003D1959"/>
    <w:rsid w:val="003D1C04"/>
    <w:rsid w:val="003D402E"/>
    <w:rsid w:val="003D5076"/>
    <w:rsid w:val="003E0020"/>
    <w:rsid w:val="003E04EB"/>
    <w:rsid w:val="003E0C26"/>
    <w:rsid w:val="003E188C"/>
    <w:rsid w:val="003E559F"/>
    <w:rsid w:val="003E5A5F"/>
    <w:rsid w:val="003E5DD7"/>
    <w:rsid w:val="003F11C1"/>
    <w:rsid w:val="003F20B8"/>
    <w:rsid w:val="003F2BDA"/>
    <w:rsid w:val="003F33F1"/>
    <w:rsid w:val="003F5664"/>
    <w:rsid w:val="004004D1"/>
    <w:rsid w:val="0040095C"/>
    <w:rsid w:val="00401C18"/>
    <w:rsid w:val="00404CD6"/>
    <w:rsid w:val="004050B5"/>
    <w:rsid w:val="004068C6"/>
    <w:rsid w:val="0040798E"/>
    <w:rsid w:val="00407D50"/>
    <w:rsid w:val="0041006F"/>
    <w:rsid w:val="00416089"/>
    <w:rsid w:val="00422A7C"/>
    <w:rsid w:val="00423554"/>
    <w:rsid w:val="00425EFF"/>
    <w:rsid w:val="00426B2C"/>
    <w:rsid w:val="00430307"/>
    <w:rsid w:val="00430443"/>
    <w:rsid w:val="00430568"/>
    <w:rsid w:val="00430A44"/>
    <w:rsid w:val="004365E7"/>
    <w:rsid w:val="00437266"/>
    <w:rsid w:val="00441B3E"/>
    <w:rsid w:val="00442CA7"/>
    <w:rsid w:val="00442D8A"/>
    <w:rsid w:val="00444C00"/>
    <w:rsid w:val="00444C76"/>
    <w:rsid w:val="0044564D"/>
    <w:rsid w:val="004458CE"/>
    <w:rsid w:val="004463D3"/>
    <w:rsid w:val="004464D4"/>
    <w:rsid w:val="0045084D"/>
    <w:rsid w:val="00450C86"/>
    <w:rsid w:val="00452445"/>
    <w:rsid w:val="00456FAA"/>
    <w:rsid w:val="004571A6"/>
    <w:rsid w:val="0045748C"/>
    <w:rsid w:val="00460FAE"/>
    <w:rsid w:val="004615E5"/>
    <w:rsid w:val="00463AE6"/>
    <w:rsid w:val="00463F66"/>
    <w:rsid w:val="0046451C"/>
    <w:rsid w:val="00465D70"/>
    <w:rsid w:val="00465DD0"/>
    <w:rsid w:val="00474D29"/>
    <w:rsid w:val="004772FB"/>
    <w:rsid w:val="00481633"/>
    <w:rsid w:val="004816A5"/>
    <w:rsid w:val="00483096"/>
    <w:rsid w:val="00483FEF"/>
    <w:rsid w:val="00484225"/>
    <w:rsid w:val="00490139"/>
    <w:rsid w:val="00490DCA"/>
    <w:rsid w:val="00494F09"/>
    <w:rsid w:val="00497A33"/>
    <w:rsid w:val="004A1439"/>
    <w:rsid w:val="004A5D40"/>
    <w:rsid w:val="004A6F4E"/>
    <w:rsid w:val="004A7D6A"/>
    <w:rsid w:val="004B1DE5"/>
    <w:rsid w:val="004B3BBE"/>
    <w:rsid w:val="004B6B4B"/>
    <w:rsid w:val="004C0BD3"/>
    <w:rsid w:val="004C7B90"/>
    <w:rsid w:val="004D1DB2"/>
    <w:rsid w:val="004D1EB8"/>
    <w:rsid w:val="004D5218"/>
    <w:rsid w:val="004D63C1"/>
    <w:rsid w:val="004D7821"/>
    <w:rsid w:val="004D7D20"/>
    <w:rsid w:val="004E0F0D"/>
    <w:rsid w:val="004E2C66"/>
    <w:rsid w:val="004E3E7D"/>
    <w:rsid w:val="004E5946"/>
    <w:rsid w:val="004E638F"/>
    <w:rsid w:val="004F068C"/>
    <w:rsid w:val="004F0FE1"/>
    <w:rsid w:val="004F226D"/>
    <w:rsid w:val="004F2966"/>
    <w:rsid w:val="004F4693"/>
    <w:rsid w:val="004F5C09"/>
    <w:rsid w:val="004F756C"/>
    <w:rsid w:val="005028D8"/>
    <w:rsid w:val="0050352A"/>
    <w:rsid w:val="00503C62"/>
    <w:rsid w:val="00503C7F"/>
    <w:rsid w:val="005047C6"/>
    <w:rsid w:val="00504FEA"/>
    <w:rsid w:val="0050610A"/>
    <w:rsid w:val="005129F6"/>
    <w:rsid w:val="0051599F"/>
    <w:rsid w:val="00517CA4"/>
    <w:rsid w:val="00520B95"/>
    <w:rsid w:val="00520EE6"/>
    <w:rsid w:val="005245B1"/>
    <w:rsid w:val="00524B62"/>
    <w:rsid w:val="00527A32"/>
    <w:rsid w:val="00531033"/>
    <w:rsid w:val="005322CF"/>
    <w:rsid w:val="00533C38"/>
    <w:rsid w:val="005364B7"/>
    <w:rsid w:val="005424F0"/>
    <w:rsid w:val="00547B85"/>
    <w:rsid w:val="00550577"/>
    <w:rsid w:val="0055187E"/>
    <w:rsid w:val="00553DBF"/>
    <w:rsid w:val="005579AC"/>
    <w:rsid w:val="00561840"/>
    <w:rsid w:val="005623F4"/>
    <w:rsid w:val="00563073"/>
    <w:rsid w:val="00564771"/>
    <w:rsid w:val="00567DEF"/>
    <w:rsid w:val="00570CE9"/>
    <w:rsid w:val="005717A7"/>
    <w:rsid w:val="00571F5D"/>
    <w:rsid w:val="005721A2"/>
    <w:rsid w:val="00572AC8"/>
    <w:rsid w:val="00572BF3"/>
    <w:rsid w:val="0057360C"/>
    <w:rsid w:val="00573BDC"/>
    <w:rsid w:val="00577222"/>
    <w:rsid w:val="00580783"/>
    <w:rsid w:val="0059070B"/>
    <w:rsid w:val="00590EF4"/>
    <w:rsid w:val="00592E64"/>
    <w:rsid w:val="00593C7F"/>
    <w:rsid w:val="00593EB6"/>
    <w:rsid w:val="005945BA"/>
    <w:rsid w:val="00595003"/>
    <w:rsid w:val="0059513F"/>
    <w:rsid w:val="005A103D"/>
    <w:rsid w:val="005A1655"/>
    <w:rsid w:val="005A2AB1"/>
    <w:rsid w:val="005A371C"/>
    <w:rsid w:val="005A577C"/>
    <w:rsid w:val="005A7557"/>
    <w:rsid w:val="005B0D79"/>
    <w:rsid w:val="005B1A21"/>
    <w:rsid w:val="005B38B3"/>
    <w:rsid w:val="005B682A"/>
    <w:rsid w:val="005B73FE"/>
    <w:rsid w:val="005B7F87"/>
    <w:rsid w:val="005C0F6E"/>
    <w:rsid w:val="005C1D12"/>
    <w:rsid w:val="005C6F27"/>
    <w:rsid w:val="005C77D3"/>
    <w:rsid w:val="005C7A4E"/>
    <w:rsid w:val="005D0938"/>
    <w:rsid w:val="005D5510"/>
    <w:rsid w:val="005E2284"/>
    <w:rsid w:val="005E3B80"/>
    <w:rsid w:val="005E4E66"/>
    <w:rsid w:val="005E64B3"/>
    <w:rsid w:val="005E667B"/>
    <w:rsid w:val="005E6F27"/>
    <w:rsid w:val="005F18C5"/>
    <w:rsid w:val="005F36CC"/>
    <w:rsid w:val="005F4F7D"/>
    <w:rsid w:val="005F6090"/>
    <w:rsid w:val="005F6F4D"/>
    <w:rsid w:val="00601D56"/>
    <w:rsid w:val="00603D98"/>
    <w:rsid w:val="006050B4"/>
    <w:rsid w:val="00605274"/>
    <w:rsid w:val="00605FA2"/>
    <w:rsid w:val="00606810"/>
    <w:rsid w:val="00606FCF"/>
    <w:rsid w:val="00612F8B"/>
    <w:rsid w:val="006165C6"/>
    <w:rsid w:val="006205EC"/>
    <w:rsid w:val="00621B68"/>
    <w:rsid w:val="0062235E"/>
    <w:rsid w:val="00624B33"/>
    <w:rsid w:val="00624CE8"/>
    <w:rsid w:val="006307A1"/>
    <w:rsid w:val="00630FA7"/>
    <w:rsid w:val="00631049"/>
    <w:rsid w:val="00631CD2"/>
    <w:rsid w:val="006336C0"/>
    <w:rsid w:val="00633E46"/>
    <w:rsid w:val="0063607A"/>
    <w:rsid w:val="00641341"/>
    <w:rsid w:val="00642BC4"/>
    <w:rsid w:val="006452B4"/>
    <w:rsid w:val="00646E9C"/>
    <w:rsid w:val="00650410"/>
    <w:rsid w:val="00652AC2"/>
    <w:rsid w:val="00653039"/>
    <w:rsid w:val="00653960"/>
    <w:rsid w:val="00654347"/>
    <w:rsid w:val="00656FF8"/>
    <w:rsid w:val="00657769"/>
    <w:rsid w:val="0066060F"/>
    <w:rsid w:val="00661F40"/>
    <w:rsid w:val="00665096"/>
    <w:rsid w:val="00665CAD"/>
    <w:rsid w:val="0066651E"/>
    <w:rsid w:val="006673EB"/>
    <w:rsid w:val="00673281"/>
    <w:rsid w:val="00680E40"/>
    <w:rsid w:val="0068263E"/>
    <w:rsid w:val="006827F2"/>
    <w:rsid w:val="0068372E"/>
    <w:rsid w:val="00684B7D"/>
    <w:rsid w:val="00686149"/>
    <w:rsid w:val="00686B6E"/>
    <w:rsid w:val="00690E9C"/>
    <w:rsid w:val="00691879"/>
    <w:rsid w:val="00693683"/>
    <w:rsid w:val="00694A9B"/>
    <w:rsid w:val="006952E1"/>
    <w:rsid w:val="00696C84"/>
    <w:rsid w:val="006A3B94"/>
    <w:rsid w:val="006A4445"/>
    <w:rsid w:val="006A4DF4"/>
    <w:rsid w:val="006A6073"/>
    <w:rsid w:val="006A6496"/>
    <w:rsid w:val="006A705A"/>
    <w:rsid w:val="006A7880"/>
    <w:rsid w:val="006B59E9"/>
    <w:rsid w:val="006C1266"/>
    <w:rsid w:val="006C220F"/>
    <w:rsid w:val="006C26E8"/>
    <w:rsid w:val="006C564A"/>
    <w:rsid w:val="006D04A2"/>
    <w:rsid w:val="006D077B"/>
    <w:rsid w:val="006D0C5C"/>
    <w:rsid w:val="006D3D90"/>
    <w:rsid w:val="006D5A79"/>
    <w:rsid w:val="006D5F36"/>
    <w:rsid w:val="006D6D82"/>
    <w:rsid w:val="006D7043"/>
    <w:rsid w:val="006E4DB6"/>
    <w:rsid w:val="006E5AA7"/>
    <w:rsid w:val="006E7EE7"/>
    <w:rsid w:val="006F1505"/>
    <w:rsid w:val="006F5239"/>
    <w:rsid w:val="007048E4"/>
    <w:rsid w:val="00710686"/>
    <w:rsid w:val="00710697"/>
    <w:rsid w:val="0071625E"/>
    <w:rsid w:val="0071733C"/>
    <w:rsid w:val="007200D7"/>
    <w:rsid w:val="00721BEA"/>
    <w:rsid w:val="00724E3E"/>
    <w:rsid w:val="00731A18"/>
    <w:rsid w:val="0073254C"/>
    <w:rsid w:val="00736400"/>
    <w:rsid w:val="00736D49"/>
    <w:rsid w:val="00737059"/>
    <w:rsid w:val="0074061A"/>
    <w:rsid w:val="007437A8"/>
    <w:rsid w:val="00743F02"/>
    <w:rsid w:val="007452E4"/>
    <w:rsid w:val="00745C0D"/>
    <w:rsid w:val="007539DC"/>
    <w:rsid w:val="007562FB"/>
    <w:rsid w:val="00760EAA"/>
    <w:rsid w:val="0076100E"/>
    <w:rsid w:val="00764E21"/>
    <w:rsid w:val="007657EB"/>
    <w:rsid w:val="0077030E"/>
    <w:rsid w:val="007703B2"/>
    <w:rsid w:val="007719B2"/>
    <w:rsid w:val="00772185"/>
    <w:rsid w:val="007730E7"/>
    <w:rsid w:val="00773392"/>
    <w:rsid w:val="007733F5"/>
    <w:rsid w:val="007747FE"/>
    <w:rsid w:val="00780A30"/>
    <w:rsid w:val="007824EB"/>
    <w:rsid w:val="0078600A"/>
    <w:rsid w:val="00786B14"/>
    <w:rsid w:val="00787487"/>
    <w:rsid w:val="007927B4"/>
    <w:rsid w:val="0079575E"/>
    <w:rsid w:val="00797204"/>
    <w:rsid w:val="00797917"/>
    <w:rsid w:val="007A4E6A"/>
    <w:rsid w:val="007A4EB3"/>
    <w:rsid w:val="007A62CE"/>
    <w:rsid w:val="007A65BF"/>
    <w:rsid w:val="007B0851"/>
    <w:rsid w:val="007B1360"/>
    <w:rsid w:val="007B31E6"/>
    <w:rsid w:val="007B4A8B"/>
    <w:rsid w:val="007B5660"/>
    <w:rsid w:val="007B5799"/>
    <w:rsid w:val="007B7AC0"/>
    <w:rsid w:val="007C059F"/>
    <w:rsid w:val="007C3713"/>
    <w:rsid w:val="007C4BD3"/>
    <w:rsid w:val="007C6AF1"/>
    <w:rsid w:val="007D0197"/>
    <w:rsid w:val="007D39A8"/>
    <w:rsid w:val="007D3FB7"/>
    <w:rsid w:val="007E04F8"/>
    <w:rsid w:val="007E15C8"/>
    <w:rsid w:val="007E1BB5"/>
    <w:rsid w:val="007E4E5C"/>
    <w:rsid w:val="007E66E3"/>
    <w:rsid w:val="007F34BC"/>
    <w:rsid w:val="007F372D"/>
    <w:rsid w:val="00800B4C"/>
    <w:rsid w:val="00800C26"/>
    <w:rsid w:val="008051E4"/>
    <w:rsid w:val="0081067B"/>
    <w:rsid w:val="00817418"/>
    <w:rsid w:val="00821405"/>
    <w:rsid w:val="00821EEC"/>
    <w:rsid w:val="00822E71"/>
    <w:rsid w:val="00825D1F"/>
    <w:rsid w:val="008269B5"/>
    <w:rsid w:val="00830037"/>
    <w:rsid w:val="008305DC"/>
    <w:rsid w:val="00832E34"/>
    <w:rsid w:val="0083376C"/>
    <w:rsid w:val="00834471"/>
    <w:rsid w:val="00834B2F"/>
    <w:rsid w:val="00835821"/>
    <w:rsid w:val="00835D81"/>
    <w:rsid w:val="00836D64"/>
    <w:rsid w:val="00840969"/>
    <w:rsid w:val="0084323D"/>
    <w:rsid w:val="00844913"/>
    <w:rsid w:val="00844C07"/>
    <w:rsid w:val="00845440"/>
    <w:rsid w:val="00846811"/>
    <w:rsid w:val="00847973"/>
    <w:rsid w:val="00850217"/>
    <w:rsid w:val="00851C5D"/>
    <w:rsid w:val="00852AFB"/>
    <w:rsid w:val="00853301"/>
    <w:rsid w:val="00854E07"/>
    <w:rsid w:val="00855380"/>
    <w:rsid w:val="00855E83"/>
    <w:rsid w:val="008574AF"/>
    <w:rsid w:val="00857843"/>
    <w:rsid w:val="00857BD0"/>
    <w:rsid w:val="008603B0"/>
    <w:rsid w:val="00861A27"/>
    <w:rsid w:val="00862AA0"/>
    <w:rsid w:val="008642EF"/>
    <w:rsid w:val="00866469"/>
    <w:rsid w:val="00866AB0"/>
    <w:rsid w:val="00871F76"/>
    <w:rsid w:val="008740A8"/>
    <w:rsid w:val="00875DAE"/>
    <w:rsid w:val="00877C44"/>
    <w:rsid w:val="0088259C"/>
    <w:rsid w:val="00883734"/>
    <w:rsid w:val="008839BC"/>
    <w:rsid w:val="0089023F"/>
    <w:rsid w:val="008932E4"/>
    <w:rsid w:val="0089395E"/>
    <w:rsid w:val="00894B59"/>
    <w:rsid w:val="008950CA"/>
    <w:rsid w:val="00897D9F"/>
    <w:rsid w:val="008A5A56"/>
    <w:rsid w:val="008B03F7"/>
    <w:rsid w:val="008B6A1E"/>
    <w:rsid w:val="008B6F0F"/>
    <w:rsid w:val="008B75D0"/>
    <w:rsid w:val="008B769A"/>
    <w:rsid w:val="008B7C5A"/>
    <w:rsid w:val="008C0B17"/>
    <w:rsid w:val="008C500E"/>
    <w:rsid w:val="008C5300"/>
    <w:rsid w:val="008D0C81"/>
    <w:rsid w:val="008D1AFB"/>
    <w:rsid w:val="008D29E8"/>
    <w:rsid w:val="008D3E5F"/>
    <w:rsid w:val="008D7133"/>
    <w:rsid w:val="008D76DE"/>
    <w:rsid w:val="008E09D5"/>
    <w:rsid w:val="008E292D"/>
    <w:rsid w:val="008F10D3"/>
    <w:rsid w:val="008F15D4"/>
    <w:rsid w:val="008F3CCB"/>
    <w:rsid w:val="008F7432"/>
    <w:rsid w:val="009004C9"/>
    <w:rsid w:val="00901F92"/>
    <w:rsid w:val="0090271A"/>
    <w:rsid w:val="0090306E"/>
    <w:rsid w:val="009051B9"/>
    <w:rsid w:val="00905C0A"/>
    <w:rsid w:val="00905FAA"/>
    <w:rsid w:val="009063AF"/>
    <w:rsid w:val="0090644A"/>
    <w:rsid w:val="00906928"/>
    <w:rsid w:val="009069E4"/>
    <w:rsid w:val="00906B10"/>
    <w:rsid w:val="009070B0"/>
    <w:rsid w:val="00911FF5"/>
    <w:rsid w:val="00912565"/>
    <w:rsid w:val="0091404B"/>
    <w:rsid w:val="009140FF"/>
    <w:rsid w:val="00914189"/>
    <w:rsid w:val="00914420"/>
    <w:rsid w:val="00914AF9"/>
    <w:rsid w:val="00914B51"/>
    <w:rsid w:val="00914D5A"/>
    <w:rsid w:val="00921BDC"/>
    <w:rsid w:val="00923C20"/>
    <w:rsid w:val="00925FD4"/>
    <w:rsid w:val="00927070"/>
    <w:rsid w:val="00931484"/>
    <w:rsid w:val="00931658"/>
    <w:rsid w:val="009328AD"/>
    <w:rsid w:val="00933455"/>
    <w:rsid w:val="009335D5"/>
    <w:rsid w:val="009349D7"/>
    <w:rsid w:val="00944B96"/>
    <w:rsid w:val="0094789C"/>
    <w:rsid w:val="00947FA0"/>
    <w:rsid w:val="009500E7"/>
    <w:rsid w:val="00951DDE"/>
    <w:rsid w:val="0095203D"/>
    <w:rsid w:val="00952874"/>
    <w:rsid w:val="00954061"/>
    <w:rsid w:val="0095530A"/>
    <w:rsid w:val="00963458"/>
    <w:rsid w:val="0096351E"/>
    <w:rsid w:val="00964FB9"/>
    <w:rsid w:val="0096517E"/>
    <w:rsid w:val="0096792D"/>
    <w:rsid w:val="00977615"/>
    <w:rsid w:val="009822D4"/>
    <w:rsid w:val="00982403"/>
    <w:rsid w:val="0098477F"/>
    <w:rsid w:val="00987987"/>
    <w:rsid w:val="00992615"/>
    <w:rsid w:val="00994FBA"/>
    <w:rsid w:val="0099587C"/>
    <w:rsid w:val="00995F2C"/>
    <w:rsid w:val="0099611F"/>
    <w:rsid w:val="00996D7D"/>
    <w:rsid w:val="009A1C47"/>
    <w:rsid w:val="009A2BDB"/>
    <w:rsid w:val="009A2F33"/>
    <w:rsid w:val="009A43DB"/>
    <w:rsid w:val="009A5CC3"/>
    <w:rsid w:val="009A6DEF"/>
    <w:rsid w:val="009B0544"/>
    <w:rsid w:val="009B1075"/>
    <w:rsid w:val="009B23C4"/>
    <w:rsid w:val="009B4AC9"/>
    <w:rsid w:val="009B6162"/>
    <w:rsid w:val="009B620B"/>
    <w:rsid w:val="009B7210"/>
    <w:rsid w:val="009C3525"/>
    <w:rsid w:val="009C3909"/>
    <w:rsid w:val="009C4CD0"/>
    <w:rsid w:val="009D13A9"/>
    <w:rsid w:val="009D1970"/>
    <w:rsid w:val="009D1FF3"/>
    <w:rsid w:val="009D53DE"/>
    <w:rsid w:val="009D5D38"/>
    <w:rsid w:val="009E2007"/>
    <w:rsid w:val="009E29F3"/>
    <w:rsid w:val="009E6A95"/>
    <w:rsid w:val="009F1C1E"/>
    <w:rsid w:val="009F2D2F"/>
    <w:rsid w:val="009F5A05"/>
    <w:rsid w:val="009F6CAF"/>
    <w:rsid w:val="009F781B"/>
    <w:rsid w:val="00A0340B"/>
    <w:rsid w:val="00A03EF1"/>
    <w:rsid w:val="00A04F30"/>
    <w:rsid w:val="00A1067C"/>
    <w:rsid w:val="00A11EBC"/>
    <w:rsid w:val="00A12E01"/>
    <w:rsid w:val="00A147D4"/>
    <w:rsid w:val="00A15F0B"/>
    <w:rsid w:val="00A16630"/>
    <w:rsid w:val="00A202C9"/>
    <w:rsid w:val="00A20ACF"/>
    <w:rsid w:val="00A23583"/>
    <w:rsid w:val="00A24D0F"/>
    <w:rsid w:val="00A25755"/>
    <w:rsid w:val="00A32664"/>
    <w:rsid w:val="00A33C75"/>
    <w:rsid w:val="00A41B78"/>
    <w:rsid w:val="00A4254A"/>
    <w:rsid w:val="00A46015"/>
    <w:rsid w:val="00A46872"/>
    <w:rsid w:val="00A5305F"/>
    <w:rsid w:val="00A551E7"/>
    <w:rsid w:val="00A61684"/>
    <w:rsid w:val="00A6283A"/>
    <w:rsid w:val="00A63E4F"/>
    <w:rsid w:val="00A644D0"/>
    <w:rsid w:val="00A7342F"/>
    <w:rsid w:val="00A77246"/>
    <w:rsid w:val="00A85BEA"/>
    <w:rsid w:val="00A85FCE"/>
    <w:rsid w:val="00A945A5"/>
    <w:rsid w:val="00A969C9"/>
    <w:rsid w:val="00A9721F"/>
    <w:rsid w:val="00AA0144"/>
    <w:rsid w:val="00AA0C6F"/>
    <w:rsid w:val="00AA195C"/>
    <w:rsid w:val="00AA7960"/>
    <w:rsid w:val="00AB23F2"/>
    <w:rsid w:val="00AB3B6E"/>
    <w:rsid w:val="00AB4AF8"/>
    <w:rsid w:val="00AC2934"/>
    <w:rsid w:val="00AC6272"/>
    <w:rsid w:val="00AC6520"/>
    <w:rsid w:val="00AC77DE"/>
    <w:rsid w:val="00AC7C3C"/>
    <w:rsid w:val="00AD2183"/>
    <w:rsid w:val="00AD22F2"/>
    <w:rsid w:val="00AD392C"/>
    <w:rsid w:val="00AE1C96"/>
    <w:rsid w:val="00AE5CC5"/>
    <w:rsid w:val="00AE6069"/>
    <w:rsid w:val="00AF06BE"/>
    <w:rsid w:val="00AF07DF"/>
    <w:rsid w:val="00AF3092"/>
    <w:rsid w:val="00AF3B0F"/>
    <w:rsid w:val="00AF5404"/>
    <w:rsid w:val="00AF5445"/>
    <w:rsid w:val="00AF562C"/>
    <w:rsid w:val="00AF595C"/>
    <w:rsid w:val="00AF7C4C"/>
    <w:rsid w:val="00B01E24"/>
    <w:rsid w:val="00B04901"/>
    <w:rsid w:val="00B124CD"/>
    <w:rsid w:val="00B1262F"/>
    <w:rsid w:val="00B13592"/>
    <w:rsid w:val="00B14785"/>
    <w:rsid w:val="00B2040A"/>
    <w:rsid w:val="00B20C53"/>
    <w:rsid w:val="00B20F58"/>
    <w:rsid w:val="00B305D2"/>
    <w:rsid w:val="00B30615"/>
    <w:rsid w:val="00B30F72"/>
    <w:rsid w:val="00B32AF1"/>
    <w:rsid w:val="00B353B7"/>
    <w:rsid w:val="00B3583C"/>
    <w:rsid w:val="00B35D22"/>
    <w:rsid w:val="00B37213"/>
    <w:rsid w:val="00B3753B"/>
    <w:rsid w:val="00B3777E"/>
    <w:rsid w:val="00B43E2A"/>
    <w:rsid w:val="00B5670E"/>
    <w:rsid w:val="00B626DA"/>
    <w:rsid w:val="00B6639A"/>
    <w:rsid w:val="00B67D8A"/>
    <w:rsid w:val="00B73BA1"/>
    <w:rsid w:val="00B77E3F"/>
    <w:rsid w:val="00B821A5"/>
    <w:rsid w:val="00B825B4"/>
    <w:rsid w:val="00B82618"/>
    <w:rsid w:val="00B84167"/>
    <w:rsid w:val="00B86164"/>
    <w:rsid w:val="00B87BDC"/>
    <w:rsid w:val="00B90C07"/>
    <w:rsid w:val="00B91AFC"/>
    <w:rsid w:val="00B91D57"/>
    <w:rsid w:val="00B922C6"/>
    <w:rsid w:val="00B93124"/>
    <w:rsid w:val="00BA0E7E"/>
    <w:rsid w:val="00BA30DF"/>
    <w:rsid w:val="00BA3686"/>
    <w:rsid w:val="00BA77E8"/>
    <w:rsid w:val="00BB1B0C"/>
    <w:rsid w:val="00BB5157"/>
    <w:rsid w:val="00BB6E66"/>
    <w:rsid w:val="00BC0110"/>
    <w:rsid w:val="00BC3468"/>
    <w:rsid w:val="00BC411D"/>
    <w:rsid w:val="00BE22D3"/>
    <w:rsid w:val="00BE3A05"/>
    <w:rsid w:val="00BF0572"/>
    <w:rsid w:val="00BF0AFB"/>
    <w:rsid w:val="00BF1643"/>
    <w:rsid w:val="00BF2932"/>
    <w:rsid w:val="00BF4920"/>
    <w:rsid w:val="00BF5BB6"/>
    <w:rsid w:val="00C01BC4"/>
    <w:rsid w:val="00C02314"/>
    <w:rsid w:val="00C0271D"/>
    <w:rsid w:val="00C038AF"/>
    <w:rsid w:val="00C06B4A"/>
    <w:rsid w:val="00C0723F"/>
    <w:rsid w:val="00C07599"/>
    <w:rsid w:val="00C079C4"/>
    <w:rsid w:val="00C115FD"/>
    <w:rsid w:val="00C11DFC"/>
    <w:rsid w:val="00C127ED"/>
    <w:rsid w:val="00C12CF8"/>
    <w:rsid w:val="00C13449"/>
    <w:rsid w:val="00C15062"/>
    <w:rsid w:val="00C22386"/>
    <w:rsid w:val="00C246CB"/>
    <w:rsid w:val="00C251B5"/>
    <w:rsid w:val="00C2758D"/>
    <w:rsid w:val="00C279CC"/>
    <w:rsid w:val="00C3120B"/>
    <w:rsid w:val="00C31C47"/>
    <w:rsid w:val="00C32E3F"/>
    <w:rsid w:val="00C33A7E"/>
    <w:rsid w:val="00C356AD"/>
    <w:rsid w:val="00C36164"/>
    <w:rsid w:val="00C36F5E"/>
    <w:rsid w:val="00C40FB8"/>
    <w:rsid w:val="00C41B8C"/>
    <w:rsid w:val="00C448D1"/>
    <w:rsid w:val="00C519B1"/>
    <w:rsid w:val="00C52D72"/>
    <w:rsid w:val="00C5351E"/>
    <w:rsid w:val="00C54828"/>
    <w:rsid w:val="00C56AB3"/>
    <w:rsid w:val="00C57D77"/>
    <w:rsid w:val="00C63B1D"/>
    <w:rsid w:val="00C65235"/>
    <w:rsid w:val="00C675B0"/>
    <w:rsid w:val="00C710EB"/>
    <w:rsid w:val="00C745C6"/>
    <w:rsid w:val="00C7515F"/>
    <w:rsid w:val="00C774DB"/>
    <w:rsid w:val="00C77D1C"/>
    <w:rsid w:val="00C8145C"/>
    <w:rsid w:val="00C833B0"/>
    <w:rsid w:val="00C91862"/>
    <w:rsid w:val="00C9333A"/>
    <w:rsid w:val="00C935B1"/>
    <w:rsid w:val="00C93E3F"/>
    <w:rsid w:val="00C94171"/>
    <w:rsid w:val="00C95193"/>
    <w:rsid w:val="00C952EC"/>
    <w:rsid w:val="00C95A9B"/>
    <w:rsid w:val="00C972BE"/>
    <w:rsid w:val="00CA0E4F"/>
    <w:rsid w:val="00CA3C0C"/>
    <w:rsid w:val="00CA485F"/>
    <w:rsid w:val="00CA4A7A"/>
    <w:rsid w:val="00CA5AD7"/>
    <w:rsid w:val="00CA6589"/>
    <w:rsid w:val="00CA67B3"/>
    <w:rsid w:val="00CA7D59"/>
    <w:rsid w:val="00CB29D1"/>
    <w:rsid w:val="00CB2ED4"/>
    <w:rsid w:val="00CB36F6"/>
    <w:rsid w:val="00CB5D37"/>
    <w:rsid w:val="00CB67BA"/>
    <w:rsid w:val="00CC035C"/>
    <w:rsid w:val="00CC1FF8"/>
    <w:rsid w:val="00CC2033"/>
    <w:rsid w:val="00CC3E54"/>
    <w:rsid w:val="00CC4A55"/>
    <w:rsid w:val="00CC5C62"/>
    <w:rsid w:val="00CD37E5"/>
    <w:rsid w:val="00CD4AE2"/>
    <w:rsid w:val="00CD722C"/>
    <w:rsid w:val="00CE18CE"/>
    <w:rsid w:val="00CE2BF4"/>
    <w:rsid w:val="00CE3704"/>
    <w:rsid w:val="00CE383A"/>
    <w:rsid w:val="00CF05E1"/>
    <w:rsid w:val="00CF274B"/>
    <w:rsid w:val="00CF4CC7"/>
    <w:rsid w:val="00CF52B3"/>
    <w:rsid w:val="00CF6ED5"/>
    <w:rsid w:val="00D0285C"/>
    <w:rsid w:val="00D06984"/>
    <w:rsid w:val="00D1037D"/>
    <w:rsid w:val="00D10CD9"/>
    <w:rsid w:val="00D15A99"/>
    <w:rsid w:val="00D228E5"/>
    <w:rsid w:val="00D23E46"/>
    <w:rsid w:val="00D25368"/>
    <w:rsid w:val="00D25CFB"/>
    <w:rsid w:val="00D337D2"/>
    <w:rsid w:val="00D33AF5"/>
    <w:rsid w:val="00D34E4F"/>
    <w:rsid w:val="00D37582"/>
    <w:rsid w:val="00D4299F"/>
    <w:rsid w:val="00D430B7"/>
    <w:rsid w:val="00D43BAD"/>
    <w:rsid w:val="00D44481"/>
    <w:rsid w:val="00D446EE"/>
    <w:rsid w:val="00D466AC"/>
    <w:rsid w:val="00D466DA"/>
    <w:rsid w:val="00D50716"/>
    <w:rsid w:val="00D513F1"/>
    <w:rsid w:val="00D519F7"/>
    <w:rsid w:val="00D53004"/>
    <w:rsid w:val="00D5450C"/>
    <w:rsid w:val="00D57B18"/>
    <w:rsid w:val="00D61625"/>
    <w:rsid w:val="00D649A7"/>
    <w:rsid w:val="00D67D2E"/>
    <w:rsid w:val="00D70FDF"/>
    <w:rsid w:val="00D71FB4"/>
    <w:rsid w:val="00D720FB"/>
    <w:rsid w:val="00D73583"/>
    <w:rsid w:val="00D738B1"/>
    <w:rsid w:val="00D769A7"/>
    <w:rsid w:val="00D81AD3"/>
    <w:rsid w:val="00D81F62"/>
    <w:rsid w:val="00D82979"/>
    <w:rsid w:val="00D830A1"/>
    <w:rsid w:val="00D84F8D"/>
    <w:rsid w:val="00D84FB8"/>
    <w:rsid w:val="00D87F65"/>
    <w:rsid w:val="00D90B21"/>
    <w:rsid w:val="00D91C56"/>
    <w:rsid w:val="00D96AA6"/>
    <w:rsid w:val="00D96E7F"/>
    <w:rsid w:val="00DA20F5"/>
    <w:rsid w:val="00DA32E6"/>
    <w:rsid w:val="00DB0246"/>
    <w:rsid w:val="00DB3F7D"/>
    <w:rsid w:val="00DC0200"/>
    <w:rsid w:val="00DC0682"/>
    <w:rsid w:val="00DC215A"/>
    <w:rsid w:val="00DC30B4"/>
    <w:rsid w:val="00DC329B"/>
    <w:rsid w:val="00DC34D4"/>
    <w:rsid w:val="00DC58C2"/>
    <w:rsid w:val="00DD0427"/>
    <w:rsid w:val="00DD59EA"/>
    <w:rsid w:val="00DD78F8"/>
    <w:rsid w:val="00DE1D4F"/>
    <w:rsid w:val="00DE2569"/>
    <w:rsid w:val="00DE3E0C"/>
    <w:rsid w:val="00DE4AC5"/>
    <w:rsid w:val="00DE54D0"/>
    <w:rsid w:val="00DE5B1C"/>
    <w:rsid w:val="00DE7809"/>
    <w:rsid w:val="00DF425D"/>
    <w:rsid w:val="00E007AB"/>
    <w:rsid w:val="00E01603"/>
    <w:rsid w:val="00E02C21"/>
    <w:rsid w:val="00E0471F"/>
    <w:rsid w:val="00E047C1"/>
    <w:rsid w:val="00E0655E"/>
    <w:rsid w:val="00E13043"/>
    <w:rsid w:val="00E13446"/>
    <w:rsid w:val="00E136FC"/>
    <w:rsid w:val="00E13A61"/>
    <w:rsid w:val="00E162D4"/>
    <w:rsid w:val="00E20DE8"/>
    <w:rsid w:val="00E21BFD"/>
    <w:rsid w:val="00E226C7"/>
    <w:rsid w:val="00E22880"/>
    <w:rsid w:val="00E2293F"/>
    <w:rsid w:val="00E30339"/>
    <w:rsid w:val="00E337E7"/>
    <w:rsid w:val="00E349E3"/>
    <w:rsid w:val="00E366A0"/>
    <w:rsid w:val="00E374C1"/>
    <w:rsid w:val="00E4411E"/>
    <w:rsid w:val="00E47C44"/>
    <w:rsid w:val="00E53319"/>
    <w:rsid w:val="00E56492"/>
    <w:rsid w:val="00E657DE"/>
    <w:rsid w:val="00E660E3"/>
    <w:rsid w:val="00E67036"/>
    <w:rsid w:val="00E678AC"/>
    <w:rsid w:val="00E67EA0"/>
    <w:rsid w:val="00E71D6D"/>
    <w:rsid w:val="00E72C5B"/>
    <w:rsid w:val="00E73DEF"/>
    <w:rsid w:val="00E82790"/>
    <w:rsid w:val="00E829A1"/>
    <w:rsid w:val="00E82C41"/>
    <w:rsid w:val="00E83B23"/>
    <w:rsid w:val="00E85A18"/>
    <w:rsid w:val="00E87461"/>
    <w:rsid w:val="00E9618B"/>
    <w:rsid w:val="00E97E14"/>
    <w:rsid w:val="00EA061E"/>
    <w:rsid w:val="00EA0CC6"/>
    <w:rsid w:val="00EA29D6"/>
    <w:rsid w:val="00EA2EB2"/>
    <w:rsid w:val="00EA3C17"/>
    <w:rsid w:val="00EA667A"/>
    <w:rsid w:val="00EB04E5"/>
    <w:rsid w:val="00EB6818"/>
    <w:rsid w:val="00EC27B8"/>
    <w:rsid w:val="00EC34DC"/>
    <w:rsid w:val="00EC44FD"/>
    <w:rsid w:val="00EC4E52"/>
    <w:rsid w:val="00EC752E"/>
    <w:rsid w:val="00EC77D2"/>
    <w:rsid w:val="00ED3376"/>
    <w:rsid w:val="00ED5723"/>
    <w:rsid w:val="00ED6C94"/>
    <w:rsid w:val="00ED7166"/>
    <w:rsid w:val="00EE014A"/>
    <w:rsid w:val="00EE02BB"/>
    <w:rsid w:val="00EE12DB"/>
    <w:rsid w:val="00EE426C"/>
    <w:rsid w:val="00EE4CD7"/>
    <w:rsid w:val="00EE6112"/>
    <w:rsid w:val="00EE61B4"/>
    <w:rsid w:val="00EF0F21"/>
    <w:rsid w:val="00EF0F56"/>
    <w:rsid w:val="00EF4359"/>
    <w:rsid w:val="00EF505B"/>
    <w:rsid w:val="00EF64CC"/>
    <w:rsid w:val="00EF78EF"/>
    <w:rsid w:val="00F004D5"/>
    <w:rsid w:val="00F00503"/>
    <w:rsid w:val="00F00555"/>
    <w:rsid w:val="00F018EC"/>
    <w:rsid w:val="00F0440B"/>
    <w:rsid w:val="00F1192A"/>
    <w:rsid w:val="00F11EC5"/>
    <w:rsid w:val="00F1508E"/>
    <w:rsid w:val="00F22887"/>
    <w:rsid w:val="00F235E3"/>
    <w:rsid w:val="00F238A9"/>
    <w:rsid w:val="00F23FE0"/>
    <w:rsid w:val="00F24CF6"/>
    <w:rsid w:val="00F2777F"/>
    <w:rsid w:val="00F31808"/>
    <w:rsid w:val="00F31EE6"/>
    <w:rsid w:val="00F32B6E"/>
    <w:rsid w:val="00F3350F"/>
    <w:rsid w:val="00F36222"/>
    <w:rsid w:val="00F40D1D"/>
    <w:rsid w:val="00F41E0D"/>
    <w:rsid w:val="00F42394"/>
    <w:rsid w:val="00F452C4"/>
    <w:rsid w:val="00F46692"/>
    <w:rsid w:val="00F46CF0"/>
    <w:rsid w:val="00F51E6A"/>
    <w:rsid w:val="00F52256"/>
    <w:rsid w:val="00F53C50"/>
    <w:rsid w:val="00F55EC3"/>
    <w:rsid w:val="00F561BF"/>
    <w:rsid w:val="00F5666E"/>
    <w:rsid w:val="00F575D8"/>
    <w:rsid w:val="00F578A3"/>
    <w:rsid w:val="00F60AF6"/>
    <w:rsid w:val="00F60D95"/>
    <w:rsid w:val="00F622F3"/>
    <w:rsid w:val="00F6715F"/>
    <w:rsid w:val="00F701EA"/>
    <w:rsid w:val="00F70B4B"/>
    <w:rsid w:val="00F73253"/>
    <w:rsid w:val="00F7772F"/>
    <w:rsid w:val="00F80972"/>
    <w:rsid w:val="00F813BC"/>
    <w:rsid w:val="00F81562"/>
    <w:rsid w:val="00F85D18"/>
    <w:rsid w:val="00F910CC"/>
    <w:rsid w:val="00F91ABC"/>
    <w:rsid w:val="00F93234"/>
    <w:rsid w:val="00F96434"/>
    <w:rsid w:val="00F96A4F"/>
    <w:rsid w:val="00FA07E8"/>
    <w:rsid w:val="00FA0D6A"/>
    <w:rsid w:val="00FA1114"/>
    <w:rsid w:val="00FA1F9E"/>
    <w:rsid w:val="00FA3BAB"/>
    <w:rsid w:val="00FA57FC"/>
    <w:rsid w:val="00FA7BCF"/>
    <w:rsid w:val="00FB0632"/>
    <w:rsid w:val="00FB112C"/>
    <w:rsid w:val="00FB465B"/>
    <w:rsid w:val="00FB6B83"/>
    <w:rsid w:val="00FC0BBE"/>
    <w:rsid w:val="00FC0EB4"/>
    <w:rsid w:val="00FC1BCE"/>
    <w:rsid w:val="00FC2E36"/>
    <w:rsid w:val="00FC38CB"/>
    <w:rsid w:val="00FC3B36"/>
    <w:rsid w:val="00FC4C67"/>
    <w:rsid w:val="00FC692D"/>
    <w:rsid w:val="00FC6B3E"/>
    <w:rsid w:val="00FD0CE5"/>
    <w:rsid w:val="00FD3D93"/>
    <w:rsid w:val="00FD480E"/>
    <w:rsid w:val="00FE007C"/>
    <w:rsid w:val="00FE1008"/>
    <w:rsid w:val="00FE13A3"/>
    <w:rsid w:val="00FE310F"/>
    <w:rsid w:val="00FE4545"/>
    <w:rsid w:val="00FF05EA"/>
    <w:rsid w:val="00FF13B2"/>
    <w:rsid w:val="00FF1CBC"/>
    <w:rsid w:val="00FF324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9E6A95"/>
    <w:rPr>
      <w:sz w:val="16"/>
      <w:szCs w:val="16"/>
    </w:rPr>
  </w:style>
  <w:style w:type="paragraph" w:styleId="Komentrateksts">
    <w:name w:val="annotation text"/>
    <w:basedOn w:val="Parasts"/>
    <w:link w:val="KomentratekstsRakstz"/>
    <w:uiPriority w:val="99"/>
    <w:unhideWhenUsed/>
    <w:rsid w:val="009E6A95"/>
    <w:pPr>
      <w:spacing w:line="240" w:lineRule="auto"/>
    </w:pPr>
    <w:rPr>
      <w:sz w:val="20"/>
      <w:szCs w:val="20"/>
    </w:rPr>
  </w:style>
  <w:style w:type="character" w:customStyle="1" w:styleId="KomentratekstsRakstz">
    <w:name w:val="Komentāra teksts Rakstz."/>
    <w:basedOn w:val="Noklusjumarindkopasfonts"/>
    <w:link w:val="Komentrateksts"/>
    <w:uiPriority w:val="99"/>
    <w:rsid w:val="009E6A95"/>
    <w:rPr>
      <w:sz w:val="20"/>
      <w:szCs w:val="20"/>
    </w:rPr>
  </w:style>
  <w:style w:type="paragraph" w:styleId="Komentratma">
    <w:name w:val="annotation subject"/>
    <w:basedOn w:val="Komentrateksts"/>
    <w:next w:val="Komentrateksts"/>
    <w:link w:val="KomentratmaRakstz"/>
    <w:uiPriority w:val="99"/>
    <w:semiHidden/>
    <w:unhideWhenUsed/>
    <w:rsid w:val="009E6A95"/>
    <w:rPr>
      <w:b/>
      <w:bCs/>
    </w:rPr>
  </w:style>
  <w:style w:type="character" w:customStyle="1" w:styleId="KomentratmaRakstz">
    <w:name w:val="Komentāra tēma Rakstz."/>
    <w:basedOn w:val="KomentratekstsRakstz"/>
    <w:link w:val="Komentratma"/>
    <w:uiPriority w:val="99"/>
    <w:semiHidden/>
    <w:rsid w:val="009E6A95"/>
    <w:rPr>
      <w:b/>
      <w:bCs/>
      <w:sz w:val="20"/>
      <w:szCs w:val="20"/>
    </w:rPr>
  </w:style>
  <w:style w:type="paragraph" w:styleId="Sarakstarindkopa">
    <w:name w:val="List Paragraph"/>
    <w:basedOn w:val="Parasts"/>
    <w:uiPriority w:val="34"/>
    <w:qFormat/>
    <w:rsid w:val="00210B1F"/>
    <w:pPr>
      <w:ind w:left="720"/>
      <w:contextualSpacing/>
    </w:pPr>
  </w:style>
  <w:style w:type="character" w:styleId="Hipersaite">
    <w:name w:val="Hyperlink"/>
    <w:basedOn w:val="Noklusjumarindkopasfonts"/>
    <w:uiPriority w:val="99"/>
    <w:unhideWhenUsed/>
    <w:rsid w:val="000C4902"/>
    <w:rPr>
      <w:color w:val="0563C1"/>
      <w:u w:val="single"/>
    </w:rPr>
  </w:style>
  <w:style w:type="character" w:styleId="Neatrisintapieminana">
    <w:name w:val="Unresolved Mention"/>
    <w:basedOn w:val="Noklusjumarindkopasfonts"/>
    <w:uiPriority w:val="99"/>
    <w:semiHidden/>
    <w:unhideWhenUsed/>
    <w:rsid w:val="009B0544"/>
    <w:rPr>
      <w:color w:val="605E5C"/>
      <w:shd w:val="clear" w:color="auto" w:fill="E1DFDD"/>
    </w:rPr>
  </w:style>
  <w:style w:type="paragraph" w:styleId="Prskatjums">
    <w:name w:val="Revision"/>
    <w:hidden/>
    <w:uiPriority w:val="99"/>
    <w:semiHidden/>
    <w:rsid w:val="00324765"/>
    <w:pPr>
      <w:spacing w:after="0" w:line="240" w:lineRule="auto"/>
    </w:pPr>
  </w:style>
  <w:style w:type="paragraph" w:styleId="Vresteksts">
    <w:name w:val="footnote text"/>
    <w:basedOn w:val="Parasts"/>
    <w:link w:val="VrestekstsRakstz"/>
    <w:uiPriority w:val="99"/>
    <w:unhideWhenUsed/>
    <w:rsid w:val="00665CAD"/>
    <w:pPr>
      <w:spacing w:after="0" w:line="240" w:lineRule="auto"/>
    </w:pPr>
    <w:rPr>
      <w:sz w:val="20"/>
      <w:szCs w:val="20"/>
      <w:lang w:val="ru-RU"/>
    </w:rPr>
  </w:style>
  <w:style w:type="character" w:customStyle="1" w:styleId="VrestekstsRakstz">
    <w:name w:val="Vēres teksts Rakstz."/>
    <w:basedOn w:val="Noklusjumarindkopasfonts"/>
    <w:link w:val="Vresteksts"/>
    <w:uiPriority w:val="99"/>
    <w:rsid w:val="00665CAD"/>
    <w:rPr>
      <w:sz w:val="20"/>
      <w:szCs w:val="20"/>
      <w:lang w:val="ru-RU"/>
    </w:rPr>
  </w:style>
  <w:style w:type="character" w:styleId="Vresatsauce">
    <w:name w:val="footnote reference"/>
    <w:basedOn w:val="Noklusjumarindkopasfonts"/>
    <w:uiPriority w:val="99"/>
    <w:unhideWhenUsed/>
    <w:rsid w:val="00665CAD"/>
    <w:rPr>
      <w:vertAlign w:val="superscript"/>
    </w:rPr>
  </w:style>
  <w:style w:type="paragraph" w:styleId="Galvene">
    <w:name w:val="header"/>
    <w:basedOn w:val="Parasts"/>
    <w:link w:val="GalveneRakstz"/>
    <w:uiPriority w:val="99"/>
    <w:unhideWhenUsed/>
    <w:rsid w:val="00914B5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14B51"/>
  </w:style>
  <w:style w:type="paragraph" w:styleId="Kjene">
    <w:name w:val="footer"/>
    <w:basedOn w:val="Parasts"/>
    <w:link w:val="KjeneRakstz"/>
    <w:uiPriority w:val="99"/>
    <w:unhideWhenUsed/>
    <w:rsid w:val="00914B5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14B51"/>
  </w:style>
  <w:style w:type="character" w:customStyle="1" w:styleId="cf01">
    <w:name w:val="cf01"/>
    <w:basedOn w:val="Noklusjumarindkopasfonts"/>
    <w:rsid w:val="007B1360"/>
    <w:rPr>
      <w:rFonts w:ascii="Segoe UI" w:hAnsi="Segoe UI" w:cs="Segoe UI" w:hint="default"/>
      <w:color w:val="333333"/>
      <w:sz w:val="18"/>
      <w:szCs w:val="18"/>
    </w:rPr>
  </w:style>
  <w:style w:type="character" w:customStyle="1" w:styleId="cf11">
    <w:name w:val="cf11"/>
    <w:basedOn w:val="Noklusjumarindkopasfonts"/>
    <w:rsid w:val="007B1360"/>
    <w:rPr>
      <w:rFonts w:ascii="Segoe UI" w:hAnsi="Segoe UI" w:cs="Segoe UI" w:hint="default"/>
      <w:color w:val="333333"/>
      <w:sz w:val="18"/>
      <w:szCs w:val="18"/>
      <w:shd w:val="clear" w:color="auto" w:fill="FFFFFF"/>
    </w:rPr>
  </w:style>
  <w:style w:type="character" w:customStyle="1" w:styleId="ui-provider">
    <w:name w:val="ui-provider"/>
    <w:basedOn w:val="Noklusjumarindkopasfonts"/>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152353">
      <w:bodyDiv w:val="1"/>
      <w:marLeft w:val="0"/>
      <w:marRight w:val="0"/>
      <w:marTop w:val="0"/>
      <w:marBottom w:val="0"/>
      <w:divBdr>
        <w:top w:val="none" w:sz="0" w:space="0" w:color="auto"/>
        <w:left w:val="none" w:sz="0" w:space="0" w:color="auto"/>
        <w:bottom w:val="none" w:sz="0" w:space="0" w:color="auto"/>
        <w:right w:val="none" w:sz="0" w:space="0" w:color="auto"/>
      </w:divBdr>
    </w:div>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3.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4.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11578</Words>
  <Characters>6601</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Sarmīte Glāzere</cp:lastModifiedBy>
  <cp:revision>2</cp:revision>
  <cp:lastPrinted>2024-08-02T05:59:00Z</cp:lastPrinted>
  <dcterms:created xsi:type="dcterms:W3CDTF">2024-10-11T09:08:00Z</dcterms:created>
  <dcterms:modified xsi:type="dcterms:W3CDTF">2024-10-11T09:08:00Z</dcterms:modified>
</cp:coreProperties>
</file>