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1196F" w14:textId="77777777" w:rsidR="009C42A8" w:rsidRPr="0079205D" w:rsidRDefault="00147837"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FCB2FCD57752431499ED0C01E20FB1D8"/>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339A745"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6D1212B" w14:textId="77777777" w:rsidTr="00723141">
        <w:sdt>
          <w:sdtPr>
            <w:rPr>
              <w:rFonts w:cs="Times New Roman"/>
            </w:rPr>
            <w:id w:val="25447574"/>
            <w:lock w:val="sdtLocked"/>
            <w:placeholder>
              <w:docPart w:val="A43D59AE268341539B023A2CB2A573EC"/>
            </w:placeholder>
            <w:showingPlcHdr/>
          </w:sdtPr>
          <w:sdtEndPr/>
          <w:sdtContent>
            <w:tc>
              <w:tcPr>
                <w:tcW w:w="4360" w:type="dxa"/>
                <w:vAlign w:val="bottom"/>
              </w:tcPr>
              <w:p w14:paraId="75D2C3ED"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31B34E57" w14:textId="77777777" w:rsidR="003C1EF2" w:rsidRDefault="00147837" w:rsidP="00B661AA">
            <w:pPr>
              <w:pStyle w:val="NoSpacing"/>
              <w:ind w:right="-111"/>
              <w:jc w:val="right"/>
            </w:pPr>
            <w:sdt>
              <w:sdtPr>
                <w:id w:val="32932642"/>
                <w:lock w:val="sdtContentLocked"/>
                <w:placeholder>
                  <w:docPart w:val="8D7B3B2DCC964AB8917D1F667AC558EC"/>
                </w:placeholder>
                <w:showingPlcHdr/>
              </w:sdtPr>
              <w:sdtEndPr/>
              <w:sdtContent>
                <w:r w:rsidR="00F13DD7">
                  <w:t xml:space="preserve">Noteikumi </w:t>
                </w:r>
              </w:sdtContent>
            </w:sdt>
            <w:sdt>
              <w:sdtPr>
                <w:id w:val="25447619"/>
                <w:lock w:val="sdtContentLocked"/>
                <w:placeholder>
                  <w:docPart w:val="915D86E947144E89A5E506141646B690"/>
                </w:placeholder>
                <w:showingPlcHdr/>
              </w:sdtPr>
              <w:sdtEndPr/>
              <w:sdtContent>
                <w:r w:rsidR="003C1EF2">
                  <w:t xml:space="preserve">Nr. </w:t>
                </w:r>
              </w:sdtContent>
            </w:sdt>
            <w:sdt>
              <w:sdtPr>
                <w:id w:val="25447645"/>
                <w:lock w:val="sdtLocked"/>
                <w:placeholder>
                  <w:docPart w:val="9C6131968A494012B75A539B9359B408"/>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rPr>
        <w:id w:val="25447675"/>
        <w:lock w:val="sdtContentLocked"/>
        <w:placeholder>
          <w:docPart w:val="F4E0CB6AE6464391B4FDB7752E7003AD"/>
        </w:placeholder>
        <w:showingPlcHdr/>
      </w:sdtPr>
      <w:sdtEndPr/>
      <w:sdtContent>
        <w:p w14:paraId="5FF245FC" w14:textId="77777777" w:rsidR="003C1EF2" w:rsidRDefault="00C2284A" w:rsidP="00C2284A">
          <w:pPr>
            <w:rPr>
              <w:rFonts w:cs="Times New Roman"/>
              <w:szCs w:val="24"/>
            </w:rPr>
          </w:pPr>
          <w:r>
            <w:rPr>
              <w:rFonts w:cs="Times New Roman"/>
              <w:szCs w:val="24"/>
            </w:rPr>
            <w:t>Rīgā</w:t>
          </w:r>
        </w:p>
      </w:sdtContent>
    </w:sdt>
    <w:bookmarkStart w:id="1" w:name="_Hlk146895922"/>
    <w:p w14:paraId="6C73CCCE" w14:textId="1D95ECC9" w:rsidR="00C2284A" w:rsidRDefault="00147837" w:rsidP="00C2284A">
      <w:pPr>
        <w:spacing w:before="240" w:after="240"/>
        <w:rPr>
          <w:rFonts w:cs="Times New Roman"/>
          <w:b/>
          <w:szCs w:val="24"/>
        </w:rPr>
      </w:pPr>
      <w:sdt>
        <w:sdtPr>
          <w:rPr>
            <w:rFonts w:cs="Times New Roman"/>
            <w:b/>
            <w:szCs w:val="24"/>
          </w:rPr>
          <w:alias w:val="Nosaukums"/>
          <w:tag w:val="Nosaukums"/>
          <w:id w:val="25447728"/>
          <w:placeholder>
            <w:docPart w:val="5BA9DA22E93E4917996E6AE9CD07392E"/>
          </w:placeholder>
        </w:sdtPr>
        <w:sdtEndPr/>
        <w:sdtContent>
          <w:r w:rsidR="0066281D">
            <w:rPr>
              <w:rFonts w:cs="Times New Roman"/>
              <w:b/>
              <w:szCs w:val="24"/>
            </w:rPr>
            <w:t>Kredītiestāžu l</w:t>
          </w:r>
          <w:r w:rsidR="00225C6C" w:rsidRPr="003D3374">
            <w:rPr>
              <w:rFonts w:cs="Times New Roman"/>
              <w:b/>
              <w:szCs w:val="24"/>
            </w:rPr>
            <w:t>ikviditātes</w:t>
          </w:r>
          <w:r w:rsidR="00E85902">
            <w:rPr>
              <w:rFonts w:cs="Times New Roman"/>
              <w:b/>
              <w:szCs w:val="24"/>
            </w:rPr>
            <w:t xml:space="preserve"> riska pārvaldīšanas un </w:t>
          </w:r>
          <w:r w:rsidR="00E85902">
            <w:rPr>
              <w:rStyle w:val="normaltextrun"/>
              <w:b/>
              <w:bCs/>
              <w:color w:val="000000"/>
              <w:bdr w:val="none" w:sz="0" w:space="0" w:color="auto" w:frame="1"/>
            </w:rPr>
            <w:t xml:space="preserve">likviditātes pietiekamības novērtēšanas procesa </w:t>
          </w:r>
          <w:r w:rsidR="00225C6C" w:rsidRPr="003D3374">
            <w:rPr>
              <w:rFonts w:cs="Times New Roman"/>
              <w:b/>
              <w:szCs w:val="24"/>
            </w:rPr>
            <w:t>noteikumi</w:t>
          </w:r>
        </w:sdtContent>
      </w:sdt>
      <w:bookmarkEnd w:id="1"/>
    </w:p>
    <w:p w14:paraId="3184E922" w14:textId="77777777" w:rsidR="00C2284A" w:rsidRDefault="00147837" w:rsidP="00DB385B">
      <w:pPr>
        <w:jc w:val="right"/>
        <w:rPr>
          <w:rFonts w:cs="Times New Roman"/>
          <w:szCs w:val="24"/>
        </w:rPr>
      </w:pPr>
      <w:sdt>
        <w:sdtPr>
          <w:rPr>
            <w:rFonts w:cs="Times New Roman"/>
            <w:color w:val="808080"/>
            <w:szCs w:val="24"/>
          </w:rPr>
          <w:id w:val="32932717"/>
          <w:lock w:val="sdtContentLocked"/>
          <w:placeholder>
            <w:docPart w:val="58C0F5ACC9A04137B0B2C50429270FCD"/>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9BFEEFDCD0D1401B8D4CB9E9E39E6101"/>
          </w:placeholder>
          <w:showingPlcHdr/>
        </w:sdtPr>
        <w:sdtEndPr/>
        <w:sdtContent>
          <w:r w:rsidR="00301089">
            <w:rPr>
              <w:rFonts w:cs="Times New Roman"/>
              <w:szCs w:val="24"/>
            </w:rPr>
            <w:t>saskaņā ar</w:t>
          </w:r>
        </w:sdtContent>
      </w:sdt>
    </w:p>
    <w:sdt>
      <w:sdtPr>
        <w:rPr>
          <w:rFonts w:cs="Times New Roman"/>
        </w:rPr>
        <w:id w:val="25447800"/>
        <w:placeholder>
          <w:docPart w:val="72E5EF464C4543A693BF7954F2EDBFB4"/>
        </w:placeholder>
      </w:sdtPr>
      <w:sdtEndPr/>
      <w:sdtContent>
        <w:p w14:paraId="52F07F36" w14:textId="1B481035" w:rsidR="00301089" w:rsidRDefault="00225C6C" w:rsidP="00DB385B">
          <w:pPr>
            <w:jc w:val="right"/>
            <w:rPr>
              <w:rFonts w:cs="Times New Roman"/>
              <w:szCs w:val="24"/>
            </w:rPr>
          </w:pPr>
          <w:r w:rsidRPr="00225C6C">
            <w:rPr>
              <w:rFonts w:cs="Times New Roman"/>
              <w:szCs w:val="24"/>
            </w:rPr>
            <w:t>Kredītiestāžu likuma</w:t>
          </w:r>
        </w:p>
      </w:sdtContent>
    </w:sdt>
    <w:p w14:paraId="5E031649" w14:textId="213DD248" w:rsidR="00A55A70" w:rsidRDefault="00147837" w:rsidP="00DB385B">
      <w:pPr>
        <w:jc w:val="right"/>
        <w:rPr>
          <w:rStyle w:val="contentcontrolboundarysink"/>
          <w:color w:val="000000"/>
          <w:shd w:val="clear" w:color="auto" w:fill="FFFFFF"/>
        </w:rPr>
      </w:pPr>
      <w:sdt>
        <w:sdtPr>
          <w:rPr>
            <w:rFonts w:cs="Times New Roman"/>
            <w:color w:val="000000" w:themeColor="text1"/>
            <w:szCs w:val="24"/>
          </w:rPr>
          <w:id w:val="25447827"/>
          <w:placeholder>
            <w:docPart w:val="9B34973368D945B0AB68D42908FE24C2"/>
          </w:placeholder>
        </w:sdtPr>
        <w:sdtEndPr/>
        <w:sdtContent>
          <w:r w:rsidR="00225C6C">
            <w:rPr>
              <w:rFonts w:cs="Times New Roman"/>
              <w:color w:val="000000" w:themeColor="text1"/>
              <w:szCs w:val="24"/>
            </w:rPr>
            <w:t>37</w:t>
          </w:r>
        </w:sdtContent>
      </w:sdt>
      <w:sdt>
        <w:sdtPr>
          <w:rPr>
            <w:rFonts w:cs="Times New Roman"/>
            <w:color w:val="808080"/>
            <w:szCs w:val="24"/>
          </w:rPr>
          <w:id w:val="25447854"/>
          <w:placeholder>
            <w:docPart w:val="242C7597A36844998B2197F79FB980BE"/>
          </w:placeholder>
          <w:showingPlcHdr/>
        </w:sdtPr>
        <w:sdtEndPr/>
        <w:sdtContent>
          <w:r w:rsidR="00DB385B">
            <w:rPr>
              <w:rFonts w:cs="Times New Roman"/>
              <w:szCs w:val="24"/>
            </w:rPr>
            <w:t>.</w:t>
          </w:r>
          <w:r w:rsidR="00633AD2">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664138427B734D049A15931ABCBB92C3"/>
          </w:placeholder>
        </w:sdtPr>
        <w:sdtEndPr/>
        <w:sdtContent>
          <w:r w:rsidR="00225C6C">
            <w:rPr>
              <w:rFonts w:cs="Times New Roman"/>
              <w:szCs w:val="24"/>
            </w:rPr>
            <w:t>otro</w:t>
          </w:r>
        </w:sdtContent>
      </w:sdt>
      <w:r w:rsidR="00DB385B">
        <w:rPr>
          <w:rFonts w:cs="Times New Roman"/>
          <w:szCs w:val="24"/>
        </w:rPr>
        <w:t xml:space="preserve"> </w:t>
      </w:r>
      <w:r w:rsidR="00225C6C">
        <w:rPr>
          <w:rFonts w:cs="Times New Roman"/>
          <w:szCs w:val="24"/>
        </w:rPr>
        <w:t>daļu</w:t>
      </w:r>
      <w:r w:rsidR="00A55A70">
        <w:rPr>
          <w:rFonts w:cs="Times New Roman"/>
          <w:szCs w:val="24"/>
        </w:rPr>
        <w:t xml:space="preserve"> un </w:t>
      </w:r>
    </w:p>
    <w:p w14:paraId="6F4D2DDB" w14:textId="5E17899D" w:rsidR="00301089" w:rsidRDefault="00A55A70" w:rsidP="00DB385B">
      <w:pPr>
        <w:jc w:val="right"/>
        <w:rPr>
          <w:rFonts w:cs="Times New Roman"/>
          <w:szCs w:val="24"/>
        </w:rPr>
      </w:pPr>
      <w:r>
        <w:rPr>
          <w:rStyle w:val="normaltextrun"/>
          <w:color w:val="000000"/>
          <w:shd w:val="clear" w:color="auto" w:fill="FFFFFF"/>
        </w:rPr>
        <w:t>50.</w:t>
      </w:r>
      <w:r w:rsidR="00111F20">
        <w:rPr>
          <w:rStyle w:val="normaltextrun"/>
          <w:color w:val="000000"/>
          <w:shd w:val="clear" w:color="auto" w:fill="FFFFFF"/>
        </w:rPr>
        <w:t> </w:t>
      </w:r>
      <w:r>
        <w:rPr>
          <w:rStyle w:val="normaltextrun"/>
          <w:color w:val="000000"/>
          <w:shd w:val="clear" w:color="auto" w:fill="FFFFFF"/>
        </w:rPr>
        <w:t>panta otro un trešo daļu</w:t>
      </w:r>
    </w:p>
    <w:p w14:paraId="7EE51255" w14:textId="77777777" w:rsidR="00123001" w:rsidRPr="00C56C05" w:rsidRDefault="00123001" w:rsidP="00FE6DE4">
      <w:pPr>
        <w:pStyle w:val="NAnodalaromiesucipari"/>
      </w:pPr>
      <w:r w:rsidRPr="00C56C05">
        <w:t>Vispārīgie jautājumi</w:t>
      </w:r>
    </w:p>
    <w:p w14:paraId="40777A11" w14:textId="488FF074" w:rsidR="00201222" w:rsidRDefault="00225C6C" w:rsidP="00114810">
      <w:pPr>
        <w:pStyle w:val="NApunkts1"/>
        <w:ind w:left="0" w:firstLine="0"/>
      </w:pPr>
      <w:r w:rsidRPr="00225C6C">
        <w:t>Noteikumi nosaka Latvijas Republikā reģistrētām kredītiestādēm</w:t>
      </w:r>
      <w:r w:rsidR="00C72F4B">
        <w:t xml:space="preserve"> </w:t>
      </w:r>
      <w:r w:rsidR="00C72F4B" w:rsidRPr="00C72F4B">
        <w:t>(turpmāk</w:t>
      </w:r>
      <w:r w:rsidR="00111F20">
        <w:t> </w:t>
      </w:r>
      <w:r w:rsidR="00C72F4B" w:rsidRPr="00C72F4B">
        <w:t>– kredītiestāde)</w:t>
      </w:r>
      <w:r w:rsidR="00201222">
        <w:t>:</w:t>
      </w:r>
    </w:p>
    <w:p w14:paraId="7832B2ED" w14:textId="36A2F431" w:rsidR="00A102FB" w:rsidRDefault="00C72F4B" w:rsidP="00B465A6">
      <w:pPr>
        <w:pStyle w:val="NApunkts2"/>
        <w:ind w:left="0"/>
      </w:pPr>
      <w:r w:rsidRPr="00C72F4B">
        <w:t xml:space="preserve">likviditātes </w:t>
      </w:r>
      <w:r w:rsidR="00A102FB">
        <w:t>prasības</w:t>
      </w:r>
      <w:r w:rsidR="0096134B">
        <w:t>, tai skaitā likviditātes riska pārvaldīšanas prasības</w:t>
      </w:r>
      <w:r w:rsidR="00F15F93">
        <w:t>;</w:t>
      </w:r>
    </w:p>
    <w:p w14:paraId="12AB7E00" w14:textId="304FAC54" w:rsidR="00370B0B" w:rsidRDefault="00EF04D6" w:rsidP="00B465A6">
      <w:pPr>
        <w:pStyle w:val="NApunkts2"/>
        <w:ind w:left="0"/>
      </w:pPr>
      <w:r>
        <w:t xml:space="preserve">prasības </w:t>
      </w:r>
      <w:r w:rsidR="00E0452B">
        <w:t>likviditātes</w:t>
      </w:r>
      <w:r w:rsidR="00E0452B" w:rsidRPr="003558B5">
        <w:t xml:space="preserve"> pietiekamības novērtēšanas procesa</w:t>
      </w:r>
      <w:r>
        <w:t>m</w:t>
      </w:r>
      <w:r w:rsidR="006F793F">
        <w:t>;</w:t>
      </w:r>
    </w:p>
    <w:p w14:paraId="34FD36BF" w14:textId="20351EDB" w:rsidR="00123001" w:rsidRDefault="00E0452B" w:rsidP="00114810">
      <w:pPr>
        <w:pStyle w:val="NApunkts2"/>
        <w:ind w:left="0"/>
      </w:pPr>
      <w:r w:rsidRPr="00C72F4B">
        <w:t>prasības</w:t>
      </w:r>
      <w:r>
        <w:t xml:space="preserve"> </w:t>
      </w:r>
      <w:r w:rsidR="0001214D">
        <w:t xml:space="preserve">informācijas par </w:t>
      </w:r>
      <w:r w:rsidR="003D6BF1">
        <w:t xml:space="preserve">likviditātes </w:t>
      </w:r>
      <w:r w:rsidR="003D6BF1" w:rsidRPr="002C7C66">
        <w:t>pietiekamības novērtēšanas procesu</w:t>
      </w:r>
      <w:r w:rsidR="003D6BF1">
        <w:t xml:space="preserve"> </w:t>
      </w:r>
      <w:r w:rsidR="00E80C9F" w:rsidRPr="002C7C66">
        <w:t>sagatavo</w:t>
      </w:r>
      <w:r w:rsidR="003D6BF1">
        <w:t>šanai</w:t>
      </w:r>
      <w:r w:rsidR="00E80C9F" w:rsidRPr="002C7C66">
        <w:t xml:space="preserve"> un iesnie</w:t>
      </w:r>
      <w:r w:rsidR="003D6BF1">
        <w:t xml:space="preserve">gšanai </w:t>
      </w:r>
      <w:r w:rsidR="00E80C9F" w:rsidRPr="002C7C66">
        <w:t>Latvijas Bank</w:t>
      </w:r>
      <w:r w:rsidR="00724A7A">
        <w:t>ā</w:t>
      </w:r>
      <w:r w:rsidR="00E80C9F" w:rsidRPr="00666B22">
        <w:t>.</w:t>
      </w:r>
    </w:p>
    <w:p w14:paraId="2AFEAE9C" w14:textId="31A3EA81" w:rsidR="00762FD3" w:rsidRDefault="00B97502" w:rsidP="00A367E7">
      <w:pPr>
        <w:pStyle w:val="NApunkts1"/>
        <w:ind w:left="0" w:firstLine="0"/>
      </w:pPr>
      <w:r>
        <w:t>Kredīti</w:t>
      </w:r>
      <w:r w:rsidR="00762FD3" w:rsidRPr="00762FD3">
        <w:t xml:space="preserve">estāde ievēro šo noteikumu prasības individuāli un prudenciālās konsolidācijas grupas līmenī vai subkonsolidēti </w:t>
      </w:r>
      <w:r w:rsidR="0089721A" w:rsidRPr="0089721A">
        <w:t>Eiropas Parlamenta un Padomes 2013.</w:t>
      </w:r>
      <w:r w:rsidR="006435E3">
        <w:t> </w:t>
      </w:r>
      <w:r w:rsidR="0089721A" w:rsidRPr="0089721A">
        <w:t>gada 26.</w:t>
      </w:r>
      <w:r w:rsidR="006435E3">
        <w:t> </w:t>
      </w:r>
      <w:r w:rsidR="0089721A" w:rsidRPr="0089721A">
        <w:t>jūnija regulas (ES) Nr.</w:t>
      </w:r>
      <w:r w:rsidR="006435E3">
        <w:t> </w:t>
      </w:r>
      <w:r w:rsidR="0089721A" w:rsidRPr="0089721A">
        <w:t>575/2013 par prudenciālajām prasībām attiecībā uz kredītiestādēm, un ar ko groza regulu (ES) Nr.</w:t>
      </w:r>
      <w:r w:rsidR="006435E3">
        <w:t> </w:t>
      </w:r>
      <w:r w:rsidR="0089721A" w:rsidRPr="0089721A">
        <w:t>648/2012 (turpmāk</w:t>
      </w:r>
      <w:r w:rsidR="006435E3">
        <w:t> </w:t>
      </w:r>
      <w:r w:rsidR="0089721A" w:rsidRPr="0089721A">
        <w:t>– Regula Nr.</w:t>
      </w:r>
      <w:r w:rsidR="006435E3">
        <w:t> </w:t>
      </w:r>
      <w:r w:rsidR="0089721A" w:rsidRPr="0089721A">
        <w:t>575/2013)</w:t>
      </w:r>
      <w:r w:rsidR="00762FD3" w:rsidRPr="00762FD3">
        <w:t xml:space="preserve"> izpratnē, nodrošinot šo prasību ievērošanu konsolidācijas grupā vai apakšgrupā, kā arī ikvienā meitas sabiedrībā, kas ir iekļauta prudenciālās konsolidācijas grupā.</w:t>
      </w:r>
    </w:p>
    <w:p w14:paraId="60A53DDC" w14:textId="7D587771" w:rsidR="00842DD6" w:rsidRPr="007102AF" w:rsidRDefault="00B97502" w:rsidP="00A367E7">
      <w:pPr>
        <w:pStyle w:val="NApunkts1"/>
        <w:ind w:left="0" w:firstLine="0"/>
      </w:pPr>
      <w:r>
        <w:t>N</w:t>
      </w:r>
      <w:r w:rsidR="00842DD6" w:rsidRPr="00842DD6">
        <w:t>ozīmīgā uzraudzītā kredītiestāde Kredītiestāžu likuma 1.</w:t>
      </w:r>
      <w:r w:rsidR="009A4F58">
        <w:t> </w:t>
      </w:r>
      <w:r w:rsidR="00842DD6" w:rsidRPr="00842DD6">
        <w:t>panta pirmās daļas 67.</w:t>
      </w:r>
      <w:r w:rsidR="009A4F58">
        <w:t> </w:t>
      </w:r>
      <w:r w:rsidR="00842DD6" w:rsidRPr="00842DD6">
        <w:t>punkta izpratnē</w:t>
      </w:r>
      <w:r>
        <w:t>,</w:t>
      </w:r>
      <w:r w:rsidR="00842DD6" w:rsidRPr="00842DD6">
        <w:t xml:space="preserve"> kurai ir saistošas Eiropas Centrālās bankas noteiktās prasības likviditātes pietiekamības novērtēšanas procesa</w:t>
      </w:r>
      <w:r w:rsidR="007C2810">
        <w:t>m</w:t>
      </w:r>
      <w:r w:rsidR="00601DD0">
        <w:t>,</w:t>
      </w:r>
      <w:r w:rsidR="00842DD6" w:rsidRPr="00842DD6">
        <w:t xml:space="preserve"> nepiemēro </w:t>
      </w:r>
      <w:r w:rsidR="00842DD6" w:rsidRPr="007102AF">
        <w:t>šo noteikumu</w:t>
      </w:r>
      <w:r w:rsidR="00F924B9" w:rsidRPr="007102AF">
        <w:t xml:space="preserve"> </w:t>
      </w:r>
      <w:r w:rsidR="00B10266" w:rsidRPr="007102AF">
        <w:t>4. punkta</w:t>
      </w:r>
      <w:r w:rsidR="0096134B" w:rsidRPr="007102AF">
        <w:t xml:space="preserve"> prasības</w:t>
      </w:r>
      <w:r w:rsidR="00E53652" w:rsidRPr="007102AF">
        <w:t xml:space="preserve">, 5. punkta prasības attiecībā uz likviditātes novērtēšanas procesu, </w:t>
      </w:r>
      <w:r w:rsidR="0096134B" w:rsidRPr="007102AF">
        <w:t xml:space="preserve">kā arī </w:t>
      </w:r>
      <w:r w:rsidR="00E53652" w:rsidRPr="007102AF">
        <w:t>10.7</w:t>
      </w:r>
      <w:r w:rsidR="00AC5553" w:rsidRPr="007102AF">
        <w:t>.</w:t>
      </w:r>
      <w:r w:rsidR="00E53652" w:rsidRPr="007102AF">
        <w:t> </w:t>
      </w:r>
      <w:r w:rsidR="00AC5553" w:rsidRPr="007102AF">
        <w:t>apakšpunkt</w:t>
      </w:r>
      <w:r w:rsidR="00DA66C9" w:rsidRPr="007102AF">
        <w:t>a</w:t>
      </w:r>
      <w:r w:rsidR="00AC5553" w:rsidRPr="007102AF">
        <w:t>, 1</w:t>
      </w:r>
      <w:r w:rsidR="00AC628F" w:rsidRPr="007102AF">
        <w:t>4</w:t>
      </w:r>
      <w:r w:rsidR="00AC5553" w:rsidRPr="007102AF">
        <w:t>.</w:t>
      </w:r>
      <w:r w:rsidR="002A7625" w:rsidRPr="007102AF">
        <w:t>, 1</w:t>
      </w:r>
      <w:r w:rsidR="00AC628F" w:rsidRPr="007102AF">
        <w:t>5</w:t>
      </w:r>
      <w:r w:rsidR="002A7625" w:rsidRPr="007102AF">
        <w:t>., 1</w:t>
      </w:r>
      <w:r w:rsidR="00AC628F" w:rsidRPr="007102AF">
        <w:t>6</w:t>
      </w:r>
      <w:r w:rsidR="002A7625" w:rsidRPr="007102AF">
        <w:t>.</w:t>
      </w:r>
      <w:r w:rsidR="00595D45" w:rsidRPr="007102AF">
        <w:t xml:space="preserve">, </w:t>
      </w:r>
      <w:r w:rsidR="00AC5553" w:rsidRPr="007102AF">
        <w:t>1</w:t>
      </w:r>
      <w:r w:rsidR="00AC628F" w:rsidRPr="007102AF">
        <w:t>7</w:t>
      </w:r>
      <w:r w:rsidR="00AC5553" w:rsidRPr="007102AF">
        <w:t>.</w:t>
      </w:r>
      <w:r w:rsidR="00595D45" w:rsidRPr="007102AF">
        <w:t xml:space="preserve"> un </w:t>
      </w:r>
      <w:r w:rsidR="00C51D17" w:rsidRPr="007102AF">
        <w:t>19. punkt</w:t>
      </w:r>
      <w:r w:rsidR="00F04013" w:rsidRPr="007102AF">
        <w:t>a</w:t>
      </w:r>
      <w:r w:rsidR="00C51D17" w:rsidRPr="007102AF">
        <w:t>, 20.5.</w:t>
      </w:r>
      <w:r w:rsidR="00AF46D6" w:rsidRPr="007102AF">
        <w:t xml:space="preserve">, </w:t>
      </w:r>
      <w:r w:rsidR="00C51D17" w:rsidRPr="007102AF">
        <w:t>20.6.</w:t>
      </w:r>
      <w:r w:rsidR="00AF46D6" w:rsidRPr="007102AF">
        <w:t xml:space="preserve"> un 21.2.</w:t>
      </w:r>
      <w:r w:rsidR="00C51D17" w:rsidRPr="007102AF">
        <w:t> apakšpunkt</w:t>
      </w:r>
      <w:r w:rsidR="00DA66C9" w:rsidRPr="007102AF">
        <w:t>a</w:t>
      </w:r>
      <w:r w:rsidR="004C1F27" w:rsidRPr="007102AF">
        <w:t xml:space="preserve"> </w:t>
      </w:r>
      <w:r w:rsidR="00F924B9" w:rsidRPr="007102AF">
        <w:t>un</w:t>
      </w:r>
      <w:r w:rsidR="00842DD6" w:rsidRPr="007102AF">
        <w:t xml:space="preserve"> </w:t>
      </w:r>
      <w:r w:rsidR="00207A69" w:rsidRPr="007102AF">
        <w:t>VIII</w:t>
      </w:r>
      <w:r w:rsidR="00DA66C9" w:rsidRPr="007102AF">
        <w:t> </w:t>
      </w:r>
      <w:r w:rsidR="00842DD6" w:rsidRPr="007102AF">
        <w:t>nodaļas prasības.</w:t>
      </w:r>
    </w:p>
    <w:p w14:paraId="6274C2DC" w14:textId="2468ADCF" w:rsidR="00E36B15" w:rsidRPr="007102AF" w:rsidRDefault="00AE3647" w:rsidP="00A01977">
      <w:pPr>
        <w:pStyle w:val="NApunkts1"/>
        <w:ind w:left="0" w:firstLine="0"/>
      </w:pPr>
      <w:r w:rsidRPr="007102AF">
        <w:t>Kredītiestāde, kas nav ne Latvijas Republikā reģistrēta un konsolidētajai uzraudzībai pakļauta</w:t>
      </w:r>
      <w:r w:rsidR="00801799" w:rsidRPr="007102AF">
        <w:t xml:space="preserve"> </w:t>
      </w:r>
      <w:r w:rsidRPr="007102AF">
        <w:t xml:space="preserve">mātes </w:t>
      </w:r>
      <w:r w:rsidR="00C769F9" w:rsidRPr="007102AF">
        <w:t>kredītiestāde</w:t>
      </w:r>
      <w:r w:rsidRPr="007102AF">
        <w:t xml:space="preserve">, ne tās meitas sabiedrība, kā arī jebkura kredītiestāde, kas nav pakļauta konsolidētajai uzraudzībai saskaņā ar </w:t>
      </w:r>
      <w:r w:rsidR="00724A7A" w:rsidRPr="007102AF">
        <w:t>R</w:t>
      </w:r>
      <w:r w:rsidRPr="007102AF">
        <w:t>egulas Nr.</w:t>
      </w:r>
      <w:r w:rsidR="009A4F58" w:rsidRPr="007102AF">
        <w:t> </w:t>
      </w:r>
      <w:r w:rsidRPr="007102AF">
        <w:t>575/2013 19.</w:t>
      </w:r>
      <w:r w:rsidR="009A4F58" w:rsidRPr="007102AF">
        <w:t> </w:t>
      </w:r>
      <w:r w:rsidRPr="007102AF">
        <w:t>panta prasībām, ievēro š</w:t>
      </w:r>
      <w:r w:rsidR="00381D00" w:rsidRPr="007102AF">
        <w:t xml:space="preserve">o noteikumu </w:t>
      </w:r>
      <w:r w:rsidR="00563455" w:rsidRPr="007102AF">
        <w:t xml:space="preserve">5. punkta prasības attiecībā uz likviditātes novērtēšanas procesu, </w:t>
      </w:r>
      <w:r w:rsidR="0096134B" w:rsidRPr="007102AF">
        <w:t xml:space="preserve">kā arī </w:t>
      </w:r>
      <w:r w:rsidR="00563455" w:rsidRPr="007102AF">
        <w:t>10.7. apakšpunkt</w:t>
      </w:r>
      <w:r w:rsidR="00595D45" w:rsidRPr="007102AF">
        <w:t>a</w:t>
      </w:r>
      <w:r w:rsidR="00563455" w:rsidRPr="007102AF">
        <w:t>, 1</w:t>
      </w:r>
      <w:r w:rsidR="0066414C" w:rsidRPr="007102AF">
        <w:t>4</w:t>
      </w:r>
      <w:r w:rsidR="00563455" w:rsidRPr="007102AF">
        <w:t>.</w:t>
      </w:r>
      <w:r w:rsidR="00595D45" w:rsidRPr="007102AF">
        <w:t>,</w:t>
      </w:r>
      <w:r w:rsidR="00B40B5E" w:rsidRPr="007102AF">
        <w:t xml:space="preserve"> </w:t>
      </w:r>
      <w:r w:rsidR="00595D45" w:rsidRPr="007102AF">
        <w:t>1</w:t>
      </w:r>
      <w:r w:rsidR="0066414C" w:rsidRPr="007102AF">
        <w:t>5</w:t>
      </w:r>
      <w:r w:rsidR="00595D45" w:rsidRPr="007102AF">
        <w:t>., 1</w:t>
      </w:r>
      <w:r w:rsidR="0066414C" w:rsidRPr="007102AF">
        <w:t>6</w:t>
      </w:r>
      <w:r w:rsidR="00595D45" w:rsidRPr="007102AF">
        <w:t xml:space="preserve">., </w:t>
      </w:r>
      <w:r w:rsidR="00563455" w:rsidRPr="007102AF">
        <w:t>1</w:t>
      </w:r>
      <w:r w:rsidR="0066414C" w:rsidRPr="007102AF">
        <w:t>7</w:t>
      </w:r>
      <w:r w:rsidR="00563455" w:rsidRPr="007102AF">
        <w:t>. </w:t>
      </w:r>
      <w:r w:rsidR="00595D45" w:rsidRPr="007102AF">
        <w:t xml:space="preserve">un </w:t>
      </w:r>
      <w:r w:rsidR="00563455" w:rsidRPr="007102AF">
        <w:t>19. punkta, 20.5., 20.6. un 21.2. apakšpunkt</w:t>
      </w:r>
      <w:r w:rsidR="00595D45" w:rsidRPr="007102AF">
        <w:t>a</w:t>
      </w:r>
      <w:r w:rsidR="00563455" w:rsidRPr="007102AF">
        <w:t xml:space="preserve"> un </w:t>
      </w:r>
      <w:r w:rsidR="001E712C" w:rsidRPr="007102AF">
        <w:t>VIII</w:t>
      </w:r>
      <w:r w:rsidR="00B40B5E" w:rsidRPr="007102AF">
        <w:t> </w:t>
      </w:r>
      <w:r w:rsidR="00381D00" w:rsidRPr="007102AF">
        <w:t>nodaļas prasīb</w:t>
      </w:r>
      <w:r w:rsidR="00D04B53" w:rsidRPr="007102AF">
        <w:t>as</w:t>
      </w:r>
      <w:r w:rsidR="00381D00" w:rsidRPr="007102AF">
        <w:t xml:space="preserve"> </w:t>
      </w:r>
      <w:r w:rsidRPr="007102AF">
        <w:t>individuāli.</w:t>
      </w:r>
      <w:r w:rsidR="00852E98" w:rsidRPr="007102AF">
        <w:t xml:space="preserve"> </w:t>
      </w:r>
      <w:r w:rsidR="0096134B" w:rsidRPr="007102AF">
        <w:t xml:space="preserve">Latvijas Republikas </w:t>
      </w:r>
      <w:r w:rsidR="005F4C49" w:rsidRPr="007102AF">
        <w:t xml:space="preserve">mātes kredītiestāde, kas reģistrēta </w:t>
      </w:r>
      <w:r w:rsidR="00D04B53" w:rsidRPr="007102AF">
        <w:t>L</w:t>
      </w:r>
      <w:r w:rsidRPr="007102AF">
        <w:t>atvijas Republik</w:t>
      </w:r>
      <w:r w:rsidR="005F4C49" w:rsidRPr="007102AF">
        <w:t>ā,</w:t>
      </w:r>
      <w:r w:rsidRPr="007102AF">
        <w:t xml:space="preserve"> ievēro </w:t>
      </w:r>
      <w:r w:rsidR="00D04B53" w:rsidRPr="007102AF">
        <w:t xml:space="preserve">šo noteikumu </w:t>
      </w:r>
      <w:r w:rsidR="00563455" w:rsidRPr="007102AF">
        <w:t>5.</w:t>
      </w:r>
      <w:r w:rsidR="00595D45" w:rsidRPr="007102AF">
        <w:t> </w:t>
      </w:r>
      <w:r w:rsidR="00563455" w:rsidRPr="007102AF">
        <w:t xml:space="preserve">punkta prasības attiecībā uz likviditātes novērtēšanas procesu, </w:t>
      </w:r>
      <w:r w:rsidR="0096134B" w:rsidRPr="007102AF">
        <w:t xml:space="preserve">kā arī </w:t>
      </w:r>
      <w:r w:rsidR="00563455" w:rsidRPr="007102AF">
        <w:t>10.7. apakšpunkt</w:t>
      </w:r>
      <w:r w:rsidR="00595D45" w:rsidRPr="007102AF">
        <w:t>a</w:t>
      </w:r>
      <w:r w:rsidR="00563455" w:rsidRPr="007102AF">
        <w:t>, 1</w:t>
      </w:r>
      <w:r w:rsidR="0066414C" w:rsidRPr="007102AF">
        <w:t>4</w:t>
      </w:r>
      <w:r w:rsidR="00563455" w:rsidRPr="007102AF">
        <w:t>.</w:t>
      </w:r>
      <w:r w:rsidR="00595D45" w:rsidRPr="007102AF">
        <w:t>,</w:t>
      </w:r>
      <w:r w:rsidR="00B40B5E" w:rsidRPr="007102AF">
        <w:t xml:space="preserve"> </w:t>
      </w:r>
      <w:r w:rsidR="00595D45" w:rsidRPr="007102AF">
        <w:t>1</w:t>
      </w:r>
      <w:r w:rsidR="00540167" w:rsidRPr="007102AF">
        <w:t>5</w:t>
      </w:r>
      <w:r w:rsidR="00595D45" w:rsidRPr="007102AF">
        <w:t>., 1</w:t>
      </w:r>
      <w:r w:rsidR="0066414C" w:rsidRPr="007102AF">
        <w:t>6</w:t>
      </w:r>
      <w:r w:rsidR="00595D45" w:rsidRPr="007102AF">
        <w:t xml:space="preserve">., </w:t>
      </w:r>
      <w:r w:rsidR="00563455" w:rsidRPr="007102AF">
        <w:t>1</w:t>
      </w:r>
      <w:r w:rsidR="0066414C" w:rsidRPr="007102AF">
        <w:t>7</w:t>
      </w:r>
      <w:r w:rsidR="00563455" w:rsidRPr="007102AF">
        <w:t>.</w:t>
      </w:r>
      <w:r w:rsidR="00595D45" w:rsidRPr="007102AF">
        <w:t xml:space="preserve"> un </w:t>
      </w:r>
      <w:r w:rsidR="00563455" w:rsidRPr="007102AF">
        <w:t>19. punkta, 20.5., 20.6. un 21.2. apakšpunkt</w:t>
      </w:r>
      <w:r w:rsidR="00595D45" w:rsidRPr="007102AF">
        <w:t>a</w:t>
      </w:r>
      <w:r w:rsidR="00563455" w:rsidRPr="007102AF">
        <w:t xml:space="preserve"> un </w:t>
      </w:r>
      <w:r w:rsidR="004906C7" w:rsidRPr="007102AF">
        <w:t>VIII</w:t>
      </w:r>
      <w:r w:rsidR="00595D45" w:rsidRPr="007102AF">
        <w:t> </w:t>
      </w:r>
      <w:r w:rsidR="00D04B53" w:rsidRPr="007102AF">
        <w:t xml:space="preserve">nodaļas prasības </w:t>
      </w:r>
      <w:r w:rsidRPr="007102AF">
        <w:t>konsolidācijas grupas līmenī.</w:t>
      </w:r>
    </w:p>
    <w:p w14:paraId="4474B64A" w14:textId="6AC4B325" w:rsidR="00123001" w:rsidRPr="007102AF" w:rsidRDefault="00F10ACF" w:rsidP="00FE6DE4">
      <w:pPr>
        <w:pStyle w:val="NAnodalaromiesucipari"/>
      </w:pPr>
      <w:r w:rsidRPr="007102AF">
        <w:lastRenderedPageBreak/>
        <w:t>Likviditātes riska pārvaldīšanas</w:t>
      </w:r>
      <w:r w:rsidR="004C1F27" w:rsidRPr="007102AF">
        <w:t xml:space="preserve"> </w:t>
      </w:r>
      <w:r w:rsidRPr="007102AF">
        <w:t>politikas un procedūras</w:t>
      </w:r>
    </w:p>
    <w:p w14:paraId="56B9D732" w14:textId="5EE09319" w:rsidR="00F10ACF" w:rsidRPr="00AC628F" w:rsidRDefault="00F10ACF" w:rsidP="00114810">
      <w:pPr>
        <w:pStyle w:val="NApunkts1"/>
        <w:ind w:left="0" w:firstLine="0"/>
      </w:pPr>
      <w:r w:rsidRPr="007102AF">
        <w:t>Par likviditātes riska efektīvu pārvaldīšanu</w:t>
      </w:r>
      <w:r w:rsidR="008A0800" w:rsidRPr="007102AF">
        <w:t xml:space="preserve">, </w:t>
      </w:r>
      <w:r w:rsidR="00111F20" w:rsidRPr="007102AF">
        <w:t>tai skaitā</w:t>
      </w:r>
      <w:r w:rsidR="008A0800" w:rsidRPr="007102AF">
        <w:t xml:space="preserve"> par likviditātes</w:t>
      </w:r>
      <w:r w:rsidR="008A0800" w:rsidRPr="00F645CE">
        <w:t xml:space="preserve"> pietiekamības novērtēšanas procesa izveidi un efektīvu funkcionēšanu</w:t>
      </w:r>
      <w:r>
        <w:t xml:space="preserve">, stratēģijas, politiku un </w:t>
      </w:r>
      <w:r w:rsidRPr="00AC628F">
        <w:t>procedūru izstrād</w:t>
      </w:r>
      <w:r w:rsidR="00C91C13">
        <w:t>i</w:t>
      </w:r>
      <w:r w:rsidRPr="00AC628F">
        <w:t xml:space="preserve"> un ievērošanu</w:t>
      </w:r>
      <w:r w:rsidR="008A0800" w:rsidRPr="00AC628F">
        <w:t xml:space="preserve"> </w:t>
      </w:r>
      <w:r w:rsidRPr="00AC628F">
        <w:t>atbild kredītiestādes padome un valde.</w:t>
      </w:r>
    </w:p>
    <w:p w14:paraId="2C95AE7C" w14:textId="78681B1F" w:rsidR="00F10ACF" w:rsidRPr="00AC628F" w:rsidRDefault="00F10ACF" w:rsidP="00111F20">
      <w:pPr>
        <w:pStyle w:val="NApunkts1"/>
        <w:ind w:left="0" w:firstLine="0"/>
      </w:pPr>
      <w:r w:rsidRPr="00AC628F">
        <w:t xml:space="preserve">Kredītiestāde izstrādā piesardzīgu likviditātes riska pārvaldīšanas stratēģiju, politikas un procedūras, kas ļauj savlaicīgi identificēt, novērtēt, analizēt un </w:t>
      </w:r>
      <w:r w:rsidR="00C04E3D" w:rsidRPr="00AC628F">
        <w:t>uzraudzīt</w:t>
      </w:r>
      <w:r w:rsidRPr="00AC628F">
        <w:t xml:space="preserve"> likviditātes risku atbilstošajos laika posmos, </w:t>
      </w:r>
      <w:r w:rsidR="005951BD" w:rsidRPr="00AC628F">
        <w:t>tai skaitā</w:t>
      </w:r>
      <w:r w:rsidRPr="00AC628F">
        <w:t xml:space="preserve"> </w:t>
      </w:r>
      <w:r w:rsidR="00C04E3D" w:rsidRPr="00AC628F">
        <w:t>dienas ietvaros</w:t>
      </w:r>
      <w:r w:rsidRPr="00AC628F">
        <w:t>, lai nodrošinātu pietiekamu likviditātes rezerves līmeni</w:t>
      </w:r>
      <w:r w:rsidR="00195C27" w:rsidRPr="00AC628F">
        <w:t>.</w:t>
      </w:r>
      <w:r w:rsidRPr="00AC628F">
        <w:t xml:space="preserve"> </w:t>
      </w:r>
      <w:r w:rsidR="00195C27" w:rsidRPr="00AC628F">
        <w:t>Kredītiestāde, izstrādājot piesardzīgu likviditātes riska pārvaldīšanas stratēģiju, politikas un procedūras</w:t>
      </w:r>
      <w:r w:rsidR="00C75974" w:rsidRPr="00AC628F">
        <w:t>,</w:t>
      </w:r>
      <w:r w:rsidR="00195C27" w:rsidRPr="00AC628F">
        <w:t xml:space="preserve"> </w:t>
      </w:r>
      <w:r w:rsidRPr="00AC628F">
        <w:t xml:space="preserve">ņem vērā gan </w:t>
      </w:r>
      <w:r w:rsidR="00FB794C" w:rsidRPr="00AC628F">
        <w:t>risku, ka kredītiestāde nespēs nodrošināt tās pašreizējo un nākotnes naudas plūsmu un nodrošinājumu līdzekļu aizņemšanās vajadzībām tā, lai netiktu apdraudēta kredītiestādes ikdienas darbība vai kredītiestādes kopējais finansiālais stāvoklis (turpmāk</w:t>
      </w:r>
      <w:r w:rsidR="00111F20" w:rsidRPr="00AC628F">
        <w:t> –</w:t>
      </w:r>
      <w:r w:rsidR="00FB794C" w:rsidRPr="00AC628F">
        <w:t xml:space="preserve"> </w:t>
      </w:r>
      <w:r w:rsidRPr="00AC628F">
        <w:t>finansējuma risk</w:t>
      </w:r>
      <w:r w:rsidR="00C75974" w:rsidRPr="00AC628F">
        <w:t>s</w:t>
      </w:r>
      <w:r w:rsidR="00BF77BB" w:rsidRPr="00AC628F">
        <w:t>)</w:t>
      </w:r>
      <w:r w:rsidRPr="00AC628F">
        <w:t>, gan</w:t>
      </w:r>
      <w:r w:rsidR="00BF77BB" w:rsidRPr="00AC628F">
        <w:t xml:space="preserve"> risku, ka kredītiestāde nevarēs pārdot tās finanšu aktīvus vēlamajā termiņā bez būtiskiem zaudējumiem tirgus sabrukuma vai </w:t>
      </w:r>
      <w:r w:rsidR="00BF77BB" w:rsidRPr="00C91C13">
        <w:t>nepietiekama tirgus dziļuma</w:t>
      </w:r>
      <w:r w:rsidR="00BF77BB" w:rsidRPr="00AC628F">
        <w:t xml:space="preserve"> dē</w:t>
      </w:r>
      <w:r w:rsidR="003C4531" w:rsidRPr="00AC628F">
        <w:t>ļ</w:t>
      </w:r>
      <w:r w:rsidRPr="00AC628F">
        <w:t xml:space="preserve"> </w:t>
      </w:r>
      <w:r w:rsidR="003C4531" w:rsidRPr="00AC628F">
        <w:t>(</w:t>
      </w:r>
      <w:r w:rsidRPr="00AC628F">
        <w:t>tirgus likviditātes risk</w:t>
      </w:r>
      <w:r w:rsidR="00C75974" w:rsidRPr="00AC628F">
        <w:t>s</w:t>
      </w:r>
      <w:r w:rsidR="003C4531" w:rsidRPr="00AC628F">
        <w:t>)</w:t>
      </w:r>
      <w:r w:rsidRPr="00AC628F">
        <w:t>.</w:t>
      </w:r>
    </w:p>
    <w:p w14:paraId="70885C92" w14:textId="6878090F" w:rsidR="00F10ACF" w:rsidRDefault="00F10ACF" w:rsidP="003B02E6">
      <w:pPr>
        <w:pStyle w:val="NApunkts1"/>
        <w:ind w:left="0" w:firstLine="0"/>
      </w:pPr>
      <w:r w:rsidRPr="00114810">
        <w:t>Kredītiestāde</w:t>
      </w:r>
      <w:r w:rsidR="00164F06" w:rsidRPr="00114810">
        <w:t xml:space="preserve"> nodrošina,</w:t>
      </w:r>
      <w:r w:rsidR="00164F06">
        <w:t xml:space="preserve"> ka tās </w:t>
      </w:r>
      <w:r w:rsidRPr="00C8224D">
        <w:t xml:space="preserve">izstrādātā likviditātes </w:t>
      </w:r>
      <w:r w:rsidR="005D16EB">
        <w:t xml:space="preserve">riska </w:t>
      </w:r>
      <w:r w:rsidRPr="00C8224D">
        <w:t xml:space="preserve">pārvaldīšanas stratēģija, politikas un procedūras atbilst kredītiestādes lielumam, likviditātes riska profilam, veikto operāciju dažādībai, sarežģītībai un apjomam, kā arī kredītiestādē noteiktajam pieļaujamajam likviditātes riska līmenim, un ņem vērā kredītiestādes sistēmisko nozīmīgumu katrā </w:t>
      </w:r>
      <w:r w:rsidR="00000936" w:rsidRPr="00000936">
        <w:t>Eiropas Savienības vai Eiropas Ekonomikas zonas valst</w:t>
      </w:r>
      <w:r w:rsidR="00000936">
        <w:t>ī</w:t>
      </w:r>
      <w:r w:rsidRPr="00C8224D">
        <w:t>, kurā tā darbojas. Kredītiestāde</w:t>
      </w:r>
      <w:r>
        <w:t xml:space="preserve"> nodrošina</w:t>
      </w:r>
      <w:r w:rsidRPr="00F2487B">
        <w:t xml:space="preserve">, </w:t>
      </w:r>
      <w:r w:rsidR="00885158" w:rsidRPr="00F2487B">
        <w:t>lai</w:t>
      </w:r>
      <w:r w:rsidRPr="00F2487B">
        <w:t xml:space="preserve"> katra </w:t>
      </w:r>
      <w:r w:rsidR="005E7515" w:rsidRPr="00F2487B">
        <w:t>atbilstoš</w:t>
      </w:r>
      <w:r w:rsidR="00F2487B" w:rsidRPr="00F2487B">
        <w:t>ās</w:t>
      </w:r>
      <w:r w:rsidR="005E7515" w:rsidRPr="00F2487B">
        <w:t xml:space="preserve"> darbības joma</w:t>
      </w:r>
      <w:r w:rsidR="00112F88" w:rsidRPr="00F2487B">
        <w:t>s</w:t>
      </w:r>
      <w:r w:rsidRPr="00F2487B">
        <w:t xml:space="preserve"> struktūrvienība</w:t>
      </w:r>
      <w:r>
        <w:t xml:space="preserve"> ir informēta par pieļaujamo riska līmeni.</w:t>
      </w:r>
    </w:p>
    <w:p w14:paraId="4E779D07" w14:textId="53F5BE1A" w:rsidR="00F10ACF" w:rsidRDefault="00F10ACF" w:rsidP="003B02E6">
      <w:pPr>
        <w:pStyle w:val="NApunkts1"/>
        <w:ind w:left="0" w:firstLine="0"/>
      </w:pPr>
      <w:r>
        <w:t xml:space="preserve">Likviditātes </w:t>
      </w:r>
      <w:r w:rsidR="005D16EB">
        <w:t xml:space="preserve">riska </w:t>
      </w:r>
      <w:r>
        <w:t>pārvaldīšanas stratēģij</w:t>
      </w:r>
      <w:r w:rsidR="00164F06">
        <w:t>ā kredītiestāde</w:t>
      </w:r>
      <w:r>
        <w:t xml:space="preserve"> ietver likviditātes pārvaldīšanas kvalitatīvos un kvantitatīvos mērķus. Likviditātes </w:t>
      </w:r>
      <w:r w:rsidR="005D16EB">
        <w:t xml:space="preserve">riska </w:t>
      </w:r>
      <w:r>
        <w:t>pārvaldīšanas stratēģiju izstrādā, ņemot vērā arī citu risku (</w:t>
      </w:r>
      <w:r w:rsidR="00CB6AFA">
        <w:t xml:space="preserve">piemēram, </w:t>
      </w:r>
      <w:r>
        <w:t>kredītriska, tirgus</w:t>
      </w:r>
      <w:r w:rsidR="00724A7A">
        <w:t xml:space="preserve"> riska</w:t>
      </w:r>
      <w:r>
        <w:t>, operacionālā</w:t>
      </w:r>
      <w:r w:rsidR="00724A7A">
        <w:t xml:space="preserve"> riska</w:t>
      </w:r>
      <w:r>
        <w:t xml:space="preserve"> un reputācijas riska) ietekmi uz kredītiestādes likviditātes risku.</w:t>
      </w:r>
    </w:p>
    <w:p w14:paraId="4C8214F1" w14:textId="714FC50B" w:rsidR="00123001" w:rsidRDefault="005F5427" w:rsidP="003B02E6">
      <w:pPr>
        <w:pStyle w:val="NApunkts1"/>
        <w:ind w:left="0" w:firstLine="0"/>
      </w:pPr>
      <w:r w:rsidRPr="0098004C">
        <w:t>L</w:t>
      </w:r>
      <w:r w:rsidR="00F10ACF" w:rsidRPr="0098004C">
        <w:t>ikviditātes</w:t>
      </w:r>
      <w:r w:rsidR="00F10ACF">
        <w:t xml:space="preserve"> </w:t>
      </w:r>
      <w:r w:rsidR="005D16EB">
        <w:t xml:space="preserve">riska </w:t>
      </w:r>
      <w:r w:rsidR="00F10ACF">
        <w:t xml:space="preserve">pārvaldīšanas stratēģiju, politikas un procedūras </w:t>
      </w:r>
      <w:r w:rsidR="001F567E">
        <w:t xml:space="preserve">kredītiestāde </w:t>
      </w:r>
      <w:r w:rsidR="00F10ACF">
        <w:t xml:space="preserve">pielāgo </w:t>
      </w:r>
      <w:r w:rsidR="001F567E">
        <w:t>tās</w:t>
      </w:r>
      <w:r w:rsidR="00F10ACF">
        <w:t xml:space="preserve"> darbības jomām, valūtām un grupas sabiedrībām. Kredītiestāde aprēķina ar likviditātes risku </w:t>
      </w:r>
      <w:r w:rsidR="00F10ACF" w:rsidRPr="00F2487B">
        <w:t>saistītos izdevumus un ieguvumus atsevišķi</w:t>
      </w:r>
      <w:r w:rsidR="00F10ACF">
        <w:t xml:space="preserve"> katram </w:t>
      </w:r>
      <w:r w:rsidR="00E14DF6">
        <w:t>būtiskam</w:t>
      </w:r>
      <w:r w:rsidR="00F10ACF">
        <w:t xml:space="preserve"> darbības veidam vai pakalpojumam.</w:t>
      </w:r>
    </w:p>
    <w:p w14:paraId="0C664309" w14:textId="0B3C23C9" w:rsidR="00B83DAB" w:rsidRDefault="00B83DAB" w:rsidP="00114810">
      <w:pPr>
        <w:pStyle w:val="NApunkts1"/>
        <w:ind w:left="0" w:firstLine="0"/>
      </w:pPr>
      <w:r>
        <w:t>Kredītiestādes likviditātes riska pārvaldīšanas politik</w:t>
      </w:r>
      <w:r w:rsidR="00164F06">
        <w:t>ās</w:t>
      </w:r>
      <w:r>
        <w:t xml:space="preserve"> un procedūr</w:t>
      </w:r>
      <w:r w:rsidR="00164F06">
        <w:t>ās kredītiestāde</w:t>
      </w:r>
      <w:r>
        <w:t xml:space="preserve"> nosaka:</w:t>
      </w:r>
    </w:p>
    <w:p w14:paraId="3DC7A851" w14:textId="778F2730" w:rsidR="00B83DAB" w:rsidRPr="007102AF" w:rsidRDefault="00B83DAB" w:rsidP="00114810">
      <w:pPr>
        <w:pStyle w:val="NApunkts2"/>
        <w:ind w:left="0"/>
      </w:pPr>
      <w:r w:rsidRPr="007102AF">
        <w:t xml:space="preserve">likviditātes riska novērtēšanas metodes saskaņā ar šo noteikumu </w:t>
      </w:r>
      <w:r w:rsidR="0088224F" w:rsidRPr="007102AF">
        <w:t>III nodaļas</w:t>
      </w:r>
      <w:r w:rsidRPr="007102AF">
        <w:t xml:space="preserve"> prasībām;</w:t>
      </w:r>
    </w:p>
    <w:p w14:paraId="2F910D0F" w14:textId="41700B83" w:rsidR="00B83DAB" w:rsidRPr="007102AF" w:rsidRDefault="00B83DAB" w:rsidP="00114810">
      <w:pPr>
        <w:pStyle w:val="NApunkts2"/>
        <w:ind w:left="0"/>
      </w:pPr>
      <w:r w:rsidRPr="007102AF">
        <w:t xml:space="preserve">finansējuma struktūras (pozīciju) pārvaldīšanas, </w:t>
      </w:r>
      <w:r w:rsidR="002F5100" w:rsidRPr="007102AF">
        <w:t>tai skaitā</w:t>
      </w:r>
      <w:r w:rsidRPr="007102AF">
        <w:t xml:space="preserve"> noteikšanas, novērtēšanas un kontroles, kārtību saskaņā ar šo noteikumu </w:t>
      </w:r>
      <w:r w:rsidR="009C3489" w:rsidRPr="007102AF">
        <w:t>IV nodaļas</w:t>
      </w:r>
      <w:r w:rsidRPr="007102AF">
        <w:t xml:space="preserve"> prasībām;</w:t>
      </w:r>
    </w:p>
    <w:p w14:paraId="6AAEC5EC" w14:textId="4C2B25AD" w:rsidR="00B83DAB" w:rsidRPr="007102AF" w:rsidRDefault="00B83DAB" w:rsidP="00114810">
      <w:pPr>
        <w:pStyle w:val="NApunkts2"/>
        <w:ind w:left="0"/>
      </w:pPr>
      <w:r w:rsidRPr="007102AF">
        <w:t xml:space="preserve">aktīvu, kurus var izmantot kā aizņēmumu nodrošinājumu, pārvaldīšanas kārtību saskaņā ar šo noteikumu </w:t>
      </w:r>
      <w:r w:rsidR="00004CF5" w:rsidRPr="007102AF">
        <w:t>V nodaļas</w:t>
      </w:r>
      <w:r w:rsidRPr="007102AF">
        <w:t xml:space="preserve"> prasībām;</w:t>
      </w:r>
    </w:p>
    <w:p w14:paraId="6E2C0B03" w14:textId="18AD3896" w:rsidR="00B83DAB" w:rsidRPr="007102AF" w:rsidRDefault="00B83DAB" w:rsidP="00114810">
      <w:pPr>
        <w:pStyle w:val="NApunkts2"/>
        <w:ind w:left="0"/>
      </w:pPr>
      <w:r w:rsidRPr="007102AF">
        <w:t>stresa testēšan</w:t>
      </w:r>
      <w:r w:rsidR="00004CF5" w:rsidRPr="007102AF">
        <w:t>as</w:t>
      </w:r>
      <w:r w:rsidRPr="007102AF">
        <w:t xml:space="preserve"> </w:t>
      </w:r>
      <w:r w:rsidR="00004CF5" w:rsidRPr="007102AF">
        <w:t xml:space="preserve">kārtību </w:t>
      </w:r>
      <w:r w:rsidRPr="007102AF">
        <w:t xml:space="preserve">saskaņā ar šo noteikumu </w:t>
      </w:r>
      <w:r w:rsidR="009A1271" w:rsidRPr="007102AF">
        <w:t>VI nodaļas</w:t>
      </w:r>
      <w:r w:rsidRPr="007102AF">
        <w:t xml:space="preserve"> prasībām;</w:t>
      </w:r>
    </w:p>
    <w:p w14:paraId="2AAF7597" w14:textId="45C74066" w:rsidR="00B83DAB" w:rsidRPr="007102AF" w:rsidRDefault="00B83DAB" w:rsidP="00114810">
      <w:pPr>
        <w:pStyle w:val="NApunkts2"/>
        <w:ind w:left="0"/>
      </w:pPr>
      <w:r w:rsidRPr="007102AF">
        <w:t xml:space="preserve">likviditātes riska mazināšanas instrumentus, </w:t>
      </w:r>
      <w:r w:rsidR="009877F2" w:rsidRPr="007102AF">
        <w:t>tai skaitā</w:t>
      </w:r>
      <w:r w:rsidRPr="007102AF">
        <w:t xml:space="preserve"> likviditātes rezerves, lai nodrošinātu iespēju pārvarēt dažādas stresa situācijas;</w:t>
      </w:r>
    </w:p>
    <w:p w14:paraId="04149AB5" w14:textId="67031A05" w:rsidR="00BC4FC0" w:rsidRPr="007102AF" w:rsidRDefault="00B83DAB">
      <w:pPr>
        <w:pStyle w:val="NApunkts2"/>
        <w:ind w:left="0"/>
      </w:pPr>
      <w:r w:rsidRPr="007102AF">
        <w:t xml:space="preserve">rīcības plānu iespējamās likviditātes krīzes pārvarēšanai saskaņā ar šo noteikumu </w:t>
      </w:r>
      <w:r w:rsidR="009877F2" w:rsidRPr="007102AF">
        <w:t>VII</w:t>
      </w:r>
      <w:r w:rsidR="00940C52" w:rsidRPr="007102AF">
        <w:t> </w:t>
      </w:r>
      <w:r w:rsidR="009877F2" w:rsidRPr="007102AF">
        <w:t>nodaļas</w:t>
      </w:r>
      <w:r w:rsidRPr="007102AF">
        <w:t xml:space="preserve"> prasībām</w:t>
      </w:r>
      <w:r w:rsidR="00BC4FC0" w:rsidRPr="007102AF">
        <w:t>;</w:t>
      </w:r>
    </w:p>
    <w:p w14:paraId="7E8C035F" w14:textId="0EA02FD6" w:rsidR="00B83DAB" w:rsidRPr="007102AF" w:rsidRDefault="003A4CAF" w:rsidP="00114810">
      <w:pPr>
        <w:pStyle w:val="NApunkts2"/>
        <w:ind w:left="0"/>
      </w:pPr>
      <w:r w:rsidRPr="007102AF">
        <w:t xml:space="preserve">likviditātes pietiekamības novērtēšanas </w:t>
      </w:r>
      <w:r w:rsidR="00FA5643" w:rsidRPr="007102AF">
        <w:t>procesu</w:t>
      </w:r>
      <w:r w:rsidR="00195C27" w:rsidRPr="007102AF">
        <w:t xml:space="preserve">, tai skaitā pārskata par likviditātes pietiekamības </w:t>
      </w:r>
      <w:r w:rsidR="00740A4C" w:rsidRPr="007102AF">
        <w:t xml:space="preserve">novērtēšanas </w:t>
      </w:r>
      <w:r w:rsidR="00195C27" w:rsidRPr="007102AF">
        <w:t>proces</w:t>
      </w:r>
      <w:r w:rsidR="00740A4C" w:rsidRPr="007102AF">
        <w:t>u</w:t>
      </w:r>
      <w:r w:rsidR="00195C27" w:rsidRPr="007102AF">
        <w:t xml:space="preserve"> sagatavošanu</w:t>
      </w:r>
      <w:r w:rsidR="00FA5643" w:rsidRPr="007102AF">
        <w:t xml:space="preserve"> </w:t>
      </w:r>
      <w:r w:rsidR="00C638D6" w:rsidRPr="007102AF">
        <w:t xml:space="preserve">atbilstoši </w:t>
      </w:r>
      <w:r w:rsidR="00885158" w:rsidRPr="007102AF">
        <w:t xml:space="preserve">šo noteikumu </w:t>
      </w:r>
      <w:r w:rsidR="00F1779E" w:rsidRPr="007102AF">
        <w:t>VIII </w:t>
      </w:r>
      <w:r w:rsidR="00C638D6" w:rsidRPr="007102AF">
        <w:t>nodaļas prasībām</w:t>
      </w:r>
      <w:r w:rsidR="00694F1C" w:rsidRPr="007102AF">
        <w:t>.</w:t>
      </w:r>
    </w:p>
    <w:p w14:paraId="7B09ADD1" w14:textId="77777777" w:rsidR="006E340A" w:rsidRPr="009E5BB4" w:rsidRDefault="007F496C" w:rsidP="006E340A">
      <w:pPr>
        <w:pStyle w:val="NApunkts1"/>
        <w:ind w:left="0" w:firstLine="0"/>
      </w:pPr>
      <w:r w:rsidRPr="007102AF">
        <w:lastRenderedPageBreak/>
        <w:t>Kredītiestāde izstrādā un dokumentē vadības informēšanas kārtību</w:t>
      </w:r>
      <w:r w:rsidRPr="0066414C">
        <w:t xml:space="preserve">, nosakot kredītiestādes </w:t>
      </w:r>
      <w:r w:rsidRPr="009E5BB4">
        <w:t>iekšējo pārskatu</w:t>
      </w:r>
      <w:r w:rsidRPr="0066414C">
        <w:t xml:space="preserve"> par likviditātes risku detalizētu struktūru, pārskatu sniegšanas kārtību un biežumu.</w:t>
      </w:r>
    </w:p>
    <w:p w14:paraId="0BB68808" w14:textId="43D26F6E" w:rsidR="007F496C" w:rsidRPr="0066414C" w:rsidRDefault="007F496C" w:rsidP="006E340A">
      <w:pPr>
        <w:pStyle w:val="NApunkts1"/>
        <w:ind w:left="0" w:firstLine="0"/>
      </w:pPr>
      <w:r w:rsidRPr="0066414C">
        <w:t>Kredītiestāde nodrošina, ka tās informācijas sistēma spēj noteiktā datumā novērtēt kredītiestādes ienākošās un izejošās naudas plūsmas, likviditātes rezerves un prognozējamās kredītiestādes ienākošās un izejošās naudas plūsmas kopā un katrā valūtā, kurā kredītiestāde veic būtisku darījumu apmēru.</w:t>
      </w:r>
    </w:p>
    <w:p w14:paraId="0D57952B" w14:textId="6F48BF62" w:rsidR="00B46FAD" w:rsidRDefault="00B83DAB" w:rsidP="0027620D">
      <w:pPr>
        <w:pStyle w:val="NApunkts1"/>
        <w:ind w:left="0" w:firstLine="0"/>
      </w:pPr>
      <w:r>
        <w:t>Kredītiestāde regulāri, bet ne retāk kā reizi gadā pārskata un, ja nepieciešams, pilnveido likviditātes pārvaldīšanas politikas un procedūras atbilstoši pārmaiņām kredītiestādes darbībā un kredītiestādes darbību ietekmējošajos ārējos apstākļos.</w:t>
      </w:r>
    </w:p>
    <w:p w14:paraId="3DA8B06E" w14:textId="6E6AD562" w:rsidR="004C206A" w:rsidRDefault="004C206A" w:rsidP="00F220FF">
      <w:pPr>
        <w:pStyle w:val="NApunkts1"/>
        <w:ind w:left="0" w:firstLine="0"/>
      </w:pPr>
      <w:r w:rsidRPr="00F645CE">
        <w:t xml:space="preserve">Kredītiestāde </w:t>
      </w:r>
      <w:r w:rsidRPr="00DF773A">
        <w:t>regulāri, bet ne retāk kā reizi gadā</w:t>
      </w:r>
      <w:r>
        <w:t xml:space="preserve"> </w:t>
      </w:r>
      <w:r w:rsidRPr="00F645CE">
        <w:t xml:space="preserve">veic </w:t>
      </w:r>
      <w:r>
        <w:t>likviditātes</w:t>
      </w:r>
      <w:r w:rsidRPr="00F645CE">
        <w:t xml:space="preserve"> pietiekamības novērtēšanas procesu</w:t>
      </w:r>
      <w:r>
        <w:t>,</w:t>
      </w:r>
      <w:r w:rsidRPr="00C85C9D">
        <w:t xml:space="preserve"> kas ietver </w:t>
      </w:r>
      <w:r w:rsidR="00084E65" w:rsidRPr="00114810">
        <w:t xml:space="preserve">likviditātes </w:t>
      </w:r>
      <w:r w:rsidR="00084E65" w:rsidRPr="0057201D">
        <w:t>riska</w:t>
      </w:r>
      <w:r w:rsidR="005A21DA" w:rsidRPr="0057201D">
        <w:t xml:space="preserve"> pārvaldīšanu, tai skaitā riska</w:t>
      </w:r>
      <w:r w:rsidR="00084E65" w:rsidRPr="0057201D">
        <w:t xml:space="preserve"> identificēšan</w:t>
      </w:r>
      <w:r w:rsidR="00416833" w:rsidRPr="0057201D">
        <w:t>u</w:t>
      </w:r>
      <w:r w:rsidR="00084E65" w:rsidRPr="0057201D">
        <w:t>, novērtēšan</w:t>
      </w:r>
      <w:r w:rsidR="00416833" w:rsidRPr="0057201D">
        <w:t>u</w:t>
      </w:r>
      <w:r w:rsidR="00084E65" w:rsidRPr="0057201D">
        <w:t xml:space="preserve"> un </w:t>
      </w:r>
      <w:r w:rsidR="00F2487B">
        <w:t>uz</w:t>
      </w:r>
      <w:r w:rsidR="005A21DA" w:rsidRPr="0057201D">
        <w:t>raudzību</w:t>
      </w:r>
      <w:r w:rsidR="00416833" w:rsidRPr="0057201D">
        <w:t xml:space="preserve">, kā arī </w:t>
      </w:r>
      <w:r w:rsidR="00775DAB" w:rsidRPr="0057201D">
        <w:t>kredītiestādes</w:t>
      </w:r>
      <w:r w:rsidRPr="0057201D">
        <w:t xml:space="preserve"> darbības nodrošināšanai nepieciešamā likviditātes rezerves apmēra</w:t>
      </w:r>
      <w:r w:rsidRPr="00C85C9D">
        <w:t xml:space="preserve"> pietiekamības novērtēšanu</w:t>
      </w:r>
      <w:r>
        <w:t>.</w:t>
      </w:r>
      <w:r w:rsidR="003E55A7">
        <w:t xml:space="preserve"> </w:t>
      </w:r>
      <w:r w:rsidR="00DB5FAB">
        <w:t>Kredītiestāde likviditātes</w:t>
      </w:r>
      <w:r w:rsidR="00DB5FAB" w:rsidRPr="00F645CE">
        <w:t xml:space="preserve"> pietiekamības </w:t>
      </w:r>
      <w:r w:rsidR="00DB5FAB">
        <w:t xml:space="preserve">novērtēšanas procesā nosaka tādus </w:t>
      </w:r>
      <w:r w:rsidR="00DB5FAB" w:rsidRPr="00903A72">
        <w:t>likviditātes pietiekamības mērķus</w:t>
      </w:r>
      <w:r w:rsidR="00DB5FAB">
        <w:t xml:space="preserve">, kas nodrošina, ka kredītiestādes likviditātes rezerve apmēra, elementu un to īpatsvara ziņā ir pietiekama </w:t>
      </w:r>
      <w:r w:rsidR="00775DAB">
        <w:t>kredītiestādes</w:t>
      </w:r>
      <w:r w:rsidR="00DB5FAB">
        <w:t xml:space="preserve"> darbības nodrošināšanai. </w:t>
      </w:r>
      <w:r w:rsidRPr="00B45313">
        <w:t xml:space="preserve">Par </w:t>
      </w:r>
      <w:r>
        <w:t>likviditātes</w:t>
      </w:r>
      <w:r w:rsidRPr="00B45313">
        <w:t xml:space="preserve"> pietiekamības novērtēšanas procesa atskaites, tostarp visu novērtējumu un aprēķinu veikšanas, datumu nosaka pārskata gada beigu datumu</w:t>
      </w:r>
      <w:r>
        <w:t>.</w:t>
      </w:r>
      <w:r w:rsidR="00C04E3D">
        <w:t xml:space="preserve"> </w:t>
      </w:r>
      <w:r w:rsidR="00C04E3D" w:rsidRPr="009E5BB4">
        <w:t xml:space="preserve">Ja kredītiestāde ir uzsākusi darbību pārskata gadā un ir veikusi darbību mazāk </w:t>
      </w:r>
      <w:r w:rsidR="00724A7A">
        <w:t>ne</w:t>
      </w:r>
      <w:r w:rsidR="00C04E3D" w:rsidRPr="009E5BB4">
        <w:t xml:space="preserve">kā deviņus mēnešus, tā par pirmo </w:t>
      </w:r>
      <w:r w:rsidR="0057201D">
        <w:t xml:space="preserve">likviditātes </w:t>
      </w:r>
      <w:r w:rsidR="00C04E3D" w:rsidRPr="009E5BB4">
        <w:t xml:space="preserve">pietiekamības novērtēšanas procesa atskaites datumu </w:t>
      </w:r>
      <w:r w:rsidR="0057201D">
        <w:t>var noteikt</w:t>
      </w:r>
      <w:r w:rsidR="00C04E3D" w:rsidRPr="009E5BB4">
        <w:t xml:space="preserve"> nākamā pārskata gada beigu datumu.</w:t>
      </w:r>
      <w:r w:rsidR="00F220FF" w:rsidRPr="00C04E3D">
        <w:t xml:space="preserve"> </w:t>
      </w:r>
    </w:p>
    <w:p w14:paraId="6EFC1B2D" w14:textId="13891514" w:rsidR="0097018A" w:rsidRPr="00F2487B" w:rsidRDefault="0097018A" w:rsidP="0097018A">
      <w:pPr>
        <w:pStyle w:val="NApunkts1"/>
        <w:ind w:left="0" w:firstLine="0"/>
      </w:pPr>
      <w:r>
        <w:t>Kredītiestāde nodrošina, ka likviditātes pietiekamības novērtēšanas process ir kredītiestādes risku pārvaldības sistēmas un</w:t>
      </w:r>
      <w:r w:rsidRPr="00F645CE">
        <w:t xml:space="preserve"> </w:t>
      </w:r>
      <w:r w:rsidRPr="0049339D">
        <w:t>darbības</w:t>
      </w:r>
      <w:r w:rsidRPr="00F645CE">
        <w:t xml:space="preserve"> </w:t>
      </w:r>
      <w:r>
        <w:t xml:space="preserve">plānošanas neatņemama sastāvdaļa </w:t>
      </w:r>
      <w:r w:rsidRPr="00F2487B">
        <w:t>un ka noteikt</w:t>
      </w:r>
      <w:r w:rsidR="00740A4C" w:rsidRPr="00F2487B">
        <w:t>u</w:t>
      </w:r>
      <w:r w:rsidRPr="00F2487B">
        <w:t xml:space="preserve"> </w:t>
      </w:r>
      <w:r w:rsidR="00596F44" w:rsidRPr="00F2487B">
        <w:t>likviditātes re</w:t>
      </w:r>
      <w:r w:rsidR="00DD6EAC" w:rsidRPr="00F2487B">
        <w:t>ze</w:t>
      </w:r>
      <w:r w:rsidR="00596F44" w:rsidRPr="00F2487B">
        <w:t>rvju</w:t>
      </w:r>
      <w:r w:rsidRPr="00F2487B">
        <w:t xml:space="preserve"> uzturēšana neaizstāj risku pārvaldīšanu.</w:t>
      </w:r>
    </w:p>
    <w:p w14:paraId="4DA27888" w14:textId="44F605B0" w:rsidR="00733ED8" w:rsidRPr="007102AF" w:rsidRDefault="00733ED8" w:rsidP="00733ED8">
      <w:pPr>
        <w:pStyle w:val="NApunkts1"/>
        <w:ind w:left="0" w:firstLine="0"/>
      </w:pPr>
      <w:r w:rsidRPr="0028760D">
        <w:t xml:space="preserve">Ja laika posmā starp diviem </w:t>
      </w:r>
      <w:r>
        <w:t>likviditātes</w:t>
      </w:r>
      <w:r w:rsidRPr="0028760D">
        <w:t xml:space="preserve"> pietiekamības novērtējumiem kredītiestādes darbībā vai kredītiestādes darbību ietekmējošajos apstākļos notikušas būtiskas </w:t>
      </w:r>
      <w:r w:rsidRPr="0060427B">
        <w:t>izmaiņas</w:t>
      </w:r>
      <w:r w:rsidRPr="0028760D">
        <w:t xml:space="preserve"> un tā rezultātā var būtiski mainīties </w:t>
      </w:r>
      <w:r>
        <w:t>kredītiestādes padomes apstiprinātie likviditātes</w:t>
      </w:r>
      <w:r w:rsidRPr="0028760D">
        <w:t xml:space="preserve"> pietiekamības novērtēšanas </w:t>
      </w:r>
      <w:r w:rsidRPr="00553EFD">
        <w:t xml:space="preserve">procesa </w:t>
      </w:r>
      <w:r w:rsidRPr="006116C0">
        <w:t>rezultāti</w:t>
      </w:r>
      <w:r w:rsidRPr="0028760D">
        <w:t xml:space="preserve">, kredītiestāde nekavējoties, </w:t>
      </w:r>
      <w:r w:rsidRPr="00856F33">
        <w:t xml:space="preserve">bet ne vēlāk kā mēneša laikā pārskata tās </w:t>
      </w:r>
      <w:r>
        <w:t xml:space="preserve">likviditātes </w:t>
      </w:r>
      <w:r w:rsidRPr="00856F33">
        <w:t xml:space="preserve">pietiekamības novērtēšanas procesa rezultātus un, ja nepieciešams, veic jaunu </w:t>
      </w:r>
      <w:r>
        <w:t>likviditātes</w:t>
      </w:r>
      <w:r w:rsidRPr="00856F33">
        <w:t xml:space="preserve"> pietiekamības novērtējumu. </w:t>
      </w:r>
      <w:r w:rsidR="00D66BF8" w:rsidRPr="00D66BF8">
        <w:t xml:space="preserve">Kredītiestādes padome izskata un apstiprina pārskatītos </w:t>
      </w:r>
      <w:r w:rsidR="00D66BF8">
        <w:t>likviditātes</w:t>
      </w:r>
      <w:r w:rsidR="00D66BF8" w:rsidRPr="00D66BF8">
        <w:t xml:space="preserve"> pietiekamības novērtēšanas procesa rezultātus. Kredītiestāde nekavējoties, bet ne vēlāk kā</w:t>
      </w:r>
      <w:r w:rsidR="00D66BF8">
        <w:t xml:space="preserve"> </w:t>
      </w:r>
      <w:r w:rsidR="00D66BF8" w:rsidRPr="00D66BF8">
        <w:t>10</w:t>
      </w:r>
      <w:r w:rsidR="00032470">
        <w:t> </w:t>
      </w:r>
      <w:r w:rsidR="00D66BF8" w:rsidRPr="00D66BF8">
        <w:t xml:space="preserve">darbdienu laikā pēc tam, kad kredītiestādes padome apstiprinājusi pārskatītos </w:t>
      </w:r>
      <w:r w:rsidR="00D66BF8">
        <w:t>likviditātes</w:t>
      </w:r>
      <w:r w:rsidR="00D66BF8" w:rsidRPr="00D66BF8">
        <w:t xml:space="preserve"> pietiekamības novērtēšanas procesa </w:t>
      </w:r>
      <w:r w:rsidR="00D66BF8" w:rsidRPr="007102AF">
        <w:t xml:space="preserve">rezultātus, </w:t>
      </w:r>
      <w:r w:rsidRPr="007102AF">
        <w:t xml:space="preserve">iesniedz </w:t>
      </w:r>
      <w:r w:rsidR="007043A0" w:rsidRPr="007102AF">
        <w:t xml:space="preserve">Latvijas Bankai </w:t>
      </w:r>
      <w:r w:rsidRPr="007102AF">
        <w:t>pārskatu par likviditātes pietiekamības novērtēšanas proces</w:t>
      </w:r>
      <w:r w:rsidR="007043A0" w:rsidRPr="007102AF">
        <w:t>u</w:t>
      </w:r>
      <w:r w:rsidRPr="007102AF">
        <w:t xml:space="preserve"> atbilstoši šo noteikumu V</w:t>
      </w:r>
      <w:r w:rsidR="003229E0" w:rsidRPr="007102AF">
        <w:t>III </w:t>
      </w:r>
      <w:r w:rsidRPr="007102AF">
        <w:t>nodaļas prasībām.</w:t>
      </w:r>
    </w:p>
    <w:p w14:paraId="0B854B7F" w14:textId="0CFA5924" w:rsidR="004C206A" w:rsidRDefault="00575F2A" w:rsidP="00575F2A">
      <w:pPr>
        <w:pStyle w:val="NApunkts1"/>
        <w:ind w:left="0" w:firstLine="0"/>
      </w:pPr>
      <w:r w:rsidRPr="007102AF">
        <w:t>Kredītiestāde nodrošina</w:t>
      </w:r>
      <w:r w:rsidRPr="00575F2A">
        <w:t xml:space="preserve">, ka iekšējā audita funkcijas ietvaros regulāri tiek veikta </w:t>
      </w:r>
      <w:r w:rsidR="00733ED8">
        <w:t>likviditātes</w:t>
      </w:r>
      <w:r w:rsidR="00733ED8" w:rsidRPr="00856F33">
        <w:t xml:space="preserve"> pietiekamības</w:t>
      </w:r>
      <w:r w:rsidR="00733ED8" w:rsidRPr="00F645CE">
        <w:t xml:space="preserve"> novērtēšanas proces</w:t>
      </w:r>
      <w:r w:rsidR="00733ED8">
        <w:t>a</w:t>
      </w:r>
      <w:r w:rsidR="00733ED8" w:rsidRPr="00F645CE">
        <w:t xml:space="preserve"> pārbaud</w:t>
      </w:r>
      <w:r>
        <w:t>e</w:t>
      </w:r>
      <w:r w:rsidR="00733ED8" w:rsidRPr="00F645CE">
        <w:t xml:space="preserve"> un t</w:t>
      </w:r>
      <w:r w:rsidR="00733ED8">
        <w:t>ā</w:t>
      </w:r>
      <w:r w:rsidR="00733ED8" w:rsidRPr="00F645CE">
        <w:t xml:space="preserve"> efektivitātes izvērtējum</w:t>
      </w:r>
      <w:r>
        <w:t>s</w:t>
      </w:r>
      <w:r w:rsidR="00733ED8" w:rsidRPr="00F645CE">
        <w:t>. Par pārbau</w:t>
      </w:r>
      <w:r w:rsidR="00733ED8">
        <w:t>des</w:t>
      </w:r>
      <w:r w:rsidR="00733ED8" w:rsidRPr="00F645CE">
        <w:t xml:space="preserve"> rezultātiem </w:t>
      </w:r>
      <w:r w:rsidR="00772CCD">
        <w:t xml:space="preserve">kredītiestādes </w:t>
      </w:r>
      <w:r w:rsidR="00733ED8" w:rsidRPr="00F645CE">
        <w:t>iekšēj</w:t>
      </w:r>
      <w:r w:rsidR="00733ED8">
        <w:t>ā</w:t>
      </w:r>
      <w:r w:rsidR="00733ED8" w:rsidRPr="00F645CE">
        <w:t xml:space="preserve"> audit</w:t>
      </w:r>
      <w:r w:rsidR="00733ED8">
        <w:t xml:space="preserve">a </w:t>
      </w:r>
      <w:r>
        <w:t>funkcijas veicējs</w:t>
      </w:r>
      <w:r w:rsidR="00772CCD" w:rsidRPr="00F645CE">
        <w:t xml:space="preserve"> </w:t>
      </w:r>
      <w:r w:rsidR="00733ED8" w:rsidRPr="00F645CE">
        <w:t xml:space="preserve">sniedz ziņojumu kredītiestādes padomei. Kredītiestāde </w:t>
      </w:r>
      <w:r w:rsidR="00733ED8" w:rsidRPr="0005196D">
        <w:t>mēneša laikā pēc</w:t>
      </w:r>
      <w:r w:rsidR="00733ED8" w:rsidRPr="00F645CE">
        <w:t xml:space="preserve"> </w:t>
      </w:r>
      <w:r>
        <w:t>minētā</w:t>
      </w:r>
      <w:r w:rsidR="00772CCD">
        <w:t xml:space="preserve"> </w:t>
      </w:r>
      <w:r w:rsidR="00733ED8" w:rsidRPr="00F645CE">
        <w:t>ziņojuma</w:t>
      </w:r>
      <w:r w:rsidR="00733ED8">
        <w:t xml:space="preserve"> izskatīšanas</w:t>
      </w:r>
      <w:r w:rsidR="00733ED8" w:rsidRPr="00F645CE">
        <w:t xml:space="preserve"> kredītiestādes padom</w:t>
      </w:r>
      <w:r w:rsidR="00733ED8">
        <w:t>ē</w:t>
      </w:r>
      <w:r w:rsidR="00733ED8" w:rsidRPr="00F645CE">
        <w:t xml:space="preserve"> iesniedz Latvijas Bankai </w:t>
      </w:r>
      <w:r>
        <w:t xml:space="preserve">šā </w:t>
      </w:r>
      <w:r w:rsidR="00733ED8" w:rsidRPr="00F645CE">
        <w:t xml:space="preserve">ziņojuma kopiju, atbilstošās </w:t>
      </w:r>
      <w:r w:rsidR="00733ED8">
        <w:t xml:space="preserve">kredītiestādes </w:t>
      </w:r>
      <w:r w:rsidR="00733ED8" w:rsidRPr="00F645CE">
        <w:t xml:space="preserve">padomes sēdes protokola izrakstu un informāciju par </w:t>
      </w:r>
      <w:r w:rsidR="00733ED8">
        <w:t xml:space="preserve">kredītiestādes </w:t>
      </w:r>
      <w:r w:rsidR="00733ED8" w:rsidRPr="00F645CE">
        <w:t xml:space="preserve">padomes pieņemtajiem lēmumiem, lai ieviestu </w:t>
      </w:r>
      <w:r w:rsidR="00772CCD">
        <w:t xml:space="preserve">kredītiestādes </w:t>
      </w:r>
      <w:r w:rsidR="00733ED8" w:rsidRPr="00F645CE">
        <w:t>iekšēj</w:t>
      </w:r>
      <w:r w:rsidR="00733ED8">
        <w:t xml:space="preserve">ā audita </w:t>
      </w:r>
      <w:r>
        <w:t>funkcijas veicēja</w:t>
      </w:r>
      <w:r w:rsidRPr="00F645CE">
        <w:t xml:space="preserve"> </w:t>
      </w:r>
      <w:r w:rsidR="00733ED8" w:rsidRPr="00F645CE">
        <w:t xml:space="preserve">ieteikumus, </w:t>
      </w:r>
      <w:r w:rsidR="00111F20">
        <w:t>tai skaitā</w:t>
      </w:r>
      <w:r w:rsidR="00733ED8" w:rsidRPr="00F645CE">
        <w:t xml:space="preserve"> novērstu </w:t>
      </w:r>
      <w:r w:rsidR="00772CCD">
        <w:t xml:space="preserve">kredītiestādes </w:t>
      </w:r>
      <w:r w:rsidR="00733ED8" w:rsidRPr="00F645CE">
        <w:t xml:space="preserve">iekšējā audita </w:t>
      </w:r>
      <w:r>
        <w:t xml:space="preserve">funkcijas veicēja </w:t>
      </w:r>
      <w:r w:rsidR="00733ED8" w:rsidRPr="00F645CE">
        <w:t>pārbaužu rezultātā konstatētos trūkumus un nepilnības</w:t>
      </w:r>
      <w:r w:rsidR="00733ED8">
        <w:t>.</w:t>
      </w:r>
    </w:p>
    <w:p w14:paraId="1AD7BEAB" w14:textId="77777777" w:rsidR="009618E4" w:rsidRDefault="00B83DAB" w:rsidP="009618E4">
      <w:pPr>
        <w:pStyle w:val="NApunkts1"/>
        <w:ind w:left="0" w:firstLine="0"/>
      </w:pPr>
      <w:r>
        <w:t xml:space="preserve">Kredītiestādes padome apstiprina likviditātes riska pārvaldīšanas stratēģiju un politikas, </w:t>
      </w:r>
      <w:r w:rsidR="00A245F6">
        <w:t xml:space="preserve">kā arī </w:t>
      </w:r>
      <w:r>
        <w:t xml:space="preserve">kontrolē, kā kredītiestādes valde pārvalda likviditātes risku un vai šī </w:t>
      </w:r>
      <w:r>
        <w:lastRenderedPageBreak/>
        <w:t>darbība notiek saskaņā ar kredītiestādes padomes apstiprināto likviditātes riska pārvaldīšanas stratēģiju un politikām.</w:t>
      </w:r>
      <w:r w:rsidR="009618E4">
        <w:t xml:space="preserve"> </w:t>
      </w:r>
    </w:p>
    <w:p w14:paraId="26953910" w14:textId="7B3A6861" w:rsidR="00E947C9" w:rsidRPr="006036CE" w:rsidRDefault="009618E4" w:rsidP="00114810">
      <w:pPr>
        <w:pStyle w:val="NApunkts1"/>
        <w:ind w:left="0" w:firstLine="0"/>
      </w:pPr>
      <w:r w:rsidRPr="006036CE">
        <w:t xml:space="preserve">Kredītiestādes padome regulāri, bet ne retāk kā reizi gadā izskata un apstiprina likviditātes pietiekamības novērtēšanas procesa rezultātus un pieņem ar likviditātes pietiekamību saistītos lēmumus. </w:t>
      </w:r>
    </w:p>
    <w:p w14:paraId="1B1D7CE7" w14:textId="040F1E74" w:rsidR="00B83DAB" w:rsidRPr="006036CE" w:rsidRDefault="00B83DAB" w:rsidP="00114810">
      <w:pPr>
        <w:pStyle w:val="NApunkts1"/>
        <w:ind w:left="0" w:firstLine="0"/>
      </w:pPr>
      <w:r w:rsidRPr="006036CE">
        <w:t xml:space="preserve">Īstenojot padomes noteiktās stratēģijas un politikas, kredītiestādes valde nodrošina likviditātes riska pārvaldīšanu un apstiprina atbilstošas procedūras, </w:t>
      </w:r>
      <w:r w:rsidR="005951BD" w:rsidRPr="006036CE">
        <w:t>tai skaitā</w:t>
      </w:r>
      <w:r w:rsidRPr="006036CE">
        <w:t>:</w:t>
      </w:r>
    </w:p>
    <w:p w14:paraId="554D7D63" w14:textId="799A022E" w:rsidR="00B83DAB" w:rsidRPr="006036CE" w:rsidRDefault="00B83DAB" w:rsidP="00114810">
      <w:pPr>
        <w:pStyle w:val="NApunkts2"/>
        <w:ind w:left="0"/>
      </w:pPr>
      <w:r w:rsidRPr="006036CE">
        <w:t xml:space="preserve">apstiprina likviditātes </w:t>
      </w:r>
      <w:r w:rsidR="00D84B2B" w:rsidRPr="006036CE">
        <w:t xml:space="preserve">riska </w:t>
      </w:r>
      <w:r w:rsidRPr="006036CE">
        <w:t>rādītāju iekšējos limitus un finansējuma avotu koncentrācijas limitus, kontrolē to ievērošanu un nosaka rīcību iekšējo limitu neievērošanas gadījumā;</w:t>
      </w:r>
    </w:p>
    <w:p w14:paraId="18D02625" w14:textId="605DBDFB" w:rsidR="00B83DAB" w:rsidRPr="006036CE" w:rsidRDefault="00B83DAB" w:rsidP="00114810">
      <w:pPr>
        <w:pStyle w:val="NApunkts2"/>
        <w:ind w:left="0"/>
      </w:pPr>
      <w:r w:rsidRPr="006036CE">
        <w:t>apstiprina stresa testēšanas pieņēmumus un stresa testēšanas periodiskumu;</w:t>
      </w:r>
    </w:p>
    <w:p w14:paraId="0454117E" w14:textId="05456A43" w:rsidR="00B83DAB" w:rsidRPr="006036CE" w:rsidRDefault="00B83DAB" w:rsidP="00114810">
      <w:pPr>
        <w:pStyle w:val="NApunkts2"/>
        <w:ind w:left="0"/>
      </w:pPr>
      <w:r w:rsidRPr="006036CE">
        <w:t>regulāri, bet ne retāk kā reizi gadā pārskata un, ja nepieciešams, pilnveido iekšējos limitus, finansējuma avotu koncentrācijas limitus un stresa testēšanas pieņēmumus atbilstoši pārmaiņām kredītiestādes darbībā un kredītiestādes darbību ietekmējošajos ārējos apstākļos;</w:t>
      </w:r>
    </w:p>
    <w:p w14:paraId="46600994" w14:textId="038DDCFD" w:rsidR="00B83DAB" w:rsidRDefault="00B83DAB" w:rsidP="00114810">
      <w:pPr>
        <w:pStyle w:val="NApunkts2"/>
        <w:ind w:left="0"/>
      </w:pPr>
      <w:r w:rsidRPr="006036CE">
        <w:t>regulāri</w:t>
      </w:r>
      <w:r w:rsidR="00D84B2B" w:rsidRPr="006036CE">
        <w:t>, bet ne retāk kā reiz</w:t>
      </w:r>
      <w:r w:rsidR="00C63EAF">
        <w:t>i</w:t>
      </w:r>
      <w:r w:rsidR="00D84B2B" w:rsidRPr="006036CE">
        <w:t xml:space="preserve"> gadā</w:t>
      </w:r>
      <w:r w:rsidRPr="006036CE">
        <w:t xml:space="preserve"> saņem informāciju par rīcības plāna iespējamas likviditātes krīzes pārvarēšanai efektivitātes testēšanu</w:t>
      </w:r>
      <w:r>
        <w:t>, apstiprina rezultātus un pieņem lēmumu par nepieciešamību veikt grozījumus rīcības plānā iespējamas likviditātes krīzes pārvarēšanai, ņemot vērā stresa testēšanas rezultātus, kā arī lai savlaicīgi atspoguļotu ārējās vai iekšējās izmaiņas (piemēram, izmaiņas kredītiestādes organizatoriskajā struktūrā, filiāļu atvēršana, jauni sadarbības partneri)</w:t>
      </w:r>
      <w:r w:rsidR="00C56C05">
        <w:t>;</w:t>
      </w:r>
    </w:p>
    <w:p w14:paraId="21F3EE8A" w14:textId="74639140" w:rsidR="00A305BE" w:rsidRDefault="00A305BE" w:rsidP="00114810">
      <w:pPr>
        <w:pStyle w:val="NApunkts2"/>
        <w:ind w:left="0"/>
      </w:pPr>
      <w:r>
        <w:t>n</w:t>
      </w:r>
      <w:r w:rsidRPr="00CB353D">
        <w:t xml:space="preserve">odrošina </w:t>
      </w:r>
      <w:r>
        <w:t>likviditātes pietiekamības novērtēšanas politikas izstrād</w:t>
      </w:r>
      <w:r w:rsidR="00724A7A">
        <w:t>i</w:t>
      </w:r>
      <w:r>
        <w:t xml:space="preserve"> un </w:t>
      </w:r>
      <w:r w:rsidRPr="001B7DA3">
        <w:t xml:space="preserve">apstiprina atbilstošus kredītiestādes iekšējos dokumentus </w:t>
      </w:r>
      <w:r>
        <w:t>likviditātes</w:t>
      </w:r>
      <w:r w:rsidRPr="001B7DA3">
        <w:t xml:space="preserve"> pietiekamības novērtēšanas </w:t>
      </w:r>
      <w:r>
        <w:t>politikas</w:t>
      </w:r>
      <w:r w:rsidRPr="001B7DA3">
        <w:t xml:space="preserve"> īstenošanai</w:t>
      </w:r>
      <w:r>
        <w:t xml:space="preserve">; </w:t>
      </w:r>
    </w:p>
    <w:p w14:paraId="0B31BE5F" w14:textId="6EBB4932" w:rsidR="00A305BE" w:rsidRDefault="00A305BE" w:rsidP="00114810">
      <w:pPr>
        <w:pStyle w:val="NApunkts2"/>
        <w:ind w:left="0"/>
      </w:pPr>
      <w:r>
        <w:t>izskata likviditātes pietiekamības novērtēšanas procesa rezultātus.</w:t>
      </w:r>
    </w:p>
    <w:p w14:paraId="5360ABDA" w14:textId="5F27F133" w:rsidR="008F1E9E" w:rsidRDefault="00B83DAB" w:rsidP="00195C27">
      <w:pPr>
        <w:pStyle w:val="NApunkts1"/>
        <w:ind w:left="0" w:firstLine="0"/>
      </w:pPr>
      <w:r w:rsidRPr="00B83DAB">
        <w:t xml:space="preserve">Kredītiestāde nodrošina, ka </w:t>
      </w:r>
      <w:r w:rsidR="000D2184" w:rsidRPr="00B83DAB">
        <w:t>tās likviditātes riska pārvaldīšanas proces</w:t>
      </w:r>
      <w:r w:rsidR="0095643E">
        <w:t>s</w:t>
      </w:r>
      <w:r w:rsidR="000D2184">
        <w:t xml:space="preserve"> </w:t>
      </w:r>
      <w:r w:rsidR="00525281" w:rsidRPr="00B83DAB">
        <w:t>ir dokumentēt</w:t>
      </w:r>
      <w:r w:rsidR="0095643E">
        <w:t>s</w:t>
      </w:r>
      <w:r w:rsidR="00525281" w:rsidRPr="00B83DAB">
        <w:t xml:space="preserve"> un </w:t>
      </w:r>
      <w:r w:rsidR="00724A7A" w:rsidRPr="00B83DAB">
        <w:t>apstiprināt</w:t>
      </w:r>
      <w:r w:rsidR="00724A7A">
        <w:t>s</w:t>
      </w:r>
      <w:r w:rsidR="00724A7A" w:rsidRPr="00B83DAB">
        <w:t xml:space="preserve"> </w:t>
      </w:r>
      <w:r w:rsidR="00525281" w:rsidRPr="00B83DAB">
        <w:t>atbilstošā vadības līmenī</w:t>
      </w:r>
      <w:r w:rsidRPr="00B83DAB">
        <w:t xml:space="preserve">, </w:t>
      </w:r>
      <w:r w:rsidR="005F54AE">
        <w:t>tai skaitā</w:t>
      </w:r>
      <w:r w:rsidR="00195C27">
        <w:t xml:space="preserve"> </w:t>
      </w:r>
      <w:r w:rsidR="00195C27" w:rsidRPr="00B83DAB">
        <w:t>ir dokumentēt</w:t>
      </w:r>
      <w:r w:rsidR="00195C27">
        <w:t>i</w:t>
      </w:r>
      <w:r w:rsidR="00195C27" w:rsidRPr="00B83DAB">
        <w:t xml:space="preserve"> un atbilstošā vadības līmenī apstiprināt</w:t>
      </w:r>
      <w:r w:rsidR="00195C27">
        <w:t>i</w:t>
      </w:r>
      <w:r w:rsidR="004C3A95">
        <w:t>:</w:t>
      </w:r>
      <w:r w:rsidR="00724A7A">
        <w:t xml:space="preserve"> </w:t>
      </w:r>
    </w:p>
    <w:p w14:paraId="701B6927" w14:textId="24762807" w:rsidR="002700F2" w:rsidRPr="006036CE" w:rsidRDefault="00B83DAB" w:rsidP="00114810">
      <w:pPr>
        <w:pStyle w:val="NApunkts2"/>
        <w:ind w:left="0"/>
      </w:pPr>
      <w:r w:rsidRPr="006036CE">
        <w:t xml:space="preserve">iekšējie dokumenti, kuros noteikta likviditātes riska novērtēšanai izmantoto </w:t>
      </w:r>
      <w:r w:rsidR="00D84B2B" w:rsidRPr="006036CE">
        <w:t xml:space="preserve">likviditātes riska </w:t>
      </w:r>
      <w:r w:rsidRPr="006036CE">
        <w:t>rādītāju un to limitu aprēķināšanas metodoloģija, finansējuma avotu koncentrācijas limitu noteikšanas metodoloģija, ar likviditātes risku saistīto izdevumu aprēķināšanas metodoloģija, stresa testēšanas kārtība</w:t>
      </w:r>
      <w:r w:rsidR="00334ACA" w:rsidRPr="006036CE">
        <w:t xml:space="preserve">, </w:t>
      </w:r>
      <w:r w:rsidR="001223A6" w:rsidRPr="006036CE">
        <w:t>likviditātes segu</w:t>
      </w:r>
      <w:r w:rsidR="00B2335A" w:rsidRPr="006036CE">
        <w:t>ma prasība</w:t>
      </w:r>
      <w:r w:rsidR="00681C5C" w:rsidRPr="006036CE">
        <w:t>s</w:t>
      </w:r>
      <w:r w:rsidR="00334ACA" w:rsidRPr="006036CE">
        <w:t xml:space="preserve"> un </w:t>
      </w:r>
      <w:r w:rsidR="009D6B13" w:rsidRPr="006036CE">
        <w:t>neto stabilā finansējuma rādītāja</w:t>
      </w:r>
      <w:r w:rsidR="00B23A9D" w:rsidRPr="006036CE">
        <w:t xml:space="preserve"> aprēķināšanas kārtība</w:t>
      </w:r>
      <w:r w:rsidR="002700F2" w:rsidRPr="006036CE">
        <w:t>;</w:t>
      </w:r>
    </w:p>
    <w:p w14:paraId="58663909" w14:textId="2FBE8A80" w:rsidR="00827278" w:rsidRPr="00F2487B" w:rsidRDefault="00827278" w:rsidP="00114810">
      <w:pPr>
        <w:pStyle w:val="NApunkts2"/>
        <w:ind w:left="0"/>
      </w:pPr>
      <w:r w:rsidRPr="00F2487B">
        <w:t xml:space="preserve">likviditātes pietiekamības novērtēšanas procesa iekšējie normatīvie </w:t>
      </w:r>
      <w:r w:rsidR="00DD3FBA" w:rsidRPr="00F2487B">
        <w:t>akti</w:t>
      </w:r>
      <w:r w:rsidRPr="00F2487B">
        <w:t xml:space="preserve"> un likviditātes pietiekamības novērtēšanas procesa rezultāti, </w:t>
      </w:r>
      <w:r w:rsidR="00E95FFC" w:rsidRPr="00F2487B">
        <w:t xml:space="preserve">kā arī </w:t>
      </w:r>
      <w:r w:rsidRPr="00F2487B">
        <w:t>likviditātes pietiekamības novērtēšanas procesā izdarītie pieņēmumi</w:t>
      </w:r>
      <w:r w:rsidR="000B66B6" w:rsidRPr="00F2487B">
        <w:t>,</w:t>
      </w:r>
      <w:r w:rsidRPr="00F2487B">
        <w:t xml:space="preserve"> analizē</w:t>
      </w:r>
      <w:r w:rsidR="000B66B6" w:rsidRPr="00F2487B">
        <w:t>jot</w:t>
      </w:r>
      <w:r w:rsidRPr="00F2487B">
        <w:t xml:space="preserve"> šo pieņēmumu ietekm</w:t>
      </w:r>
      <w:r w:rsidR="000B66B6" w:rsidRPr="00F2487B">
        <w:t>i</w:t>
      </w:r>
      <w:r w:rsidRPr="00F2487B">
        <w:t xml:space="preserve"> uz kopējiem rezultātiem</w:t>
      </w:r>
      <w:r w:rsidR="00133E57" w:rsidRPr="00F2487B">
        <w:t>,</w:t>
      </w:r>
      <w:r w:rsidR="000B66B6" w:rsidRPr="00F2487B">
        <w:t xml:space="preserve"> un</w:t>
      </w:r>
      <w:r w:rsidR="00133E57" w:rsidRPr="00F2487B">
        <w:t xml:space="preserve"> likviditātes </w:t>
      </w:r>
      <w:r w:rsidR="004264D8" w:rsidRPr="00F2487B">
        <w:t>pietiekamības novērtēšanas procesa regularitāt</w:t>
      </w:r>
      <w:r w:rsidR="00103422" w:rsidRPr="00F2487B">
        <w:t>e,</w:t>
      </w:r>
      <w:r w:rsidR="004264D8" w:rsidRPr="00F2487B">
        <w:t xml:space="preserve"> tostarp kritērij</w:t>
      </w:r>
      <w:r w:rsidR="005C4FEC" w:rsidRPr="00F2487B">
        <w:t>i</w:t>
      </w:r>
      <w:r w:rsidR="004264D8" w:rsidRPr="00F2487B">
        <w:t xml:space="preserve"> šo noteikumu 1</w:t>
      </w:r>
      <w:r w:rsidR="00A45FA3" w:rsidRPr="00F2487B">
        <w:t>6</w:t>
      </w:r>
      <w:r w:rsidR="004264D8" w:rsidRPr="00F2487B">
        <w:t xml:space="preserve">. punktā minēto būtisku izmaiņu kredītiestādes darbībā vai kredītiestādes darbību ietekmējošajos apstākļos un būtisku izmaiņu </w:t>
      </w:r>
      <w:r w:rsidR="00103422" w:rsidRPr="00F2487B">
        <w:t xml:space="preserve">likviditātes </w:t>
      </w:r>
      <w:r w:rsidR="004264D8" w:rsidRPr="00F2487B">
        <w:t>pietiekamības novērtēšanas procesa rezultātos identificēšanai;</w:t>
      </w:r>
    </w:p>
    <w:p w14:paraId="13467FB1" w14:textId="13C4880B" w:rsidR="00EE4355" w:rsidRDefault="00827278" w:rsidP="00EE4355">
      <w:pPr>
        <w:pStyle w:val="NApunkts2"/>
        <w:ind w:left="0"/>
      </w:pPr>
      <w:r w:rsidRPr="00B83DAB">
        <w:t>visi izdarītie pieņēmumi un to pamatojumi, kā arī citi organizatoriskie un metodoloģiskie aspekti</w:t>
      </w:r>
      <w:r>
        <w:t>.</w:t>
      </w:r>
    </w:p>
    <w:p w14:paraId="3579D899" w14:textId="755B3BA6" w:rsidR="00123001" w:rsidRPr="00CE5C02" w:rsidRDefault="000E67E2" w:rsidP="00FE6DE4">
      <w:pPr>
        <w:pStyle w:val="NAnodalaromiesucipari"/>
      </w:pPr>
      <w:r w:rsidRPr="006109F8">
        <w:t>Likviditāt</w:t>
      </w:r>
      <w:r w:rsidRPr="000358F3">
        <w:t>es</w:t>
      </w:r>
      <w:r w:rsidRPr="000E67E2">
        <w:t xml:space="preserve"> riska novērtēšanas metodes</w:t>
      </w:r>
    </w:p>
    <w:p w14:paraId="61CEDD55" w14:textId="77777777" w:rsidR="000E67E2" w:rsidRDefault="000E67E2" w:rsidP="00114810">
      <w:pPr>
        <w:pStyle w:val="NApunkts1"/>
        <w:ind w:left="0" w:firstLine="0"/>
      </w:pPr>
      <w:r>
        <w:t>Likviditātes riska novērtēšanai kredītiestāde:</w:t>
      </w:r>
    </w:p>
    <w:p w14:paraId="580DFC7D" w14:textId="3BD42F6F" w:rsidR="000E67E2" w:rsidRPr="001F782F" w:rsidRDefault="000E67E2" w:rsidP="00351B1A">
      <w:pPr>
        <w:pStyle w:val="NApunkts2"/>
        <w:ind w:left="0"/>
      </w:pPr>
      <w:bookmarkStart w:id="2" w:name="_Hlk177027947"/>
      <w:r>
        <w:t>novērtē esošo un plānoto aktīvu, pasīvu un ārpusbilances pozīciju termiņstruktūru sadalījumā pa finanšu instrumentiem</w:t>
      </w:r>
      <w:r w:rsidR="00FE6DE4">
        <w:t xml:space="preserve"> un</w:t>
      </w:r>
      <w:r>
        <w:t xml:space="preserve"> dažādiem kredītiestādes likviditātes riska profilam atbilstošiem termiņa intervāliem kopā un katrā valūtā, kurā kredītiestāde </w:t>
      </w:r>
      <w:r w:rsidRPr="006036CE">
        <w:t xml:space="preserve">veic būtisku </w:t>
      </w:r>
      <w:r>
        <w:t xml:space="preserve">darījumu </w:t>
      </w:r>
      <w:r w:rsidRPr="00111F20">
        <w:t>apmēru</w:t>
      </w:r>
      <w:bookmarkEnd w:id="2"/>
      <w:r w:rsidRPr="001F782F">
        <w:t>;</w:t>
      </w:r>
    </w:p>
    <w:p w14:paraId="72F38E6B" w14:textId="7FECC656" w:rsidR="000E67E2" w:rsidRPr="00C8224D" w:rsidRDefault="000E67E2" w:rsidP="00114810">
      <w:pPr>
        <w:pStyle w:val="NApunkts2"/>
        <w:ind w:left="0"/>
      </w:pPr>
      <w:r>
        <w:lastRenderedPageBreak/>
        <w:t xml:space="preserve">nosaka </w:t>
      </w:r>
      <w:r w:rsidRPr="006036CE">
        <w:t xml:space="preserve">likviditātes </w:t>
      </w:r>
      <w:r w:rsidR="006E0737" w:rsidRPr="006036CE">
        <w:t xml:space="preserve">riska </w:t>
      </w:r>
      <w:r w:rsidRPr="006036CE">
        <w:t>rādītājus</w:t>
      </w:r>
      <w:r>
        <w:t xml:space="preserve">, kurus izmanto likviditātes riska analīzei un </w:t>
      </w:r>
      <w:r w:rsidRPr="004A37F7">
        <w:t xml:space="preserve">kontrolei </w:t>
      </w:r>
      <w:r w:rsidR="00CA3CA4" w:rsidRPr="004A37F7">
        <w:t>(</w:t>
      </w:r>
      <w:r w:rsidRPr="004A37F7">
        <w:t>piemēram</w:t>
      </w:r>
      <w:r w:rsidR="00CA3CA4" w:rsidRPr="004A37F7">
        <w:t xml:space="preserve">, </w:t>
      </w:r>
      <w:r w:rsidRPr="004A37F7">
        <w:t>likvīdo</w:t>
      </w:r>
      <w:r>
        <w:t xml:space="preserve"> aktīvu īpatsvaru kopējos aktīvos</w:t>
      </w:r>
      <w:r w:rsidR="009C3569">
        <w:t xml:space="preserve">, </w:t>
      </w:r>
      <w:r>
        <w:t xml:space="preserve">pamatfinansējuma </w:t>
      </w:r>
      <w:r w:rsidRPr="004A37F7">
        <w:t>(kapitāl</w:t>
      </w:r>
      <w:r w:rsidR="006569F8" w:rsidRPr="004A37F7">
        <w:t>a</w:t>
      </w:r>
      <w:r w:rsidRPr="004A37F7">
        <w:t xml:space="preserve"> un rezerv</w:t>
      </w:r>
      <w:r w:rsidR="006569F8" w:rsidRPr="004A37F7">
        <w:t>ju</w:t>
      </w:r>
      <w:r w:rsidRPr="004A37F7">
        <w:t>, privāto klientu noguldījumu</w:t>
      </w:r>
      <w:r w:rsidR="004A37F7" w:rsidRPr="004A37F7">
        <w:t>,</w:t>
      </w:r>
      <w:r w:rsidRPr="004A37F7">
        <w:t xml:space="preserve"> ilgtermiņa profesionālo</w:t>
      </w:r>
      <w:r w:rsidRPr="00C8224D">
        <w:t xml:space="preserve"> klientu noguldījumu</w:t>
      </w:r>
      <w:r w:rsidR="000B66B6">
        <w:t xml:space="preserve"> un cit</w:t>
      </w:r>
      <w:r w:rsidR="0026072A">
        <w:t>a</w:t>
      </w:r>
      <w:r w:rsidR="00607380">
        <w:t xml:space="preserve"> finansējum</w:t>
      </w:r>
      <w:r w:rsidR="0026072A">
        <w:t>a</w:t>
      </w:r>
      <w:r w:rsidRPr="00C8224D">
        <w:t>) attiecību pret nelikvīdajiem aktīviem</w:t>
      </w:r>
      <w:r w:rsidR="00F81FF3">
        <w:t xml:space="preserve">, </w:t>
      </w:r>
      <w:r w:rsidRPr="00C8224D">
        <w:t>nebankām izsniegto kredītu attiecīb</w:t>
      </w:r>
      <w:r w:rsidR="00967993">
        <w:t>u</w:t>
      </w:r>
      <w:r w:rsidRPr="00C8224D">
        <w:t xml:space="preserve"> pret noguldījumiem</w:t>
      </w:r>
      <w:r w:rsidR="00F81FF3">
        <w:t>).</w:t>
      </w:r>
    </w:p>
    <w:p w14:paraId="0F7B949D" w14:textId="77777777" w:rsidR="000E67E2" w:rsidRPr="00C8224D" w:rsidRDefault="000E67E2" w:rsidP="00114810">
      <w:pPr>
        <w:pStyle w:val="NApunkts1"/>
        <w:ind w:left="0" w:firstLine="0"/>
      </w:pPr>
      <w:r w:rsidRPr="00C8224D">
        <w:t>Kredītiestāde nosaka iekšējos limitus:</w:t>
      </w:r>
    </w:p>
    <w:p w14:paraId="1300F9B8" w14:textId="406EE493" w:rsidR="000E67E2" w:rsidRDefault="000E67E2" w:rsidP="00114810">
      <w:pPr>
        <w:pStyle w:val="NApunkts2"/>
        <w:ind w:left="0"/>
      </w:pPr>
      <w:r w:rsidRPr="00C8224D">
        <w:t>aktīvu un pasīvu termiņstruktūras likviditātes neto pozīcijām kopā un katrā valūtā, kurā kredītiestāde veic būtisku darījumu apmēru;</w:t>
      </w:r>
    </w:p>
    <w:p w14:paraId="7B317F0E" w14:textId="3133A5DF" w:rsidR="00164035" w:rsidRPr="00C8224D" w:rsidRDefault="00164035" w:rsidP="00351B1A">
      <w:pPr>
        <w:pStyle w:val="NApunkts2"/>
        <w:ind w:left="0"/>
      </w:pPr>
      <w:r w:rsidRPr="00164035">
        <w:t xml:space="preserve">izdzīvošanas </w:t>
      </w:r>
      <w:r w:rsidR="00512C06" w:rsidRPr="00164035">
        <w:t>period</w:t>
      </w:r>
      <w:r w:rsidR="00512C06">
        <w:t>am</w:t>
      </w:r>
      <w:r w:rsidR="001916D6">
        <w:t xml:space="preserve">, kas ir </w:t>
      </w:r>
      <w:r w:rsidR="001916D6" w:rsidRPr="001916D6">
        <w:t>laikposms, kurā kredītiestāde var turpināt darboties stresa apstākļos un joprojām izpildīt savas maksājumu saistības</w:t>
      </w:r>
      <w:r>
        <w:t>;</w:t>
      </w:r>
    </w:p>
    <w:p w14:paraId="4B52ABF2" w14:textId="283A43B2" w:rsidR="000E67E2" w:rsidRPr="006036CE" w:rsidRDefault="000E67E2" w:rsidP="00F924B9">
      <w:pPr>
        <w:pStyle w:val="NApunkts2"/>
        <w:ind w:left="0"/>
      </w:pPr>
      <w:r w:rsidRPr="00C8224D">
        <w:t xml:space="preserve">citiem </w:t>
      </w:r>
      <w:r w:rsidRPr="006036CE">
        <w:t>likviditātes</w:t>
      </w:r>
      <w:r w:rsidR="006E0737" w:rsidRPr="006036CE">
        <w:t xml:space="preserve"> riska</w:t>
      </w:r>
      <w:r w:rsidRPr="006036CE">
        <w:t xml:space="preserve"> rādītājiem, kurus kredītiestāde noteikusi likviditātes riska kontrolei.</w:t>
      </w:r>
    </w:p>
    <w:p w14:paraId="335F5531" w14:textId="3981DD22" w:rsidR="000E67E2" w:rsidRPr="00C8224D" w:rsidRDefault="000E67E2" w:rsidP="003B02E6">
      <w:pPr>
        <w:pStyle w:val="NApunkts1"/>
        <w:ind w:left="0" w:firstLine="0"/>
      </w:pPr>
      <w:r w:rsidRPr="00C8224D">
        <w:t xml:space="preserve">Izstrādājot likviditātes </w:t>
      </w:r>
      <w:r w:rsidR="00AC628F">
        <w:t xml:space="preserve">riska </w:t>
      </w:r>
      <w:r w:rsidRPr="00C8224D">
        <w:t xml:space="preserve">rādītāju aprēķināšanas kārtību un nosakot limitus, kredītiestāde ņem vērā </w:t>
      </w:r>
      <w:r w:rsidR="00967993">
        <w:t xml:space="preserve">savus </w:t>
      </w:r>
      <w:r w:rsidRPr="00C8224D">
        <w:t xml:space="preserve">darbības mērķus un </w:t>
      </w:r>
      <w:r w:rsidRPr="006036CE">
        <w:t>pieļaujamo riska līmeni</w:t>
      </w:r>
      <w:r w:rsidRPr="00C8224D">
        <w:t>.</w:t>
      </w:r>
      <w:r w:rsidR="00CB69CA" w:rsidRPr="00CB69CA">
        <w:t xml:space="preserve"> </w:t>
      </w:r>
      <w:r w:rsidR="00CB69CA" w:rsidRPr="00C8224D">
        <w:t xml:space="preserve">Kredītiestāde nosaka un regulāri analizē agrīnās brīdināšanas rādītāju sistēmu, kas var palīdzēt identificēt kredītiestādes likviditātes pozīcijas ievainojamību </w:t>
      </w:r>
      <w:r w:rsidR="00CB69CA">
        <w:t>un papildu finansējuma piesaistīšanas nepieciešamību. Kredītiestāde nosaka gan kvantitatīvus, gan kvalitatīvus agrīnās brīdināšanas rādītājus (piemēram, straujš aktīvu pieaugums</w:t>
      </w:r>
      <w:r w:rsidR="0055403F">
        <w:t>, kas ir</w:t>
      </w:r>
      <w:r w:rsidR="00CB69CA">
        <w:t xml:space="preserve"> lielāks par sektora vidējo</w:t>
      </w:r>
      <w:r w:rsidR="00FE6DE4">
        <w:t xml:space="preserve"> pieaugumu</w:t>
      </w:r>
      <w:r w:rsidR="00CB69CA">
        <w:t>, īpaši, ja kredītiestādei ir liela svārstīgo finansējuma avotu koncentrācija</w:t>
      </w:r>
      <w:r w:rsidR="0055403F">
        <w:t>,</w:t>
      </w:r>
      <w:r w:rsidR="00CB69CA">
        <w:t xml:space="preserve"> </w:t>
      </w:r>
      <w:r w:rsidR="00967993">
        <w:t xml:space="preserve">plašsaziņas līdzekļos pieejama </w:t>
      </w:r>
      <w:r w:rsidR="00CB69CA">
        <w:t>negatīva publiskā informācija par kredītiestādi vai ar to saistītajām personām, kas pasliktina kredītiestādes reputāciju).</w:t>
      </w:r>
    </w:p>
    <w:p w14:paraId="79BAE9BF" w14:textId="460D3FFC" w:rsidR="000E67E2" w:rsidRDefault="000E67E2" w:rsidP="005E3650">
      <w:pPr>
        <w:pStyle w:val="NApunkts1"/>
        <w:ind w:left="0" w:firstLine="0"/>
      </w:pPr>
      <w:r>
        <w:t>Pamatojoties uz agrīnās brīdināšanas rādītāj</w:t>
      </w:r>
      <w:r w:rsidR="00967993">
        <w:t>iem</w:t>
      </w:r>
      <w:r>
        <w:t>, kredītiestāde identificē negatīvās tendences, kas ietekmē likviditāti, analizē tās un novērtē nepieciešamību veikt likviditātes risku mazinošus pasākumus.</w:t>
      </w:r>
    </w:p>
    <w:p w14:paraId="5BE650A7" w14:textId="548666A4" w:rsidR="00123001" w:rsidRPr="003D3374" w:rsidRDefault="00042F26" w:rsidP="00FE6DE4">
      <w:pPr>
        <w:pStyle w:val="NAnodalaromiesucipari"/>
      </w:pPr>
      <w:r w:rsidRPr="003D3374">
        <w:t>Finansējuma struktūra</w:t>
      </w:r>
    </w:p>
    <w:p w14:paraId="767EE735" w14:textId="77777777" w:rsidR="00042F26" w:rsidRDefault="00042F26" w:rsidP="00114810">
      <w:pPr>
        <w:pStyle w:val="NApunkts1"/>
        <w:ind w:left="0" w:firstLine="0"/>
      </w:pPr>
      <w:r>
        <w:t>Lai pārvaldītu finansējuma likviditātes risku un kontrolētu finansējuma struktūru (pozīcijas), kredītiestāde:</w:t>
      </w:r>
    </w:p>
    <w:p w14:paraId="7D78DC74" w14:textId="055C9033" w:rsidR="00042F26" w:rsidRDefault="00042F26" w:rsidP="00114810">
      <w:pPr>
        <w:pStyle w:val="NApunkts2"/>
        <w:ind w:left="0"/>
      </w:pPr>
      <w:r>
        <w:t xml:space="preserve">regulāri novērtē savu finansējuma struktūru, </w:t>
      </w:r>
      <w:r w:rsidR="00F7469D">
        <w:t xml:space="preserve">izvērtējot </w:t>
      </w:r>
      <w:r>
        <w:t>atkarību no atsevišķiem piesaistīto resursu veidiem, īpaši no aizņēmumiem starpbanku, naudas un kapitāla tirgū;</w:t>
      </w:r>
    </w:p>
    <w:p w14:paraId="20AE53E4" w14:textId="4EDAA069" w:rsidR="00042F26" w:rsidRDefault="00042F26" w:rsidP="00114810">
      <w:pPr>
        <w:pStyle w:val="NApunkts2"/>
        <w:ind w:left="0"/>
      </w:pPr>
      <w:r>
        <w:t>izvērtē finansējuma avotus un savu spēju ātri piesaistīt naudas līdzekļus no finansējuma avotiem;</w:t>
      </w:r>
    </w:p>
    <w:p w14:paraId="2DB0F681" w14:textId="62C83051" w:rsidR="00123001" w:rsidRDefault="00164035">
      <w:pPr>
        <w:pStyle w:val="NApunkts2"/>
        <w:ind w:left="0"/>
      </w:pPr>
      <w:r>
        <w:t xml:space="preserve">novērtē </w:t>
      </w:r>
      <w:r w:rsidRPr="00164035">
        <w:t>risku</w:t>
      </w:r>
      <w:r>
        <w:t>s</w:t>
      </w:r>
      <w:r w:rsidRPr="00164035">
        <w:t>, kas rodas</w:t>
      </w:r>
      <w:r w:rsidR="00FE6DE4">
        <w:t>, piesaistot</w:t>
      </w:r>
      <w:r w:rsidR="00F6179A">
        <w:t xml:space="preserve"> noguldījumu</w:t>
      </w:r>
      <w:r w:rsidR="00FE6DE4">
        <w:t>s</w:t>
      </w:r>
      <w:r w:rsidRPr="00164035">
        <w:t xml:space="preserve"> </w:t>
      </w:r>
      <w:r w:rsidR="00F6179A">
        <w:t>no</w:t>
      </w:r>
      <w:r w:rsidRPr="00164035">
        <w:t xml:space="preserve"> depozītu platformām</w:t>
      </w:r>
      <w:r w:rsidR="001B77D1">
        <w:t>,</w:t>
      </w:r>
      <w:r w:rsidR="001B77D1" w:rsidRPr="001B77D1">
        <w:t xml:space="preserve"> </w:t>
      </w:r>
      <w:r w:rsidR="001B77D1">
        <w:t>un to ietekmi uz kopējo kredītiestādes darbību</w:t>
      </w:r>
      <w:r w:rsidR="00042F26">
        <w:t>.</w:t>
      </w:r>
    </w:p>
    <w:p w14:paraId="15538A37" w14:textId="64A7513F" w:rsidR="001E478A" w:rsidRDefault="001E478A" w:rsidP="00114810">
      <w:pPr>
        <w:pStyle w:val="NApunkts1"/>
        <w:ind w:left="0" w:firstLine="0"/>
      </w:pPr>
      <w:r>
        <w:t xml:space="preserve">Kredītiestāde nodrošina efektīvu finansējuma avotu un to termiņu diversifikāciju, tai skaitā, kad tas ir piemēroti, nosaka koncentrācijas limitus (piemēram, limitus maksimālajai summai, kuru atļauts piesaistīt no </w:t>
      </w:r>
      <w:r w:rsidRPr="00C8224D">
        <w:t xml:space="preserve">viena klienta </w:t>
      </w:r>
      <w:r>
        <w:t xml:space="preserve">vai </w:t>
      </w:r>
      <w:r w:rsidRPr="00C8224D">
        <w:t>savstarpēji saistītu klientu grupas, resursiem, kurus var piesaistīt finanšu tirgū ar nodrošinājumu vai bez tā, atmaksas termiņiem, ģeogrāfiskajiem</w:t>
      </w:r>
      <w:r>
        <w:t xml:space="preserve"> reģioniem).</w:t>
      </w:r>
    </w:p>
    <w:p w14:paraId="75BCCEE7" w14:textId="1E123D21" w:rsidR="000E67E2" w:rsidRPr="004F29B1" w:rsidRDefault="00580DDB" w:rsidP="00FE6DE4">
      <w:pPr>
        <w:pStyle w:val="NAnodalaromiesucipari"/>
      </w:pPr>
      <w:r w:rsidRPr="00580DDB">
        <w:t>Aktīvu, kurus var izmantot kā aizņēmuma nodrošinājumu, pārvaldīšana</w:t>
      </w:r>
    </w:p>
    <w:p w14:paraId="63AB29DB" w14:textId="2900445E" w:rsidR="00580DDB" w:rsidRDefault="00580DDB" w:rsidP="003B02E6">
      <w:pPr>
        <w:pStyle w:val="NApunkts1"/>
        <w:ind w:left="0" w:firstLine="0"/>
      </w:pPr>
      <w:r>
        <w:t>Kredītiestāde novērtē un kontrolē aktīvus, kurus</w:t>
      </w:r>
      <w:r w:rsidR="00180C25">
        <w:t xml:space="preserve"> tā</w:t>
      </w:r>
      <w:r>
        <w:t xml:space="preserve"> var izmantot kā nodrošinājumu aizņēmumiem </w:t>
      </w:r>
      <w:r w:rsidR="00FB5CA7">
        <w:t xml:space="preserve">vai </w:t>
      </w:r>
      <w:r>
        <w:t xml:space="preserve">resursu piesaistei katrā valūtā un valstī, kurā kredītiestāde veic būtisku darbību, </w:t>
      </w:r>
      <w:r w:rsidR="005951BD">
        <w:t>tai skaitā</w:t>
      </w:r>
      <w:r>
        <w:t>:</w:t>
      </w:r>
    </w:p>
    <w:p w14:paraId="3871AF6B" w14:textId="54DD89C9" w:rsidR="00580DDB" w:rsidRDefault="00180C25" w:rsidP="00114810">
      <w:pPr>
        <w:pStyle w:val="NApunkts2"/>
        <w:ind w:left="0"/>
      </w:pPr>
      <w:r>
        <w:t xml:space="preserve">nodrošina, ka tās rīcībā </w:t>
      </w:r>
      <w:r w:rsidR="00580DDB">
        <w:t>ir precīza informācija par visiem neapgrūtinātajiem aktīviem un aktīviem, kuri jau izmantoti kā nodrošinājums aizņēmumiem, īpaši par tiem, kas būs pieejami ārkārtas situācijās;</w:t>
      </w:r>
    </w:p>
    <w:p w14:paraId="7C63752F" w14:textId="51FBCC65" w:rsidR="00580DDB" w:rsidRPr="00C8224D" w:rsidRDefault="00580DDB" w:rsidP="00114810">
      <w:pPr>
        <w:pStyle w:val="NApunkts2"/>
        <w:ind w:left="0"/>
      </w:pPr>
      <w:r w:rsidRPr="006036CE">
        <w:lastRenderedPageBreak/>
        <w:t>r</w:t>
      </w:r>
      <w:r>
        <w:t>egulāri novērtē katra aktīva (aktīvu grupas), kuru var izmantot kā nodrošinājumu aizņēmumiem, ieķīlāšanas iespējas</w:t>
      </w:r>
      <w:r w:rsidR="00880BCB">
        <w:t>,</w:t>
      </w:r>
      <w:r>
        <w:t xml:space="preserve"> </w:t>
      </w:r>
      <w:r w:rsidR="00880BCB">
        <w:t>tai skaitā</w:t>
      </w:r>
      <w:r w:rsidR="00FE6DE4">
        <w:t xml:space="preserve"> to</w:t>
      </w:r>
      <w:r w:rsidR="00E433A4">
        <w:t>,</w:t>
      </w:r>
      <w:r w:rsidR="00880BCB">
        <w:t xml:space="preserve"> </w:t>
      </w:r>
      <w:r>
        <w:t xml:space="preserve">kāds ir minimālais nepieciešamais laiks, lai noslēgtu darījumu un saņemtu līdzekļus, </w:t>
      </w:r>
      <w:r w:rsidR="00967993">
        <w:t xml:space="preserve">un </w:t>
      </w:r>
      <w:r>
        <w:t xml:space="preserve">kāda ir starpība starp saņemamajiem līdzekļiem un to nodrošinājuma </w:t>
      </w:r>
      <w:r w:rsidRPr="00C8224D">
        <w:t>patieso vērtību</w:t>
      </w:r>
      <w:r w:rsidR="00880BCB">
        <w:t>,</w:t>
      </w:r>
      <w:r w:rsidRPr="00C8224D">
        <w:t xml:space="preserve"> un apzina visus juridiskos, regulējošos un operatīvos ierobežojumus neapgrūtināto aktīvu ieķīlāšanai un likvīdo līdzekļu pārskaitīšanai starp kredītiestādēm (grupas sabiedrībām) gan Eiropas Ekonomikas zonā, gan ārpus tās;</w:t>
      </w:r>
    </w:p>
    <w:p w14:paraId="0E9379B3" w14:textId="43DD1981" w:rsidR="00580DDB" w:rsidRDefault="00580DDB" w:rsidP="00114810">
      <w:pPr>
        <w:pStyle w:val="NApunkts2"/>
        <w:ind w:left="0"/>
      </w:pPr>
      <w:r w:rsidRPr="00C8224D">
        <w:t xml:space="preserve">pārzina aktīvu, kurus var izmantot kā nodrošinājumu, atrašanās vietu </w:t>
      </w:r>
      <w:r>
        <w:t>un pārvietošanas iespējas.</w:t>
      </w:r>
    </w:p>
    <w:p w14:paraId="675A7910" w14:textId="14284966" w:rsidR="000E67E2" w:rsidRDefault="00580DDB" w:rsidP="003B02E6">
      <w:pPr>
        <w:pStyle w:val="NApunkts1"/>
        <w:ind w:left="0" w:firstLine="0"/>
      </w:pPr>
      <w:r>
        <w:t>Kredītiestāde diversificē aktīvus, kurus var izmantot kā nodrošinājumu, ņemot vērā līdzekļu saņemšanas (darījumu noslēgšanas) iespējamos ierobežojumus (</w:t>
      </w:r>
      <w:r w:rsidR="008B6288">
        <w:t xml:space="preserve">piemēram, </w:t>
      </w:r>
      <w:r>
        <w:t>juridiskos, regulējošos, operatīvos), cenu svārstības, diskontus (iespējamo cenu samazināšanu, starpību starp saņemtajiem līdzekļiem un to nodrošinājuma patieso vērtību)</w:t>
      </w:r>
      <w:r w:rsidR="00FE6DE4">
        <w:t xml:space="preserve"> un</w:t>
      </w:r>
      <w:r>
        <w:t xml:space="preserve"> papildu prasības nodrošinājumam krīzes situācijās.</w:t>
      </w:r>
    </w:p>
    <w:p w14:paraId="6FDFC8DE" w14:textId="146062A0" w:rsidR="000E67E2" w:rsidRPr="00A45FA3" w:rsidRDefault="00580DDB" w:rsidP="00FE6DE4">
      <w:pPr>
        <w:pStyle w:val="NAnodalaromiesucipari"/>
      </w:pPr>
      <w:r w:rsidRPr="00A45FA3">
        <w:t>Stresa testēšana</w:t>
      </w:r>
    </w:p>
    <w:p w14:paraId="663ED286" w14:textId="0A4B98AD" w:rsidR="00185853" w:rsidRDefault="00580DDB" w:rsidP="00F6611F">
      <w:pPr>
        <w:pStyle w:val="NApunkts1"/>
        <w:ind w:left="0" w:firstLine="0"/>
      </w:pPr>
      <w:r>
        <w:t>Lai identificētu potenciālo likviditātes problēmu avotus un noteiktu nepieciešamo likviditātes rezerves apmēru, kredītiestāde regulāri, bet ne retāk kā reizi pusgadā veic stresa testēšanu</w:t>
      </w:r>
      <w:r w:rsidRPr="00C8224D">
        <w:t xml:space="preserve">, kas ietver šādus </w:t>
      </w:r>
      <w:r w:rsidR="004E57DA">
        <w:t>stresa testus</w:t>
      </w:r>
      <w:r w:rsidRPr="00C8224D">
        <w:t>:</w:t>
      </w:r>
    </w:p>
    <w:p w14:paraId="713ED212" w14:textId="7C5A917F" w:rsidR="009867D2" w:rsidRPr="008E7EED" w:rsidRDefault="00580DDB" w:rsidP="00114810">
      <w:pPr>
        <w:pStyle w:val="NApunkts2"/>
        <w:ind w:left="0"/>
      </w:pPr>
      <w:r w:rsidRPr="00C8224D">
        <w:t>kredītiestādes krīze</w:t>
      </w:r>
      <w:r w:rsidR="004E57DA">
        <w:t>s stresa tests</w:t>
      </w:r>
      <w:r w:rsidR="005951BD">
        <w:t> </w:t>
      </w:r>
      <w:r w:rsidRPr="00C8224D">
        <w:t>– iekšējie, kredītiestādei raksturīgie nelabvēlīgie notikumi</w:t>
      </w:r>
      <w:r w:rsidR="00A818AB">
        <w:t xml:space="preserve"> (</w:t>
      </w:r>
      <w:r w:rsidRPr="00C8224D">
        <w:t>piemēram</w:t>
      </w:r>
      <w:r w:rsidR="00A818AB">
        <w:t xml:space="preserve">, </w:t>
      </w:r>
      <w:r>
        <w:t xml:space="preserve">noguldījumu </w:t>
      </w:r>
      <w:r w:rsidR="00AF3EA9">
        <w:t xml:space="preserve">strauja </w:t>
      </w:r>
      <w:r>
        <w:t>aizplūde, noguldījumu termiņu samazinājums</w:t>
      </w:r>
      <w:r w:rsidR="00B6131C">
        <w:t>,</w:t>
      </w:r>
      <w:r w:rsidR="00F6611F">
        <w:t xml:space="preserve"> </w:t>
      </w:r>
      <w:r>
        <w:t xml:space="preserve">strikti aktīvu </w:t>
      </w:r>
      <w:r w:rsidRPr="008E7EED">
        <w:t>ieķīlāšanas ierobežojumi, papildu nodrošinājuma pieprasījums</w:t>
      </w:r>
      <w:r w:rsidR="00241FCD" w:rsidRPr="008E7EED">
        <w:t>)</w:t>
      </w:r>
      <w:r w:rsidR="00F6611F" w:rsidRPr="008E7EED">
        <w:t>;</w:t>
      </w:r>
    </w:p>
    <w:p w14:paraId="4A445B2E" w14:textId="1E576C0D" w:rsidR="009867D2" w:rsidRPr="00C8224D" w:rsidRDefault="00580DDB" w:rsidP="00114810">
      <w:pPr>
        <w:pStyle w:val="NApunkts2"/>
        <w:ind w:left="0"/>
      </w:pPr>
      <w:r w:rsidRPr="008E7EED">
        <w:t>vispārēja</w:t>
      </w:r>
      <w:r w:rsidR="008E7EED" w:rsidRPr="008E7EED">
        <w:t>s</w:t>
      </w:r>
      <w:r w:rsidRPr="008E7EED">
        <w:t xml:space="preserve"> tirgus</w:t>
      </w:r>
      <w:r>
        <w:t xml:space="preserve"> </w:t>
      </w:r>
      <w:r w:rsidRPr="00C8224D">
        <w:t>krīze</w:t>
      </w:r>
      <w:r w:rsidR="004E57DA">
        <w:t>s stresa tests</w:t>
      </w:r>
      <w:r w:rsidR="00111F20">
        <w:t> </w:t>
      </w:r>
      <w:r w:rsidRPr="00C8224D">
        <w:t>– izmaiņas vispārējos tirgus nosacījumos</w:t>
      </w:r>
      <w:r w:rsidR="00C51CEB">
        <w:t xml:space="preserve"> (</w:t>
      </w:r>
      <w:r w:rsidRPr="00C8224D">
        <w:t>piemēram</w:t>
      </w:r>
      <w:r w:rsidR="00C51CEB">
        <w:t xml:space="preserve">, </w:t>
      </w:r>
      <w:r w:rsidR="00C51CEB" w:rsidRPr="00C8224D">
        <w:t>likviditātes zudums vērtspapīru tirgos</w:t>
      </w:r>
      <w:r w:rsidR="00C51CEB">
        <w:t xml:space="preserve">, </w:t>
      </w:r>
      <w:r w:rsidR="00C51CEB" w:rsidRPr="00C8224D">
        <w:t>valūtas konvertācijas ierobežojumi</w:t>
      </w:r>
      <w:r w:rsidR="00C51CEB">
        <w:t>);</w:t>
      </w:r>
    </w:p>
    <w:p w14:paraId="38A6BF17" w14:textId="37DF9CB1" w:rsidR="00580DDB" w:rsidRPr="00C8224D" w:rsidRDefault="00580DDB" w:rsidP="00114810">
      <w:pPr>
        <w:pStyle w:val="NApunkts2"/>
        <w:ind w:left="0"/>
      </w:pPr>
      <w:r w:rsidRPr="00C8224D">
        <w:t>kombinētais scenārijs (kredītiestādes krīze un vispārēja tirgus krīze vienlaikus).</w:t>
      </w:r>
    </w:p>
    <w:p w14:paraId="73CF1078" w14:textId="67DEFD86" w:rsidR="00580DDB" w:rsidRDefault="00580DDB" w:rsidP="00114810">
      <w:pPr>
        <w:pStyle w:val="NApunkts1"/>
        <w:ind w:left="0" w:firstLine="0"/>
      </w:pPr>
      <w:r w:rsidRPr="00C8224D">
        <w:t xml:space="preserve">Stresa testēšanā </w:t>
      </w:r>
      <w:r w:rsidR="003450D1">
        <w:t xml:space="preserve">kredītiestāde izmanto </w:t>
      </w:r>
      <w:r w:rsidR="003450D1" w:rsidRPr="00013D9D">
        <w:t>stresa testus ar pietiekami būtisku</w:t>
      </w:r>
      <w:r w:rsidR="003450D1" w:rsidRPr="00A740BB">
        <w:t xml:space="preserve"> ietekmi</w:t>
      </w:r>
      <w:r w:rsidR="003450D1">
        <w:t xml:space="preserve"> uz kredītiestādi</w:t>
      </w:r>
      <w:r w:rsidR="003450D1" w:rsidRPr="00A740BB">
        <w:t xml:space="preserve">, bet ne </w:t>
      </w:r>
      <w:r w:rsidR="003450D1">
        <w:t xml:space="preserve">tādus, kas ir </w:t>
      </w:r>
      <w:r w:rsidR="003450D1" w:rsidRPr="00A740BB">
        <w:t>neiespējam</w:t>
      </w:r>
      <w:r w:rsidR="003450D1">
        <w:t>i</w:t>
      </w:r>
      <w:r w:rsidRPr="00C8224D">
        <w:t xml:space="preserve">. </w:t>
      </w:r>
      <w:r w:rsidR="00195C27">
        <w:t>Stresa testēšanā kredītiestāde izmanto dažād</w:t>
      </w:r>
      <w:r w:rsidR="008E7EED">
        <w:t>as</w:t>
      </w:r>
      <w:r w:rsidR="00195C27">
        <w:t xml:space="preserve"> smaguma pakāpes stresa </w:t>
      </w:r>
      <w:r w:rsidR="004E57DA">
        <w:t>testus</w:t>
      </w:r>
      <w:r w:rsidR="00195C27">
        <w:t xml:space="preserve">. </w:t>
      </w:r>
      <w:r w:rsidRPr="00C8224D">
        <w:t xml:space="preserve">Stresa </w:t>
      </w:r>
      <w:r w:rsidR="004E57DA">
        <w:t>testu</w:t>
      </w:r>
      <w:r w:rsidR="004E57DA" w:rsidRPr="00C8224D">
        <w:t xml:space="preserve"> </w:t>
      </w:r>
      <w:r w:rsidRPr="00C8224D">
        <w:t xml:space="preserve">daudzums un detalizācijas līmenis ir atkarīgs no kredītiestādes veikto operāciju dažādības un sarežģītības, </w:t>
      </w:r>
      <w:r w:rsidR="008E7EED">
        <w:t xml:space="preserve">tās </w:t>
      </w:r>
      <w:r w:rsidRPr="00C8224D">
        <w:t xml:space="preserve">darbības veida un </w:t>
      </w:r>
      <w:r>
        <w:t>lieluma.</w:t>
      </w:r>
    </w:p>
    <w:p w14:paraId="498B3472" w14:textId="7075325B" w:rsidR="00580DDB" w:rsidRDefault="00580DDB" w:rsidP="003B02E6">
      <w:pPr>
        <w:pStyle w:val="NApunkts1"/>
        <w:ind w:left="0" w:firstLine="0"/>
      </w:pPr>
      <w:r>
        <w:t xml:space="preserve">Izstrādājot pieņēmumus </w:t>
      </w:r>
      <w:r w:rsidR="00080809">
        <w:t xml:space="preserve">stresa </w:t>
      </w:r>
      <w:r w:rsidR="007B7609">
        <w:t>testiem</w:t>
      </w:r>
      <w:r>
        <w:t xml:space="preserve">, </w:t>
      </w:r>
      <w:r w:rsidR="003F1388">
        <w:t>k</w:t>
      </w:r>
      <w:r>
        <w:t xml:space="preserve">redītiestāde novērtē arī citu iespējamo saistību </w:t>
      </w:r>
      <w:r w:rsidR="00195C27">
        <w:t xml:space="preserve">varbūtējās </w:t>
      </w:r>
      <w:r>
        <w:t xml:space="preserve">izmaiņas. Kredītiestāde, kura darbojas kā sponsors attiecībā uz īpašam nolūkam izveidotu sabiedrību, kas veic </w:t>
      </w:r>
      <w:r w:rsidR="008853DC">
        <w:t>vērtspapīrošanu</w:t>
      </w:r>
      <w:r>
        <w:t>, vai nodrošina tai būtisku likviditātes atbalstu, novērtē arī šīs sabiedrības darbības ietekmi uz kredītiestādi.</w:t>
      </w:r>
    </w:p>
    <w:p w14:paraId="17259CD5" w14:textId="02A50E81" w:rsidR="00580DDB" w:rsidRDefault="00580DDB" w:rsidP="00114810">
      <w:pPr>
        <w:pStyle w:val="NApunkts1"/>
        <w:ind w:left="0" w:firstLine="0"/>
      </w:pPr>
      <w:r w:rsidRPr="005E3650">
        <w:t>Stresa</w:t>
      </w:r>
      <w:r>
        <w:t xml:space="preserve"> testēšanā kredītiestāde analīzē vismaz īstermiņa saasinājuma fāzi (piemēram, vienas līdz divu nedēļu laikā) un ilgāku, bet mazāk saasinātu fāzi (piemēram, viena līdz divu mēnešu laikā).</w:t>
      </w:r>
    </w:p>
    <w:p w14:paraId="6DF50BF4" w14:textId="0571B149" w:rsidR="00580DDB" w:rsidRDefault="00580DDB" w:rsidP="00114810">
      <w:pPr>
        <w:pStyle w:val="NApunkts1"/>
        <w:ind w:left="0" w:firstLine="0"/>
      </w:pPr>
      <w:r>
        <w:t xml:space="preserve">Kredītiestāde izstrādā un piemēro stresa </w:t>
      </w:r>
      <w:r w:rsidR="007B7609">
        <w:t>testu</w:t>
      </w:r>
      <w:r>
        <w:t xml:space="preserve"> pieņēmumus kredītiestādes plānotajām izejošajām un ienākošajām naudas plūsmām un likvīdajiem aktīviem</w:t>
      </w:r>
      <w:r w:rsidR="00612578">
        <w:t xml:space="preserve">, kā arī </w:t>
      </w:r>
      <w:r>
        <w:t>novērtē nepieciešamās likviditātes rezerves noteiktam laika periodam.</w:t>
      </w:r>
    </w:p>
    <w:p w14:paraId="751DC860" w14:textId="0FCCA9AF" w:rsidR="00580DDB" w:rsidRDefault="00824D1F" w:rsidP="00114810">
      <w:pPr>
        <w:pStyle w:val="NApunkts1"/>
        <w:ind w:left="0" w:firstLine="0"/>
      </w:pPr>
      <w:r>
        <w:t>Kredītiestāde diversificē likviditātes rezerve</w:t>
      </w:r>
      <w:r w:rsidR="0091335F">
        <w:t>s</w:t>
      </w:r>
      <w:r w:rsidR="00580DDB">
        <w:t>, ņemot vērā valūtu, atlikušo termiņu un darījumu partnerus, lai nodrošinātu, ka kredītiestāde nepaļaujas vienīgi uz kādu noteiktu likviditātes nodrošināšanas veidu</w:t>
      </w:r>
      <w:r w:rsidR="00123C4A">
        <w:t>.</w:t>
      </w:r>
      <w:r w:rsidR="00D43F11">
        <w:t xml:space="preserve"> </w:t>
      </w:r>
      <w:r w:rsidR="00580DDB">
        <w:t>Kredītiestāde nodrošina, ka izstrādātie pieņēmumi ir konservatīvi</w:t>
      </w:r>
      <w:r w:rsidR="00D43F11">
        <w:t>, kā arī</w:t>
      </w:r>
      <w:r w:rsidR="00580DDB">
        <w:t xml:space="preserve"> ir statistiski un ekonomiski pamatoti.</w:t>
      </w:r>
    </w:p>
    <w:p w14:paraId="2B23EE05" w14:textId="4F0EAF89" w:rsidR="00580DDB" w:rsidRDefault="00580DDB" w:rsidP="00114810">
      <w:pPr>
        <w:pStyle w:val="NApunkts1"/>
        <w:ind w:left="0" w:firstLine="0"/>
      </w:pPr>
      <w:r>
        <w:lastRenderedPageBreak/>
        <w:t>Ņemot vērā stresa testēšanas rezultātus, kredītiestāde izstrādā efektīvu rīcības plānu iespējam</w:t>
      </w:r>
      <w:r w:rsidR="00F707C7">
        <w:t>ā</w:t>
      </w:r>
      <w:r>
        <w:t>s likviditātes krīzes pārvarēšanai, kā arī</w:t>
      </w:r>
      <w:r w:rsidR="00D85163">
        <w:t>, ja</w:t>
      </w:r>
      <w:r>
        <w:t xml:space="preserve"> nepieciešams</w:t>
      </w:r>
      <w:r w:rsidR="00D85163">
        <w:t>,</w:t>
      </w:r>
      <w:r>
        <w:t xml:space="preserve"> pilnveido likviditātes riska pārvaldīšanas stratēģij</w:t>
      </w:r>
      <w:r w:rsidR="00D43F11">
        <w:t>u</w:t>
      </w:r>
      <w:r>
        <w:t>, politikas</w:t>
      </w:r>
      <w:r w:rsidR="00FB26FB">
        <w:t>,</w:t>
      </w:r>
      <w:r>
        <w:t xml:space="preserve"> procedūras</w:t>
      </w:r>
      <w:r w:rsidR="00D43F11">
        <w:t xml:space="preserve"> un </w:t>
      </w:r>
      <w:r w:rsidR="00E554AE">
        <w:t xml:space="preserve">iekšējos </w:t>
      </w:r>
      <w:r>
        <w:t>limitus.</w:t>
      </w:r>
    </w:p>
    <w:p w14:paraId="695EC7D5" w14:textId="0E2CB4BA" w:rsidR="002B4773" w:rsidRDefault="002B4773">
      <w:pPr>
        <w:pStyle w:val="NApunkts1"/>
        <w:ind w:left="0" w:firstLine="0"/>
      </w:pPr>
      <w:r w:rsidRPr="002B4773">
        <w:t xml:space="preserve">Veicot </w:t>
      </w:r>
      <w:r>
        <w:t>likviditātes</w:t>
      </w:r>
      <w:r w:rsidRPr="002B4773">
        <w:t xml:space="preserve"> stresa testēšanu, </w:t>
      </w:r>
      <w:r w:rsidR="00B97502">
        <w:t>kredīt</w:t>
      </w:r>
      <w:r w:rsidRPr="002B4773">
        <w:t>iestāde piemēro Eiropas Banku iestādes 2018.</w:t>
      </w:r>
      <w:r w:rsidR="00CE5CE5">
        <w:t> </w:t>
      </w:r>
      <w:r w:rsidRPr="002B4773">
        <w:t>gada 19.</w:t>
      </w:r>
      <w:r w:rsidR="002D2685">
        <w:t> </w:t>
      </w:r>
      <w:r w:rsidRPr="002B4773">
        <w:t>jūlija pamatnostādnēs Nr.</w:t>
      </w:r>
      <w:r w:rsidR="00111F20">
        <w:t> </w:t>
      </w:r>
      <w:r w:rsidRPr="002B4773">
        <w:t>EBA/GL/2018/04 "Pamatnostādnes par iestāžu spriedzes testiem" noteiktās prasības.</w:t>
      </w:r>
    </w:p>
    <w:p w14:paraId="7729CF7A" w14:textId="0170F0B7" w:rsidR="000E67E2" w:rsidRDefault="00AD05C0" w:rsidP="00114810">
      <w:pPr>
        <w:pStyle w:val="NApunkts1"/>
        <w:ind w:left="0" w:firstLine="0"/>
      </w:pPr>
      <w:r>
        <w:t>Pēc Latvijas Bankas pieprasījuma k</w:t>
      </w:r>
      <w:r w:rsidR="00580DDB">
        <w:t>redītiestāde nodrošina stresa testēšanu arī saskaņā ar Latvijas Bankas noteikt</w:t>
      </w:r>
      <w:r w:rsidR="008E7EED">
        <w:t>ajiem</w:t>
      </w:r>
      <w:r w:rsidR="00580DDB">
        <w:t xml:space="preserve"> </w:t>
      </w:r>
      <w:r w:rsidR="007B7609">
        <w:t xml:space="preserve">stresa testiem </w:t>
      </w:r>
      <w:r w:rsidR="00580DDB">
        <w:t>un pieņēmumiem.</w:t>
      </w:r>
    </w:p>
    <w:p w14:paraId="767330D7" w14:textId="4E17597F" w:rsidR="000E67E2" w:rsidRPr="00526B58" w:rsidRDefault="008853DC" w:rsidP="00FE6DE4">
      <w:pPr>
        <w:pStyle w:val="NAnodalaromiesucipari"/>
      </w:pPr>
      <w:r w:rsidRPr="00526B58">
        <w:t xml:space="preserve">Rīcības plāns </w:t>
      </w:r>
      <w:r w:rsidR="00D6796F" w:rsidRPr="00526B58">
        <w:t xml:space="preserve">iespējamās </w:t>
      </w:r>
      <w:r w:rsidRPr="00526B58">
        <w:t>likviditātes krīzes pārvarēšanai</w:t>
      </w:r>
    </w:p>
    <w:p w14:paraId="686E36D5" w14:textId="39D28EE9" w:rsidR="008853DC" w:rsidRDefault="008853DC" w:rsidP="00114810">
      <w:pPr>
        <w:pStyle w:val="NApunkts1"/>
        <w:ind w:left="0" w:firstLine="0"/>
      </w:pPr>
      <w:r>
        <w:t>Rīcības plān</w:t>
      </w:r>
      <w:r w:rsidR="00D6796F">
        <w:t>ā</w:t>
      </w:r>
      <w:r>
        <w:t xml:space="preserve"> iespējam</w:t>
      </w:r>
      <w:r w:rsidR="00D6796F">
        <w:t>ā</w:t>
      </w:r>
      <w:r>
        <w:t xml:space="preserve">s likviditātes krīzes pārvarēšanai </w:t>
      </w:r>
      <w:r w:rsidR="00D6796F">
        <w:t xml:space="preserve">kredītiestāde </w:t>
      </w:r>
      <w:r>
        <w:t>ietver procedūras un darba koordinēšanas pasākumus, ko kredītiestādes vadība nelabvēlīgā scenārija iestāšanās gadījumā paredz veikt, lai savlaicīgi un ar samērīgām izmaksām mazinātu negatīvo notikumu ietekmi uz kredītiestādi.</w:t>
      </w:r>
    </w:p>
    <w:p w14:paraId="4705A11E" w14:textId="5DC160C7" w:rsidR="008853DC" w:rsidRDefault="008853DC" w:rsidP="00114810">
      <w:pPr>
        <w:pStyle w:val="NApunkts1"/>
        <w:ind w:left="0" w:firstLine="0"/>
      </w:pPr>
      <w:r>
        <w:t>Rīcības plānā iespējam</w:t>
      </w:r>
      <w:r w:rsidR="00D6796F">
        <w:t>ā</w:t>
      </w:r>
      <w:r>
        <w:t xml:space="preserve">s likviditātes krīzes pārvarēšanai </w:t>
      </w:r>
      <w:r w:rsidR="00D6796F">
        <w:t xml:space="preserve">kredītiestāde </w:t>
      </w:r>
      <w:r>
        <w:t>nosaka:</w:t>
      </w:r>
    </w:p>
    <w:p w14:paraId="3DA4842F" w14:textId="50DDBCED" w:rsidR="00D6796F" w:rsidRDefault="008853DC" w:rsidP="003B02E6">
      <w:pPr>
        <w:pStyle w:val="NApunkts2"/>
        <w:ind w:left="0"/>
      </w:pPr>
      <w:r>
        <w:t xml:space="preserve">atbildīgās personas </w:t>
      </w:r>
      <w:r w:rsidR="00D6796F">
        <w:t xml:space="preserve">un to </w:t>
      </w:r>
      <w:r>
        <w:t>aizvietotājus</w:t>
      </w:r>
      <w:r w:rsidR="00D6796F">
        <w:t xml:space="preserve">, kā arī citas </w:t>
      </w:r>
      <w:r>
        <w:t>iesaistītās personas</w:t>
      </w:r>
      <w:r w:rsidR="00D6796F">
        <w:t>;</w:t>
      </w:r>
    </w:p>
    <w:p w14:paraId="3E02D9C9" w14:textId="63B43B3B" w:rsidR="008853DC" w:rsidRPr="007102AF" w:rsidRDefault="00D6796F" w:rsidP="003B02E6">
      <w:pPr>
        <w:pStyle w:val="NApunkts2"/>
        <w:ind w:left="0"/>
      </w:pPr>
      <w:r>
        <w:t xml:space="preserve">šo </w:t>
      </w:r>
      <w:r w:rsidRPr="007102AF">
        <w:t xml:space="preserve">noteikumu </w:t>
      </w:r>
      <w:r w:rsidR="00713407" w:rsidRPr="007102AF">
        <w:t>40</w:t>
      </w:r>
      <w:r w:rsidRPr="007102AF">
        <w:t xml:space="preserve">.1. apakšpunktā minēto personu </w:t>
      </w:r>
      <w:r w:rsidR="008853DC" w:rsidRPr="007102AF">
        <w:t>pienākumus</w:t>
      </w:r>
      <w:r w:rsidRPr="007102AF">
        <w:t xml:space="preserve"> un </w:t>
      </w:r>
      <w:r w:rsidR="008853DC" w:rsidRPr="007102AF">
        <w:t xml:space="preserve">pilnvaras, </w:t>
      </w:r>
      <w:r w:rsidRPr="007102AF">
        <w:t>tai skaitā</w:t>
      </w:r>
      <w:r w:rsidR="008853DC" w:rsidRPr="007102AF">
        <w:t xml:space="preserve"> tiesības veikt nepieciešamās darbības krīzes laikā, pienākumu sadalījumu, informācijas apmaiņas kārtību un vadības informēšanas kārtību;</w:t>
      </w:r>
    </w:p>
    <w:p w14:paraId="0E69BE5A" w14:textId="4D089DB2" w:rsidR="008853DC" w:rsidRPr="007102AF" w:rsidRDefault="008853DC" w:rsidP="003B02E6">
      <w:pPr>
        <w:pStyle w:val="NApunkts2"/>
        <w:ind w:left="0"/>
      </w:pPr>
      <w:r w:rsidRPr="007102AF">
        <w:t>notikumu, kuru rezultātā ir jāsāk rīkoties, aprakstu;</w:t>
      </w:r>
    </w:p>
    <w:p w14:paraId="09B83D5E" w14:textId="09AE7F48" w:rsidR="008853DC" w:rsidRPr="007102AF" w:rsidRDefault="008853DC" w:rsidP="00114810">
      <w:pPr>
        <w:pStyle w:val="NApunkts2"/>
        <w:ind w:left="0"/>
      </w:pPr>
      <w:r w:rsidRPr="007102AF">
        <w:t>detalizētu pasākumu plānu, t</w:t>
      </w:r>
      <w:r w:rsidR="0029685A" w:rsidRPr="007102AF">
        <w:t>ai skaitā</w:t>
      </w:r>
      <w:r w:rsidRPr="007102AF">
        <w:t xml:space="preserve"> veicamās darbības un tām nepieciešamo laiku;</w:t>
      </w:r>
    </w:p>
    <w:p w14:paraId="7C16FB3D" w14:textId="3249155F" w:rsidR="008853DC" w:rsidRPr="007102AF" w:rsidRDefault="008853DC" w:rsidP="00114810">
      <w:pPr>
        <w:pStyle w:val="NApunkts2"/>
        <w:ind w:left="0"/>
      </w:pPr>
      <w:r w:rsidRPr="007102AF">
        <w:t>potenciāli pieejamos finansējuma avotus un summas, kuras būs iespējams piesaistīt nelabvēlīgā scenārija iestāšanās gadījumā;</w:t>
      </w:r>
    </w:p>
    <w:p w14:paraId="18B146ED" w14:textId="64CF5D11" w:rsidR="008853DC" w:rsidRPr="007102AF" w:rsidRDefault="00D85163" w:rsidP="00114810">
      <w:pPr>
        <w:pStyle w:val="NApunkts2"/>
        <w:ind w:left="0"/>
      </w:pPr>
      <w:r w:rsidRPr="007102AF">
        <w:t xml:space="preserve">to, </w:t>
      </w:r>
      <w:r w:rsidR="008853DC" w:rsidRPr="007102AF">
        <w:t>kad un kādā veidā ti</w:t>
      </w:r>
      <w:r w:rsidR="00D6796F" w:rsidRPr="007102AF">
        <w:t xml:space="preserve">ks veikti komunikācijas pasākumi </w:t>
      </w:r>
      <w:r w:rsidR="008853DC" w:rsidRPr="007102AF">
        <w:t>ar darbiniekiem, klientiem, noguldītājiem, aizņēmējiem, akcionāriem, Latvijas Banku un</w:t>
      </w:r>
      <w:r w:rsidR="00195C27" w:rsidRPr="007102AF">
        <w:t xml:space="preserve"> citu </w:t>
      </w:r>
      <w:r w:rsidR="008853DC" w:rsidRPr="007102AF">
        <w:t xml:space="preserve">valstu uzraudzības iestādēm, kad tas ir </w:t>
      </w:r>
      <w:r w:rsidR="000B66B6" w:rsidRPr="007102AF">
        <w:t>atbilstoši</w:t>
      </w:r>
      <w:r w:rsidR="008853DC" w:rsidRPr="007102AF">
        <w:t>, un plašsaziņas līdzekļu pārstāvjiem.</w:t>
      </w:r>
    </w:p>
    <w:p w14:paraId="10CE15B5" w14:textId="00409A44" w:rsidR="00601D37" w:rsidRPr="007102AF" w:rsidRDefault="00601D37" w:rsidP="001F782F">
      <w:pPr>
        <w:pStyle w:val="NApunkts1"/>
        <w:ind w:left="0" w:firstLine="0"/>
      </w:pPr>
      <w:bookmarkStart w:id="3" w:name="_Hlk175071921"/>
      <w:r w:rsidRPr="007102AF">
        <w:t>Kredītiestāde nodrošina</w:t>
      </w:r>
      <w:r w:rsidR="008E7EED" w:rsidRPr="007102AF">
        <w:t>,</w:t>
      </w:r>
      <w:r w:rsidRPr="007102AF">
        <w:t xml:space="preserve"> ka tās rīcībā ir aktīvi, kas nekavējoties ir pieejami finansējuma saņemšanai no centrālās bankas</w:t>
      </w:r>
      <w:r w:rsidR="00642028" w:rsidRPr="007102AF">
        <w:t>,</w:t>
      </w:r>
      <w:r w:rsidRPr="007102AF">
        <w:t xml:space="preserve"> atbilstoši rīcības plānam</w:t>
      </w:r>
      <w:r w:rsidR="00256311" w:rsidRPr="007102AF">
        <w:t xml:space="preserve"> likviditātes krīzes pārvērtēšanai</w:t>
      </w:r>
      <w:r w:rsidRPr="007102AF">
        <w:t xml:space="preserve">. </w:t>
      </w:r>
    </w:p>
    <w:bookmarkEnd w:id="3"/>
    <w:p w14:paraId="0FA7D850" w14:textId="1DF0B74B" w:rsidR="00164035" w:rsidRPr="007102AF" w:rsidRDefault="008853DC" w:rsidP="00114810">
      <w:pPr>
        <w:pStyle w:val="NApunkts1"/>
        <w:ind w:left="0" w:firstLine="0"/>
      </w:pPr>
      <w:r w:rsidRPr="007102AF">
        <w:t>Kredītiestāde regulāri, bet ne retāk kā reizi gadā pārbauda izstrādātā rīcības plāna iespējam</w:t>
      </w:r>
      <w:r w:rsidR="00D6796F" w:rsidRPr="007102AF">
        <w:t>ā</w:t>
      </w:r>
      <w:r w:rsidRPr="007102AF">
        <w:t>s likviditātes krīzes pārvarēšanai efektivitāti</w:t>
      </w:r>
      <w:r w:rsidR="00D6796F" w:rsidRPr="007102AF">
        <w:t xml:space="preserve">, pārbaudot </w:t>
      </w:r>
      <w:r w:rsidRPr="007102AF">
        <w:t>iekšējās procedūras</w:t>
      </w:r>
      <w:r w:rsidR="008E7EED" w:rsidRPr="007102AF">
        <w:t xml:space="preserve"> un</w:t>
      </w:r>
      <w:r w:rsidRPr="007102AF">
        <w:t xml:space="preserve"> pieņēmumu aktualitāti un ticamību</w:t>
      </w:r>
      <w:r w:rsidR="00123C4A" w:rsidRPr="007102AF">
        <w:t>.</w:t>
      </w:r>
    </w:p>
    <w:p w14:paraId="63F254DA" w14:textId="40E9DB73" w:rsidR="00A55A70" w:rsidRPr="007102AF" w:rsidRDefault="00A55A70" w:rsidP="00FE6DE4">
      <w:pPr>
        <w:pStyle w:val="NAnodalaromiesucipari"/>
      </w:pPr>
      <w:r w:rsidRPr="007102AF">
        <w:rPr>
          <w:rStyle w:val="normaltextrun"/>
        </w:rPr>
        <w:t>Pārskats par likviditātes pietiekamības novērtēšanas procesu</w:t>
      </w:r>
      <w:r w:rsidRPr="007102AF">
        <w:rPr>
          <w:rStyle w:val="eop"/>
        </w:rPr>
        <w:t> </w:t>
      </w:r>
    </w:p>
    <w:p w14:paraId="62AE085C" w14:textId="56FF08D5" w:rsidR="00A55A70" w:rsidRPr="007102AF" w:rsidRDefault="00A55A70" w:rsidP="00465061">
      <w:pPr>
        <w:pStyle w:val="NApunkts1"/>
        <w:ind w:left="0" w:firstLine="0"/>
      </w:pPr>
      <w:r w:rsidRPr="007102AF">
        <w:rPr>
          <w:rStyle w:val="normaltextrun"/>
        </w:rPr>
        <w:t>Kredītiestāde sagatavo pārskatu par likviditātes pietiekamības novērtēšanas procesu</w:t>
      </w:r>
      <w:r w:rsidR="00414739" w:rsidRPr="007102AF">
        <w:rPr>
          <w:rStyle w:val="normaltextrun"/>
        </w:rPr>
        <w:t>, iekļaujot</w:t>
      </w:r>
      <w:r w:rsidRPr="007102AF">
        <w:rPr>
          <w:rStyle w:val="normaltextrun"/>
        </w:rPr>
        <w:t xml:space="preserve"> tajā šādu informāciju:</w:t>
      </w:r>
    </w:p>
    <w:p w14:paraId="4983911B" w14:textId="30543CA7" w:rsidR="00A55A70" w:rsidRPr="007102AF" w:rsidRDefault="00A55A70" w:rsidP="00465061">
      <w:pPr>
        <w:pStyle w:val="NApunkts2"/>
        <w:ind w:left="0"/>
      </w:pPr>
      <w:r w:rsidRPr="007102AF">
        <w:rPr>
          <w:rStyle w:val="normaltextrun"/>
        </w:rPr>
        <w:t>kopsavilkumu par svarīgākajiem likviditātes pietiekamības novērtēšanas procesa rezultātiem (</w:t>
      </w:r>
      <w:r w:rsidR="00111F20" w:rsidRPr="007102AF">
        <w:rPr>
          <w:rStyle w:val="normaltextrun"/>
        </w:rPr>
        <w:t>tai skaitā</w:t>
      </w:r>
      <w:r w:rsidRPr="007102AF">
        <w:rPr>
          <w:rStyle w:val="normaltextrun"/>
        </w:rPr>
        <w:t xml:space="preserve"> skaitliskajiem) un izdarītajiem secinājumiem saskaņā ar šo noteikumu </w:t>
      </w:r>
      <w:r w:rsidR="00D61420" w:rsidRPr="007102AF">
        <w:rPr>
          <w:rStyle w:val="normaltextrun"/>
        </w:rPr>
        <w:t>4</w:t>
      </w:r>
      <w:r w:rsidR="00601D37" w:rsidRPr="007102AF">
        <w:rPr>
          <w:rStyle w:val="normaltextrun"/>
        </w:rPr>
        <w:t>4</w:t>
      </w:r>
      <w:r w:rsidRPr="007102AF">
        <w:rPr>
          <w:rStyle w:val="normaltextrun"/>
        </w:rPr>
        <w:t>.</w:t>
      </w:r>
      <w:r w:rsidR="00B51264" w:rsidRPr="007102AF">
        <w:rPr>
          <w:rStyle w:val="normaltextrun"/>
        </w:rPr>
        <w:t> </w:t>
      </w:r>
      <w:r w:rsidRPr="007102AF">
        <w:rPr>
          <w:rStyle w:val="normaltextrun"/>
        </w:rPr>
        <w:t>punkta prasībām;</w:t>
      </w:r>
    </w:p>
    <w:p w14:paraId="576290EC" w14:textId="2AA7A252" w:rsidR="00A55A70" w:rsidRPr="007102AF" w:rsidRDefault="00A55A70" w:rsidP="00465061">
      <w:pPr>
        <w:pStyle w:val="NApunkts2"/>
        <w:ind w:left="0"/>
      </w:pPr>
      <w:r w:rsidRPr="007102AF">
        <w:rPr>
          <w:rStyle w:val="normaltextrun"/>
        </w:rPr>
        <w:t xml:space="preserve">likviditātes pietiekamības novērtēšanas procesa aprakstu saskaņā ar šo noteikumu </w:t>
      </w:r>
      <w:r w:rsidR="00D61420" w:rsidRPr="007102AF">
        <w:rPr>
          <w:rStyle w:val="normaltextrun"/>
        </w:rPr>
        <w:t>4</w:t>
      </w:r>
      <w:r w:rsidR="00601D37" w:rsidRPr="007102AF">
        <w:rPr>
          <w:rStyle w:val="normaltextrun"/>
        </w:rPr>
        <w:t>5</w:t>
      </w:r>
      <w:r w:rsidRPr="007102AF">
        <w:rPr>
          <w:rStyle w:val="normaltextrun"/>
        </w:rPr>
        <w:t>.</w:t>
      </w:r>
      <w:r w:rsidR="00B51264" w:rsidRPr="007102AF">
        <w:rPr>
          <w:rStyle w:val="normaltextrun"/>
        </w:rPr>
        <w:t> </w:t>
      </w:r>
      <w:r w:rsidRPr="007102AF">
        <w:rPr>
          <w:rStyle w:val="normaltextrun"/>
        </w:rPr>
        <w:t>punkta prasībām;</w:t>
      </w:r>
    </w:p>
    <w:p w14:paraId="7B5E9EF3" w14:textId="4341E21F" w:rsidR="00A55A70" w:rsidRPr="00D85163" w:rsidRDefault="00A55A70" w:rsidP="003C20B4">
      <w:pPr>
        <w:pStyle w:val="NApunkts2"/>
        <w:ind w:left="0"/>
      </w:pPr>
      <w:r w:rsidRPr="007102AF">
        <w:rPr>
          <w:rStyle w:val="normaltextrun"/>
        </w:rPr>
        <w:t>kopsavilkumu p</w:t>
      </w:r>
      <w:r>
        <w:rPr>
          <w:rStyle w:val="normaltextrun"/>
        </w:rPr>
        <w:t xml:space="preserve">ar </w:t>
      </w:r>
      <w:r w:rsidR="00772CCD">
        <w:rPr>
          <w:rStyle w:val="normaltextrun"/>
        </w:rPr>
        <w:t xml:space="preserve">kredītiestādes </w:t>
      </w:r>
      <w:r w:rsidRPr="004A37F7">
        <w:rPr>
          <w:rStyle w:val="normaltextrun"/>
        </w:rPr>
        <w:t xml:space="preserve">iekšējā audita </w:t>
      </w:r>
      <w:r w:rsidR="000B66B6" w:rsidRPr="004A37F7">
        <w:rPr>
          <w:rStyle w:val="normaltextrun"/>
        </w:rPr>
        <w:t>funkcijas</w:t>
      </w:r>
      <w:r w:rsidR="004A37F7" w:rsidRPr="004A37F7">
        <w:rPr>
          <w:rStyle w:val="normaltextrun"/>
        </w:rPr>
        <w:t xml:space="preserve"> ietvaros</w:t>
      </w:r>
      <w:r w:rsidR="000B66B6" w:rsidRPr="004A37F7">
        <w:rPr>
          <w:rStyle w:val="normaltextrun"/>
        </w:rPr>
        <w:t xml:space="preserve"> </w:t>
      </w:r>
      <w:r w:rsidRPr="004A37F7">
        <w:rPr>
          <w:rStyle w:val="normaltextrun"/>
        </w:rPr>
        <w:t>veikto</w:t>
      </w:r>
      <w:r>
        <w:rPr>
          <w:rStyle w:val="normaltextrun"/>
        </w:rPr>
        <w:t xml:space="preserve"> likviditātes pietiekamības novērtēšanas procesa pārbaužu rezultātiem</w:t>
      </w:r>
      <w:r w:rsidR="001E28BC">
        <w:rPr>
          <w:rStyle w:val="normaltextrun"/>
        </w:rPr>
        <w:t xml:space="preserve">, </w:t>
      </w:r>
      <w:r w:rsidR="001E28BC" w:rsidRPr="005150D6">
        <w:t>norādot informāciju par konstatēt</w:t>
      </w:r>
      <w:r w:rsidR="008E7EED">
        <w:t>aj</w:t>
      </w:r>
      <w:r w:rsidR="001E28BC" w:rsidRPr="005150D6">
        <w:t xml:space="preserve">ām neatbilstībām, novērojumiem, kā arī iepriekš </w:t>
      </w:r>
      <w:r w:rsidR="001E28BC" w:rsidRPr="00D85163">
        <w:t>konstatēto neatbilstību un novērojumu novēršanas rezultātiem;</w:t>
      </w:r>
    </w:p>
    <w:p w14:paraId="7804BBB9" w14:textId="6A2CBC23" w:rsidR="00A55A70" w:rsidRPr="00D85163" w:rsidRDefault="00A55A70" w:rsidP="00465061">
      <w:pPr>
        <w:pStyle w:val="NApunkts2"/>
        <w:ind w:left="0"/>
      </w:pPr>
      <w:r w:rsidRPr="00D85163">
        <w:rPr>
          <w:rStyle w:val="normaltextrun"/>
        </w:rPr>
        <w:lastRenderedPageBreak/>
        <w:t xml:space="preserve">kopsavilkumu par Latvijas Bankas </w:t>
      </w:r>
      <w:r w:rsidR="00304E70" w:rsidRPr="00D85163">
        <w:rPr>
          <w:rStyle w:val="normaltextrun"/>
        </w:rPr>
        <w:t xml:space="preserve">norādījumu un ieteikumu, kuri izteikti </w:t>
      </w:r>
      <w:r w:rsidRPr="00D85163">
        <w:rPr>
          <w:rStyle w:val="normaltextrun"/>
        </w:rPr>
        <w:t xml:space="preserve">pēdējā </w:t>
      </w:r>
      <w:r w:rsidR="00536F6D" w:rsidRPr="00D85163">
        <w:rPr>
          <w:rStyle w:val="normaltextrun"/>
        </w:rPr>
        <w:t xml:space="preserve">pārskata par </w:t>
      </w:r>
      <w:r w:rsidRPr="00D85163">
        <w:rPr>
          <w:rStyle w:val="normaltextrun"/>
        </w:rPr>
        <w:t>likviditātes pietiekamības novērtēšanas proces</w:t>
      </w:r>
      <w:r w:rsidR="00536F6D" w:rsidRPr="00D85163">
        <w:rPr>
          <w:rStyle w:val="normaltextrun"/>
        </w:rPr>
        <w:t>u</w:t>
      </w:r>
      <w:r w:rsidRPr="00D85163">
        <w:rPr>
          <w:rStyle w:val="normaltextrun"/>
        </w:rPr>
        <w:t xml:space="preserve"> izskatīšanas rezultātā</w:t>
      </w:r>
      <w:r w:rsidR="00304E70" w:rsidRPr="00D85163">
        <w:rPr>
          <w:rStyle w:val="normaltextrun"/>
        </w:rPr>
        <w:t>,</w:t>
      </w:r>
      <w:r w:rsidRPr="00D85163">
        <w:rPr>
          <w:rStyle w:val="normaltextrun"/>
        </w:rPr>
        <w:t xml:space="preserve"> izpildes rezultātu;</w:t>
      </w:r>
    </w:p>
    <w:p w14:paraId="233E540F" w14:textId="518C8791" w:rsidR="000C4189" w:rsidRDefault="00A55A70" w:rsidP="00BA1E70">
      <w:pPr>
        <w:pStyle w:val="NApunkts2"/>
        <w:ind w:left="0"/>
        <w:rPr>
          <w:rStyle w:val="normaltextrun"/>
        </w:rPr>
      </w:pPr>
      <w:r>
        <w:rPr>
          <w:rStyle w:val="normaltextrun"/>
        </w:rPr>
        <w:t xml:space="preserve">iekšējo normatīvo dokumentu, kas attiecas uz likviditātes pietiekamības novērtēšanas procesu, </w:t>
      </w:r>
      <w:r w:rsidR="00111F20">
        <w:rPr>
          <w:rStyle w:val="normaltextrun"/>
        </w:rPr>
        <w:t>tai skaitā</w:t>
      </w:r>
      <w:r>
        <w:rPr>
          <w:rStyle w:val="normaltextrun"/>
        </w:rPr>
        <w:t xml:space="preserve"> valdes, padomes</w:t>
      </w:r>
      <w:r w:rsidR="008E7EED">
        <w:rPr>
          <w:rStyle w:val="normaltextrun"/>
        </w:rPr>
        <w:t xml:space="preserve"> un</w:t>
      </w:r>
      <w:r>
        <w:rPr>
          <w:rStyle w:val="normaltextrun"/>
        </w:rPr>
        <w:t xml:space="preserve"> komiteju sēžu protokolu, kopijas</w:t>
      </w:r>
      <w:r w:rsidR="000C4189">
        <w:rPr>
          <w:rStyle w:val="normaltextrun"/>
        </w:rPr>
        <w:t>;</w:t>
      </w:r>
    </w:p>
    <w:p w14:paraId="484CE63F" w14:textId="77777777" w:rsidR="000129AB" w:rsidRDefault="000129AB" w:rsidP="000129AB">
      <w:pPr>
        <w:pStyle w:val="NApunkts2"/>
        <w:ind w:left="0"/>
      </w:pPr>
      <w:r>
        <w:t>aprakstu par:</w:t>
      </w:r>
    </w:p>
    <w:p w14:paraId="4929E7F9" w14:textId="77777777" w:rsidR="000129AB" w:rsidRDefault="000129AB" w:rsidP="000129AB">
      <w:pPr>
        <w:pStyle w:val="NApunkts3"/>
        <w:ind w:left="0"/>
      </w:pPr>
      <w:r w:rsidRPr="005B12AD">
        <w:t>sistēm</w:t>
      </w:r>
      <w:r>
        <w:t>u</w:t>
      </w:r>
      <w:r w:rsidRPr="005B12AD">
        <w:t xml:space="preserve"> un </w:t>
      </w:r>
      <w:r>
        <w:t xml:space="preserve">kārtību, kādā </w:t>
      </w:r>
      <w:r w:rsidRPr="002F73B3">
        <w:t>vāc, glabā un apkopo datus dažādos kredītiestādes līmeņos, tai skaitā par datu plūsm</w:t>
      </w:r>
      <w:r>
        <w:t>u</w:t>
      </w:r>
      <w:r w:rsidRPr="002F73B3">
        <w:t xml:space="preserve"> no meitas sabiedrībām</w:t>
      </w:r>
      <w:r>
        <w:t>;</w:t>
      </w:r>
    </w:p>
    <w:p w14:paraId="67B51EF6" w14:textId="4386A94B" w:rsidR="000129AB" w:rsidRDefault="000129AB" w:rsidP="000129AB">
      <w:pPr>
        <w:pStyle w:val="NApunkts3"/>
        <w:ind w:left="0"/>
      </w:pPr>
      <w:r>
        <w:t>likviditātes</w:t>
      </w:r>
      <w:r w:rsidRPr="002F73B3">
        <w:t xml:space="preserve"> pietiekamības novērtēšanas procesā</w:t>
      </w:r>
      <w:r>
        <w:t xml:space="preserve"> izmantotajiem datiem </w:t>
      </w:r>
      <w:r w:rsidRPr="005B12AD">
        <w:t>piemērot</w:t>
      </w:r>
      <w:r>
        <w:t>ajām</w:t>
      </w:r>
      <w:r w:rsidRPr="005B12AD">
        <w:t xml:space="preserve"> pārbau</w:t>
      </w:r>
      <w:r>
        <w:t>dēm;</w:t>
      </w:r>
    </w:p>
    <w:p w14:paraId="2A71A59A" w14:textId="0DA13233" w:rsidR="000129AB" w:rsidRDefault="000129AB" w:rsidP="000129AB">
      <w:pPr>
        <w:pStyle w:val="NApunkts3"/>
        <w:ind w:left="0"/>
      </w:pPr>
      <w:r w:rsidRPr="00AE5805">
        <w:t xml:space="preserve">informācijas tehnoloģiju sistēmām, kas nodrošina </w:t>
      </w:r>
      <w:r>
        <w:t>likviditātes</w:t>
      </w:r>
      <w:r w:rsidRPr="00AE5805">
        <w:t xml:space="preserve"> pietiekamības novērtēšanas procesā izmantoto datu vākšanu, glabāšanu, apkopošanu un </w:t>
      </w:r>
      <w:r>
        <w:t>izplatīšanu</w:t>
      </w:r>
      <w:r w:rsidRPr="00AE5805">
        <w:t>;</w:t>
      </w:r>
    </w:p>
    <w:p w14:paraId="01E31595" w14:textId="1739AA62" w:rsidR="00BA1E70" w:rsidRDefault="000129AB" w:rsidP="00114810">
      <w:pPr>
        <w:pStyle w:val="NApunkts2"/>
        <w:shd w:val="clear" w:color="auto" w:fill="FFFFFF" w:themeFill="background1"/>
        <w:ind w:left="0"/>
        <w:rPr>
          <w:rStyle w:val="normaltextrun"/>
        </w:rPr>
      </w:pPr>
      <w:r w:rsidRPr="0015178A">
        <w:t>citu informāciju, kas ir svarīga, lai izprastu kredītiestādes stratēģisko plānošanu, risku pārvaldī</w:t>
      </w:r>
      <w:r>
        <w:t>b</w:t>
      </w:r>
      <w:r w:rsidRPr="0015178A">
        <w:t>as sistēmu</w:t>
      </w:r>
      <w:r w:rsidR="008E7EED">
        <w:t xml:space="preserve"> un</w:t>
      </w:r>
      <w:r w:rsidRPr="0015178A">
        <w:t xml:space="preserve"> kapitāla pietiekamības novērtēšanas procesu.</w:t>
      </w:r>
    </w:p>
    <w:p w14:paraId="4021388D" w14:textId="08BD6FA5" w:rsidR="00A55A70" w:rsidRDefault="00A55A70" w:rsidP="00465061">
      <w:pPr>
        <w:pStyle w:val="NApunkts1"/>
        <w:ind w:left="0" w:firstLine="0"/>
      </w:pPr>
      <w:r>
        <w:rPr>
          <w:rStyle w:val="normaltextrun"/>
        </w:rPr>
        <w:t>Kopsavilkumā par svarīgākajiem likviditātes pietiekamības novērtēšanas procesa rezultātiem iekļauj šādu informāciju:</w:t>
      </w:r>
    </w:p>
    <w:p w14:paraId="5583517D" w14:textId="31FA3A63" w:rsidR="00A55A70" w:rsidRDefault="00A55A70" w:rsidP="00465061">
      <w:pPr>
        <w:pStyle w:val="NApunkts2"/>
        <w:ind w:left="0"/>
      </w:pPr>
      <w:r>
        <w:rPr>
          <w:rStyle w:val="normaltextrun"/>
        </w:rPr>
        <w:t xml:space="preserve">kredītiestādes novērtējumu </w:t>
      </w:r>
      <w:r w:rsidRPr="00AC628F">
        <w:rPr>
          <w:rStyle w:val="normaltextrun"/>
        </w:rPr>
        <w:t>par tai piemītošo</w:t>
      </w:r>
      <w:r>
        <w:rPr>
          <w:rStyle w:val="normaltextrun"/>
        </w:rPr>
        <w:t xml:space="preserve"> likviditātes </w:t>
      </w:r>
      <w:r w:rsidR="00D85163">
        <w:rPr>
          <w:rStyle w:val="normaltextrun"/>
        </w:rPr>
        <w:t xml:space="preserve">risku </w:t>
      </w:r>
      <w:r>
        <w:rPr>
          <w:rStyle w:val="normaltextrun"/>
        </w:rPr>
        <w:t>un finansējuma risku;</w:t>
      </w:r>
    </w:p>
    <w:p w14:paraId="29DA0134" w14:textId="38ED8006" w:rsidR="00A55A70" w:rsidRDefault="00592509" w:rsidP="00465061">
      <w:pPr>
        <w:pStyle w:val="NApunkts2"/>
        <w:ind w:left="0"/>
      </w:pPr>
      <w:r>
        <w:rPr>
          <w:rStyle w:val="normaltextrun"/>
        </w:rPr>
        <w:t>tiesību</w:t>
      </w:r>
      <w:r w:rsidR="00195C27">
        <w:rPr>
          <w:rStyle w:val="normaltextrun"/>
        </w:rPr>
        <w:t xml:space="preserve"> aktos noteikto </w:t>
      </w:r>
      <w:r w:rsidR="00A55A70">
        <w:rPr>
          <w:rStyle w:val="normaltextrun"/>
        </w:rPr>
        <w:t xml:space="preserve">likviditātes </w:t>
      </w:r>
      <w:r w:rsidR="006E0737" w:rsidRPr="00AC628F">
        <w:rPr>
          <w:rStyle w:val="normaltextrun"/>
        </w:rPr>
        <w:t xml:space="preserve">riska </w:t>
      </w:r>
      <w:r w:rsidR="00A55A70" w:rsidRPr="00AC628F">
        <w:rPr>
          <w:rStyle w:val="normaltextrun"/>
        </w:rPr>
        <w:t xml:space="preserve">rādītāju un kredītiestādes noteikto (iekšējo) likviditātes </w:t>
      </w:r>
      <w:r w:rsidR="006E0737" w:rsidRPr="00AC628F">
        <w:rPr>
          <w:rStyle w:val="normaltextrun"/>
        </w:rPr>
        <w:t xml:space="preserve">riska </w:t>
      </w:r>
      <w:r w:rsidR="00A55A70" w:rsidRPr="00AC628F">
        <w:rPr>
          <w:rStyle w:val="normaltextrun"/>
        </w:rPr>
        <w:t>rādītāju lielumus un t</w:t>
      </w:r>
      <w:r w:rsidR="00A55A70">
        <w:rPr>
          <w:rStyle w:val="normaltextrun"/>
        </w:rPr>
        <w:t>o izmaiņu tendences;</w:t>
      </w:r>
    </w:p>
    <w:p w14:paraId="2B6CE4BC" w14:textId="71F253B0" w:rsidR="00A55A70" w:rsidRDefault="00A55A70" w:rsidP="00465061">
      <w:pPr>
        <w:pStyle w:val="NApunkts2"/>
        <w:ind w:left="0"/>
      </w:pPr>
      <w:r>
        <w:rPr>
          <w:rStyle w:val="normaltextrun"/>
        </w:rPr>
        <w:t xml:space="preserve">kredītiestādes novērtējumu par likviditātes rezerves pietiekamību, </w:t>
      </w:r>
      <w:r w:rsidR="00111F20">
        <w:rPr>
          <w:rStyle w:val="normaltextrun"/>
        </w:rPr>
        <w:t>tai skaitā</w:t>
      </w:r>
      <w:r>
        <w:rPr>
          <w:rStyle w:val="normaltextrun"/>
        </w:rPr>
        <w:t xml:space="preserve"> novērtējumu par nepieciešamību turēt papildu likvīdos aktīvus;</w:t>
      </w:r>
    </w:p>
    <w:p w14:paraId="0B8FC6A8" w14:textId="78493117" w:rsidR="00A55A70" w:rsidRDefault="00A55A70" w:rsidP="00465061">
      <w:pPr>
        <w:pStyle w:val="NApunkts2"/>
        <w:ind w:left="0"/>
      </w:pPr>
      <w:r>
        <w:rPr>
          <w:rStyle w:val="normaltextrun"/>
        </w:rPr>
        <w:t>likviditātes pietiekamības novērtēšanas procesa rezultātā izdarīto svarīgāko secinājumu un pieņemto lēmumu aprakstu un likviditātes pietiekamības nodrošināšanai veicamo pasākumu aprakstu.</w:t>
      </w:r>
    </w:p>
    <w:p w14:paraId="25C4E403" w14:textId="320597F4" w:rsidR="00A55A70" w:rsidRDefault="00A55A70" w:rsidP="00465061">
      <w:pPr>
        <w:pStyle w:val="NApunkts1"/>
        <w:ind w:left="0" w:firstLine="0"/>
      </w:pPr>
      <w:r>
        <w:rPr>
          <w:rStyle w:val="normaltextrun"/>
        </w:rPr>
        <w:t>Likviditātes pietiekamības novērtēšanas procesa aprakstā iekļauj šādu informāciju:</w:t>
      </w:r>
    </w:p>
    <w:p w14:paraId="0D6C1DC9" w14:textId="78818411" w:rsidR="00A55A70" w:rsidRDefault="00A55A70" w:rsidP="00465061">
      <w:pPr>
        <w:pStyle w:val="NApunkts2"/>
        <w:ind w:left="0"/>
      </w:pPr>
      <w:r>
        <w:rPr>
          <w:rStyle w:val="normaltextrun"/>
        </w:rPr>
        <w:t xml:space="preserve">likviditātes riska pārvaldīšanas procesa aprakstu, </w:t>
      </w:r>
      <w:r w:rsidR="00111F20">
        <w:rPr>
          <w:rStyle w:val="normaltextrun"/>
        </w:rPr>
        <w:t>tai skaitā</w:t>
      </w:r>
      <w:r>
        <w:rPr>
          <w:rStyle w:val="normaltextrun"/>
        </w:rPr>
        <w:t>:</w:t>
      </w:r>
    </w:p>
    <w:p w14:paraId="07BF6191" w14:textId="1CEA6861" w:rsidR="00A55A70" w:rsidRDefault="00A55A70" w:rsidP="00465061">
      <w:pPr>
        <w:pStyle w:val="NApunkts3"/>
        <w:ind w:left="0"/>
      </w:pPr>
      <w:r>
        <w:rPr>
          <w:rStyle w:val="normaltextrun"/>
        </w:rPr>
        <w:t>likviditātes pietiekamības novērtēšanas procesa piemērošanas līmeni (individuāli, prudenciālās konsolidācijas grupas līmenī, subkonsolidēti, vienas likviditātes apakšgrupas līmenī). Kredītiestāde, kas ietilpst prudenciālās konsolidācijas grupā, iekļauj novērtējumu par iespējamiem juridiskiem un uzraudzības šķēršļiem brīvai līdzekļu pārvietošanai starp iestādēm prudenciālās konsolidācijas grupā;</w:t>
      </w:r>
    </w:p>
    <w:p w14:paraId="540EBE55" w14:textId="18CF9CB1" w:rsidR="00A55A70" w:rsidRDefault="00A55A70" w:rsidP="00465061">
      <w:pPr>
        <w:pStyle w:val="NApunkts3"/>
        <w:ind w:left="0"/>
      </w:pPr>
      <w:r>
        <w:rPr>
          <w:rStyle w:val="normaltextrun"/>
        </w:rPr>
        <w:t>likviditātes riska pārvaldīšanas stratēģijas aprakstu un pieļaujamo likviditātes riska līmeni;</w:t>
      </w:r>
    </w:p>
    <w:p w14:paraId="54A8A7BB" w14:textId="774341C5" w:rsidR="00A55A70" w:rsidRDefault="00A55A70" w:rsidP="00465061">
      <w:pPr>
        <w:pStyle w:val="NApunkts3"/>
        <w:ind w:left="0"/>
      </w:pPr>
      <w:r>
        <w:rPr>
          <w:rStyle w:val="normaltextrun"/>
        </w:rPr>
        <w:t>būtisko likviditātes riska izraisītāju identificēšanas kritērijus un izvēles pamatojumu;</w:t>
      </w:r>
    </w:p>
    <w:p w14:paraId="65379D81" w14:textId="1A4A29E0" w:rsidR="00A55A70" w:rsidRDefault="00A55A70" w:rsidP="00465061">
      <w:pPr>
        <w:pStyle w:val="NApunkts3"/>
        <w:ind w:left="0"/>
      </w:pPr>
      <w:r>
        <w:rPr>
          <w:rStyle w:val="normaltextrun"/>
        </w:rPr>
        <w:t>informāciju par likviditātes pietiekamības novērtēšanas procesā izmantotajiem rīkiem un svarīgākajiem pieņēmumiem</w:t>
      </w:r>
      <w:r w:rsidR="008E7EED">
        <w:rPr>
          <w:rStyle w:val="normaltextrun"/>
        </w:rPr>
        <w:t xml:space="preserve"> un</w:t>
      </w:r>
      <w:r>
        <w:rPr>
          <w:rStyle w:val="normaltextrun"/>
        </w:rPr>
        <w:t xml:space="preserve"> to izvēles pamatojumu;</w:t>
      </w:r>
    </w:p>
    <w:p w14:paraId="21A23F46" w14:textId="6677B460" w:rsidR="00A55A70" w:rsidRDefault="00A55A70" w:rsidP="00465061">
      <w:pPr>
        <w:pStyle w:val="NApunkts3"/>
        <w:ind w:left="0"/>
      </w:pPr>
      <w:r>
        <w:rPr>
          <w:rStyle w:val="normaltextrun"/>
        </w:rPr>
        <w:t>ar likviditātes pietiekamības novērtēšanas procesu saistīto iekšējo pārskatu sniegšanas un informācijas apmaiņas iekšējās kārtības aprakstu;</w:t>
      </w:r>
    </w:p>
    <w:p w14:paraId="68621900" w14:textId="391804E9" w:rsidR="00A55A70" w:rsidRDefault="00A55A70" w:rsidP="00465061">
      <w:pPr>
        <w:pStyle w:val="NApunkts3"/>
        <w:ind w:left="0"/>
      </w:pPr>
      <w:r>
        <w:rPr>
          <w:rStyle w:val="normaltextrun"/>
        </w:rPr>
        <w:t>kredītiestādes finansējuma profilu (finansēšanas struktūru) visās būtisk</w:t>
      </w:r>
      <w:r w:rsidR="008E7EED">
        <w:rPr>
          <w:rStyle w:val="normaltextrun"/>
        </w:rPr>
        <w:t>aj</w:t>
      </w:r>
      <w:r>
        <w:rPr>
          <w:rStyle w:val="normaltextrun"/>
        </w:rPr>
        <w:t>ās valūtās un izmaiņas tajā, finansējuma avotu koncentrācijas limitu aprakstu, informāciju par to neievērošanas gadījumiem un vadības rīcību;</w:t>
      </w:r>
    </w:p>
    <w:p w14:paraId="1665F429" w14:textId="5DA6C719" w:rsidR="00A55A70" w:rsidRDefault="00A55A70" w:rsidP="00465061">
      <w:pPr>
        <w:pStyle w:val="NApunkts2"/>
        <w:ind w:left="0"/>
      </w:pPr>
      <w:r>
        <w:rPr>
          <w:rStyle w:val="normaltextrun"/>
        </w:rPr>
        <w:t>iekšējo pārskatu par finansēšanas plāniem, to pieņēmumu, atbilstības kredītiestādes stratēģijai un pieļaujamajam likviditātes riska līmenim, kā arī plāna īstenošanas novērtējuma aprakstu;</w:t>
      </w:r>
    </w:p>
    <w:p w14:paraId="60549698" w14:textId="08A5F9EC" w:rsidR="00A55A70" w:rsidRDefault="00A55A70" w:rsidP="00465061">
      <w:pPr>
        <w:pStyle w:val="NApunkts2"/>
        <w:ind w:left="0"/>
      </w:pPr>
      <w:r>
        <w:rPr>
          <w:rStyle w:val="normaltextrun"/>
        </w:rPr>
        <w:t xml:space="preserve">kredītiestādes </w:t>
      </w:r>
      <w:r w:rsidRPr="00AC628F">
        <w:rPr>
          <w:rStyle w:val="normaltextrun"/>
        </w:rPr>
        <w:t xml:space="preserve">noteikto likviditātes </w:t>
      </w:r>
      <w:r w:rsidR="006E0737" w:rsidRPr="00AC628F">
        <w:rPr>
          <w:rStyle w:val="normaltextrun"/>
        </w:rPr>
        <w:t xml:space="preserve">riska </w:t>
      </w:r>
      <w:r w:rsidRPr="00AC628F">
        <w:rPr>
          <w:rStyle w:val="normaltextrun"/>
        </w:rPr>
        <w:t>rādītāju</w:t>
      </w:r>
      <w:r>
        <w:rPr>
          <w:rStyle w:val="normaltextrun"/>
        </w:rPr>
        <w:t>, kuru</w:t>
      </w:r>
      <w:r w:rsidR="001E04F7">
        <w:rPr>
          <w:rStyle w:val="normaltextrun"/>
        </w:rPr>
        <w:t>s</w:t>
      </w:r>
      <w:r>
        <w:rPr>
          <w:rStyle w:val="normaltextrun"/>
        </w:rPr>
        <w:t xml:space="preserve"> tā izmanto likviditātes riska analīzei un kontrolei, aprakstu, </w:t>
      </w:r>
      <w:r w:rsidR="00111F20">
        <w:rPr>
          <w:rStyle w:val="normaltextrun"/>
        </w:rPr>
        <w:t>tai skaitā</w:t>
      </w:r>
      <w:r>
        <w:rPr>
          <w:rStyle w:val="normaltextrun"/>
        </w:rPr>
        <w:t>:</w:t>
      </w:r>
    </w:p>
    <w:p w14:paraId="28222CEC" w14:textId="19C750E2" w:rsidR="00A55A70" w:rsidRDefault="00A55A70" w:rsidP="00465061">
      <w:pPr>
        <w:pStyle w:val="NApunkts3"/>
        <w:ind w:left="0"/>
      </w:pPr>
      <w:r>
        <w:rPr>
          <w:rStyle w:val="normaltextrun"/>
        </w:rPr>
        <w:t xml:space="preserve">likviditātes </w:t>
      </w:r>
      <w:r w:rsidR="00AC628F">
        <w:rPr>
          <w:rStyle w:val="normaltextrun"/>
        </w:rPr>
        <w:t xml:space="preserve">riska </w:t>
      </w:r>
      <w:r>
        <w:rPr>
          <w:rStyle w:val="normaltextrun"/>
        </w:rPr>
        <w:t>rādītāju aprēķināšanas metodoloģijas aprakstu;</w:t>
      </w:r>
    </w:p>
    <w:p w14:paraId="42221C32" w14:textId="629A4231" w:rsidR="00A55A70" w:rsidRDefault="00A55A70" w:rsidP="00465061">
      <w:pPr>
        <w:pStyle w:val="NApunkts3"/>
        <w:ind w:left="0"/>
      </w:pPr>
      <w:r>
        <w:rPr>
          <w:rStyle w:val="normaltextrun"/>
        </w:rPr>
        <w:t>iekšējo limitu noteikšanas kārtību, ieskaitot informāciju par limitu pārskatīšanas regularitāti un faktisko pārskatīšanu;</w:t>
      </w:r>
    </w:p>
    <w:p w14:paraId="31A0886D" w14:textId="3692F295" w:rsidR="00A55A70" w:rsidRDefault="00A55A70" w:rsidP="00465061">
      <w:pPr>
        <w:pStyle w:val="NApunkts3"/>
        <w:ind w:left="0"/>
      </w:pPr>
      <w:r>
        <w:rPr>
          <w:rStyle w:val="normaltextrun"/>
        </w:rPr>
        <w:t>informāciju par iekšējo limitu neievērošanas gadījumiem un vadības rīcību;</w:t>
      </w:r>
    </w:p>
    <w:p w14:paraId="769E8467" w14:textId="58B1411D" w:rsidR="00A55A70" w:rsidRDefault="00A55A70" w:rsidP="00114810">
      <w:pPr>
        <w:pStyle w:val="NApunkts2"/>
        <w:ind w:left="0"/>
      </w:pPr>
      <w:r>
        <w:rPr>
          <w:rStyle w:val="normaltextrun"/>
        </w:rPr>
        <w:lastRenderedPageBreak/>
        <w:t>kredītiestādes izmantoto agrīnās brīdināšanas rādītāju uzskaitījumu un to noteikšanas metodoloģiju, informāciju par pēdējā gada laikā konstatētajām negatīvajām tendencēm, kas ietekmē likviditāti, un gadījumiem, kad bija nepieciešams veikt likviditātes risku mazinošus pasākumus;</w:t>
      </w:r>
    </w:p>
    <w:p w14:paraId="3A4A5635" w14:textId="4A4BDAA4" w:rsidR="00A55A70" w:rsidRDefault="00A55A70" w:rsidP="00465061">
      <w:pPr>
        <w:pStyle w:val="NApunkts2"/>
        <w:ind w:left="0"/>
      </w:pPr>
      <w:r>
        <w:rPr>
          <w:rStyle w:val="normaltextrun"/>
        </w:rPr>
        <w:t xml:space="preserve">aktīvu, kurus var izmantot kā nodrošinājumu, pārvaldīšanas kārtību, </w:t>
      </w:r>
      <w:r w:rsidR="00111F20">
        <w:rPr>
          <w:rStyle w:val="normaltextrun"/>
        </w:rPr>
        <w:t>tai skaitā</w:t>
      </w:r>
      <w:r>
        <w:rPr>
          <w:rStyle w:val="normaltextrun"/>
        </w:rPr>
        <w:t xml:space="preserve"> aktīvu ieķīlāšanas iespēju analīzes aprakstu;</w:t>
      </w:r>
    </w:p>
    <w:p w14:paraId="50DA1395" w14:textId="5B0FAB68" w:rsidR="00A55A70" w:rsidRDefault="00A55A70" w:rsidP="00465061">
      <w:pPr>
        <w:pStyle w:val="NApunkts2"/>
        <w:ind w:left="0"/>
      </w:pPr>
      <w:r>
        <w:rPr>
          <w:rStyle w:val="normaltextrun"/>
        </w:rPr>
        <w:t xml:space="preserve">likviditātes rezerves noteikšanas kārtību, </w:t>
      </w:r>
      <w:r w:rsidR="00111F20">
        <w:rPr>
          <w:rStyle w:val="normaltextrun"/>
        </w:rPr>
        <w:t>tai skaitā</w:t>
      </w:r>
      <w:r>
        <w:rPr>
          <w:rStyle w:val="normaltextrun"/>
        </w:rPr>
        <w:t>:</w:t>
      </w:r>
    </w:p>
    <w:p w14:paraId="592E1D49" w14:textId="6392F940" w:rsidR="00A55A70" w:rsidRDefault="00A55A70" w:rsidP="00465061">
      <w:pPr>
        <w:pStyle w:val="NApunkts3"/>
        <w:ind w:left="0"/>
      </w:pPr>
      <w:r>
        <w:rPr>
          <w:rStyle w:val="normaltextrun"/>
        </w:rPr>
        <w:t>iekšējās likviditātes rezerves definīciju;</w:t>
      </w:r>
    </w:p>
    <w:p w14:paraId="59265169" w14:textId="17C1E38B" w:rsidR="00A55A70" w:rsidRDefault="00A55A70" w:rsidP="00465061">
      <w:pPr>
        <w:pStyle w:val="NApunkts3"/>
        <w:ind w:left="0"/>
      </w:pPr>
      <w:r>
        <w:rPr>
          <w:rStyle w:val="normaltextrun"/>
        </w:rPr>
        <w:t>finanšu instrumentu likviditātes (pārdošanas vai ieķīlāšanas iespēju) novērtēšanas kārtību;</w:t>
      </w:r>
    </w:p>
    <w:p w14:paraId="2E0E0575" w14:textId="0F60FA4C" w:rsidR="00A55A70" w:rsidRDefault="00A55A70" w:rsidP="00465061">
      <w:pPr>
        <w:pStyle w:val="NApunkts3"/>
        <w:ind w:left="0"/>
      </w:pPr>
      <w:r>
        <w:rPr>
          <w:rStyle w:val="normaltextrun"/>
        </w:rPr>
        <w:t>kredītiestādes politikas un limitu, kas attiecas uz likvīdo aktīvu diversifikāciju, aprakstu;</w:t>
      </w:r>
    </w:p>
    <w:p w14:paraId="6AF42AF3" w14:textId="1B10F30D" w:rsidR="00A55A70" w:rsidRDefault="00A55A70" w:rsidP="00465061">
      <w:pPr>
        <w:pStyle w:val="NApunkts3"/>
        <w:ind w:left="0"/>
      </w:pPr>
      <w:r>
        <w:rPr>
          <w:rStyle w:val="normaltextrun"/>
        </w:rPr>
        <w:t>likvīdo aktīvu pārvēršanas naudā testēšanas kārtību, ieskaitot jaunākās testēšanas rezultātus;</w:t>
      </w:r>
    </w:p>
    <w:p w14:paraId="34209720" w14:textId="032F88DB" w:rsidR="00A55A70" w:rsidRDefault="00A55A70" w:rsidP="00465061">
      <w:pPr>
        <w:pStyle w:val="NApunkts2"/>
        <w:ind w:left="0"/>
      </w:pPr>
      <w:r>
        <w:rPr>
          <w:rStyle w:val="normaltextrun"/>
        </w:rPr>
        <w:t xml:space="preserve">ar likviditātes risku saistīto izdevumu un ieguvumu noteikšanas (aprēķināšanas) kārtību, </w:t>
      </w:r>
      <w:r w:rsidR="00111F20">
        <w:rPr>
          <w:rStyle w:val="normaltextrun"/>
        </w:rPr>
        <w:t>tai skaitā</w:t>
      </w:r>
      <w:r>
        <w:rPr>
          <w:rStyle w:val="normaltextrun"/>
        </w:rPr>
        <w:t xml:space="preserve"> skaitliskus cenas noteikšanas piemērus attiecībā uz raksturīgākajiem produktiem;</w:t>
      </w:r>
    </w:p>
    <w:p w14:paraId="6152815D" w14:textId="4AEA1122" w:rsidR="00A55A70" w:rsidRDefault="00A55A70" w:rsidP="00465061">
      <w:pPr>
        <w:pStyle w:val="NApunkts2"/>
        <w:ind w:left="0"/>
      </w:pPr>
      <w:r>
        <w:rPr>
          <w:rStyle w:val="normaltextrun"/>
        </w:rPr>
        <w:t>likviditātes riska pārvaldīšanas kārtību</w:t>
      </w:r>
      <w:r w:rsidR="00FD6E4C" w:rsidRPr="00FD6E4C">
        <w:rPr>
          <w:rStyle w:val="normaltextrun"/>
        </w:rPr>
        <w:t xml:space="preserve"> </w:t>
      </w:r>
      <w:r w:rsidR="00FD6E4C">
        <w:rPr>
          <w:rStyle w:val="normaltextrun"/>
        </w:rPr>
        <w:t>dienas laikā</w:t>
      </w:r>
      <w:r>
        <w:rPr>
          <w:rStyle w:val="normaltextrun"/>
        </w:rPr>
        <w:t xml:space="preserve">, </w:t>
      </w:r>
      <w:r w:rsidR="00111F20">
        <w:rPr>
          <w:rStyle w:val="normaltextrun"/>
        </w:rPr>
        <w:t>tai skaitā</w:t>
      </w:r>
      <w:r>
        <w:rPr>
          <w:rStyle w:val="normaltextrun"/>
        </w:rPr>
        <w:t xml:space="preserve"> skaitlisku informāciju, kas raksturo riska līmeni;</w:t>
      </w:r>
    </w:p>
    <w:p w14:paraId="3539A55A" w14:textId="56F1E694" w:rsidR="00A55A70" w:rsidRDefault="00A55A70" w:rsidP="00465061">
      <w:pPr>
        <w:pStyle w:val="NApunkts2"/>
        <w:ind w:left="0"/>
      </w:pPr>
      <w:r>
        <w:rPr>
          <w:rStyle w:val="normaltextrun"/>
        </w:rPr>
        <w:t xml:space="preserve">kredītiestādes veiktās stresa testēšanas rezultātu kopsavilkumu, </w:t>
      </w:r>
      <w:r w:rsidR="00111F20">
        <w:rPr>
          <w:rStyle w:val="normaltextrun"/>
        </w:rPr>
        <w:t>tai skaitā</w:t>
      </w:r>
      <w:r>
        <w:rPr>
          <w:rStyle w:val="normaltextrun"/>
        </w:rPr>
        <w:t xml:space="preserve"> stresa testēšanas </w:t>
      </w:r>
      <w:r w:rsidRPr="004A37F7">
        <w:rPr>
          <w:rStyle w:val="normaltextrun"/>
        </w:rPr>
        <w:t xml:space="preserve">periodiskumu, </w:t>
      </w:r>
      <w:r w:rsidR="00144465" w:rsidRPr="004A37F7">
        <w:rPr>
          <w:rStyle w:val="normaltextrun"/>
        </w:rPr>
        <w:t xml:space="preserve">izmantoto </w:t>
      </w:r>
      <w:r w:rsidR="006E0737" w:rsidRPr="004A37F7">
        <w:rPr>
          <w:rStyle w:val="normaltextrun"/>
        </w:rPr>
        <w:t xml:space="preserve">stresa testu </w:t>
      </w:r>
      <w:r w:rsidRPr="004A37F7">
        <w:rPr>
          <w:rStyle w:val="normaltextrun"/>
        </w:rPr>
        <w:t>un</w:t>
      </w:r>
      <w:r>
        <w:rPr>
          <w:rStyle w:val="normaltextrun"/>
        </w:rPr>
        <w:t xml:space="preserve"> svarīgāko pieņēmumu aprakstu, kopsavilkumu par stresa testēšanas skaitliskajiem rezultātiem, secinājumiem un pieņemtajiem lēmumiem;</w:t>
      </w:r>
    </w:p>
    <w:p w14:paraId="7F893BFE" w14:textId="77777777" w:rsidR="00A55A70" w:rsidRDefault="00A55A70" w:rsidP="00465061">
      <w:pPr>
        <w:pStyle w:val="NApunkts2"/>
        <w:ind w:left="0"/>
      </w:pPr>
      <w:r>
        <w:rPr>
          <w:rStyle w:val="normaltextrun"/>
        </w:rPr>
        <w:t>rīcības plānu iespējamās likviditātes krīzes pārvarēšanai, kā arī jaunākos rīcības plāna efektivitātes testēšanas rezultātus;</w:t>
      </w:r>
      <w:r>
        <w:rPr>
          <w:rStyle w:val="eop"/>
        </w:rPr>
        <w:t> </w:t>
      </w:r>
    </w:p>
    <w:p w14:paraId="4ECF785B" w14:textId="1927A1F8" w:rsidR="00A55A70" w:rsidRDefault="00A55A70" w:rsidP="00465061">
      <w:pPr>
        <w:pStyle w:val="NApunkts2"/>
        <w:ind w:left="0"/>
      </w:pPr>
      <w:r>
        <w:rPr>
          <w:rStyle w:val="normaltextrun"/>
        </w:rPr>
        <w:t>kredītiestādes novērtējumu par likviditātes izejošo naudas plūsmu iespējamību un potenciālo apmēru 30</w:t>
      </w:r>
      <w:r w:rsidR="00111F20">
        <w:rPr>
          <w:rStyle w:val="normaltextrun"/>
        </w:rPr>
        <w:t> </w:t>
      </w:r>
      <w:r>
        <w:rPr>
          <w:rStyle w:val="normaltextrun"/>
        </w:rPr>
        <w:t xml:space="preserve">kalendāro dienu laikā </w:t>
      </w:r>
      <w:r w:rsidR="00144465">
        <w:rPr>
          <w:rStyle w:val="normaltextrun"/>
        </w:rPr>
        <w:t>atbilstoši</w:t>
      </w:r>
      <w:r>
        <w:rPr>
          <w:rStyle w:val="normaltextrun"/>
        </w:rPr>
        <w:t xml:space="preserve"> Komisijas 2014.</w:t>
      </w:r>
      <w:r w:rsidR="00111F20">
        <w:rPr>
          <w:rStyle w:val="normaltextrun"/>
        </w:rPr>
        <w:t> </w:t>
      </w:r>
      <w:r>
        <w:rPr>
          <w:rStyle w:val="normaltextrun"/>
        </w:rPr>
        <w:t>gada 10.</w:t>
      </w:r>
      <w:r w:rsidR="00111F20">
        <w:rPr>
          <w:rStyle w:val="normaltextrun"/>
        </w:rPr>
        <w:t> </w:t>
      </w:r>
      <w:r>
        <w:rPr>
          <w:rStyle w:val="normaltextrun"/>
        </w:rPr>
        <w:t xml:space="preserve">oktobra </w:t>
      </w:r>
      <w:r w:rsidR="00FD6E4C">
        <w:rPr>
          <w:rStyle w:val="normaltextrun"/>
        </w:rPr>
        <w:t>d</w:t>
      </w:r>
      <w:r>
        <w:rPr>
          <w:rStyle w:val="normaltextrun"/>
        </w:rPr>
        <w:t>eleģētās regulas (ES) Nr.</w:t>
      </w:r>
      <w:r w:rsidR="00111F20">
        <w:rPr>
          <w:rStyle w:val="normaltextrun"/>
        </w:rPr>
        <w:t> </w:t>
      </w:r>
      <w:r>
        <w:rPr>
          <w:rStyle w:val="normaltextrun"/>
        </w:rPr>
        <w:t xml:space="preserve">2015/61, ar ko papildina Eiropas Parlamenta un Padomes </w:t>
      </w:r>
      <w:r w:rsidR="00FD6E4C">
        <w:rPr>
          <w:rStyle w:val="normaltextrun"/>
        </w:rPr>
        <w:t>r</w:t>
      </w:r>
      <w:r>
        <w:rPr>
          <w:rStyle w:val="normaltextrun"/>
        </w:rPr>
        <w:t>egulu (ES) Nr.</w:t>
      </w:r>
      <w:r w:rsidR="00111F20">
        <w:rPr>
          <w:rStyle w:val="normaltextrun"/>
        </w:rPr>
        <w:t> </w:t>
      </w:r>
      <w:r>
        <w:rPr>
          <w:rStyle w:val="normaltextrun"/>
        </w:rPr>
        <w:t>575/2013 attiecībā uz likviditātes seguma prasību kredītiestādēm</w:t>
      </w:r>
      <w:r w:rsidR="00322B0C">
        <w:rPr>
          <w:rStyle w:val="normaltextrun"/>
        </w:rPr>
        <w:t>,</w:t>
      </w:r>
      <w:r>
        <w:rPr>
          <w:rStyle w:val="normaltextrun"/>
        </w:rPr>
        <w:t xml:space="preserve"> 23. pantā minētajiem produktiem un pakalpojumiem;</w:t>
      </w:r>
    </w:p>
    <w:p w14:paraId="4E37DC30" w14:textId="003A6D6F" w:rsidR="002156EC" w:rsidRDefault="00A55A70" w:rsidP="00465061">
      <w:pPr>
        <w:pStyle w:val="NApunkts2"/>
        <w:ind w:left="0"/>
      </w:pPr>
      <w:r>
        <w:rPr>
          <w:rStyle w:val="normaltextrun"/>
        </w:rPr>
        <w:t>izdzīvošanas perioda aprēķinu un tā pieņēmumu aprakstu;</w:t>
      </w:r>
    </w:p>
    <w:p w14:paraId="4E3B4429" w14:textId="10FD7456" w:rsidR="007E50FE" w:rsidRDefault="00A55A70" w:rsidP="007E50FE">
      <w:pPr>
        <w:pStyle w:val="NApunkts2"/>
        <w:ind w:left="0"/>
        <w:rPr>
          <w:rStyle w:val="eop"/>
        </w:rPr>
      </w:pPr>
      <w:r>
        <w:rPr>
          <w:rStyle w:val="normaltextrun"/>
        </w:rPr>
        <w:t>citu informāciju, kas ir svarīga, lai izprastu kredītiestādes likviditātes pietiekamības novērtēšanas procesu.</w:t>
      </w:r>
    </w:p>
    <w:p w14:paraId="643FF0BA" w14:textId="5B3A8821" w:rsidR="00141E79" w:rsidRDefault="00141E79" w:rsidP="00141E79">
      <w:pPr>
        <w:pStyle w:val="NApunkts1"/>
        <w:ind w:left="0" w:firstLine="0"/>
      </w:pPr>
      <w:r>
        <w:t xml:space="preserve">Kredītiestāde papildus </w:t>
      </w:r>
      <w:r w:rsidRPr="004F7111">
        <w:t xml:space="preserve">pārskatam par </w:t>
      </w:r>
      <w:r>
        <w:t>likviditātes</w:t>
      </w:r>
      <w:r w:rsidRPr="004F7111">
        <w:t xml:space="preserve"> pietiekamības novērtēšanas procesu</w:t>
      </w:r>
      <w:r w:rsidRPr="00111404">
        <w:t xml:space="preserve"> </w:t>
      </w:r>
      <w:r w:rsidR="009F4268">
        <w:t>Latvijas Bankai iesniedz</w:t>
      </w:r>
      <w:r>
        <w:t>:</w:t>
      </w:r>
    </w:p>
    <w:p w14:paraId="7F0BEF73" w14:textId="0863B289" w:rsidR="00141E79" w:rsidRDefault="00141E79" w:rsidP="00141E79">
      <w:pPr>
        <w:pStyle w:val="NApunkts2"/>
        <w:ind w:left="0"/>
      </w:pPr>
      <w:r w:rsidRPr="00501042">
        <w:t xml:space="preserve">iekšējo normatīvo </w:t>
      </w:r>
      <w:r w:rsidR="009F0307">
        <w:t xml:space="preserve">aktu par </w:t>
      </w:r>
      <w:r w:rsidR="00873355">
        <w:t xml:space="preserve">likviditātes </w:t>
      </w:r>
      <w:r w:rsidRPr="00501042">
        <w:t>risk</w:t>
      </w:r>
      <w:r w:rsidR="00873355">
        <w:t>a</w:t>
      </w:r>
      <w:r w:rsidRPr="00501042">
        <w:t xml:space="preserve"> pārvaldīšanu, stresa testēšanu</w:t>
      </w:r>
      <w:r w:rsidR="00322B0C">
        <w:t xml:space="preserve"> un</w:t>
      </w:r>
      <w:r w:rsidRPr="00501042">
        <w:t xml:space="preserve"> kredītiestādes </w:t>
      </w:r>
      <w:r w:rsidR="00873355">
        <w:t>likviditātes</w:t>
      </w:r>
      <w:r w:rsidRPr="00501042">
        <w:t xml:space="preserve"> pietiekamības novērtēšanas procesu kopijas</w:t>
      </w:r>
      <w:r>
        <w:t xml:space="preserve"> </w:t>
      </w:r>
      <w:r w:rsidRPr="00B5040E">
        <w:t>un minēto dokumentu sarakstu</w:t>
      </w:r>
      <w:r w:rsidR="0031577F">
        <w:t xml:space="preserve"> atbilstoši šo noteikumu pielikuma 1. tabulas prasībām</w:t>
      </w:r>
      <w:r w:rsidR="00C95E6C">
        <w:t xml:space="preserve">, kurā </w:t>
      </w:r>
      <w:r w:rsidR="00C95E6C" w:rsidRPr="00B5040E">
        <w:t>norād</w:t>
      </w:r>
      <w:r w:rsidR="00C95E6C">
        <w:t>īts</w:t>
      </w:r>
      <w:r w:rsidR="00C95E6C" w:rsidRPr="00B5040E">
        <w:t xml:space="preserve"> katra dokumenta status</w:t>
      </w:r>
      <w:r w:rsidR="00C95E6C">
        <w:t>s</w:t>
      </w:r>
      <w:r w:rsidR="00C95E6C" w:rsidRPr="00B5040E">
        <w:t xml:space="preserve"> salīdzinājumā ar iepriekš sniegto informāciju</w:t>
      </w:r>
      <w:r>
        <w:t xml:space="preserve">, kā arī </w:t>
      </w:r>
      <w:r w:rsidR="00B21A04">
        <w:t xml:space="preserve">likviditātes </w:t>
      </w:r>
      <w:r w:rsidRPr="002F3B74">
        <w:t>pietiekamības novērtēšanas rezultātu apliecinājuma dokumentu kopijas</w:t>
      </w:r>
      <w:r w:rsidRPr="00151B03">
        <w:t xml:space="preserve">. Ja kādā no Latvijas Bankai iesniegtajiem dokumentiem ir veiktas būtiskas izmaiņas, kredītiestāde </w:t>
      </w:r>
      <w:r w:rsidR="009F4268">
        <w:t xml:space="preserve">šajā apakšpunktā </w:t>
      </w:r>
      <w:r w:rsidRPr="00151B03">
        <w:t xml:space="preserve">minētajā </w:t>
      </w:r>
      <w:r>
        <w:t>sarakstā</w:t>
      </w:r>
      <w:r w:rsidRPr="00151B03">
        <w:t xml:space="preserve"> norāda informāciju par veiktajām izmaiņām</w:t>
      </w:r>
      <w:r>
        <w:t>;</w:t>
      </w:r>
    </w:p>
    <w:p w14:paraId="4D508EA0" w14:textId="48D87D20" w:rsidR="00873355" w:rsidRPr="007102AF" w:rsidRDefault="00141E79" w:rsidP="00141E79">
      <w:pPr>
        <w:pStyle w:val="NApunkts2"/>
        <w:ind w:left="0"/>
      </w:pPr>
      <w:r>
        <w:t xml:space="preserve">informāciju par šo </w:t>
      </w:r>
      <w:r w:rsidRPr="007102AF">
        <w:t xml:space="preserve">noteikumu </w:t>
      </w:r>
      <w:r w:rsidR="00B73DFB" w:rsidRPr="007102AF">
        <w:t>4</w:t>
      </w:r>
      <w:r w:rsidR="00601D37" w:rsidRPr="007102AF">
        <w:t>5</w:t>
      </w:r>
      <w:r w:rsidRPr="007102AF">
        <w:t>. punktā pieprasītās informācijas atrašanās vietu Latvijas Bankai</w:t>
      </w:r>
      <w:r w:rsidR="003F23FD" w:rsidRPr="007102AF">
        <w:t xml:space="preserve"> iesniegtajā </w:t>
      </w:r>
      <w:r w:rsidR="00170239" w:rsidRPr="007102AF">
        <w:t xml:space="preserve">pārskatā par </w:t>
      </w:r>
      <w:r w:rsidR="003F23FD" w:rsidRPr="007102AF">
        <w:t xml:space="preserve">likviditātes pietiekamības </w:t>
      </w:r>
      <w:r w:rsidR="009F4268" w:rsidRPr="007102AF">
        <w:t xml:space="preserve">novērtēšanas </w:t>
      </w:r>
      <w:r w:rsidR="003F23FD" w:rsidRPr="007102AF">
        <w:t>procesu</w:t>
      </w:r>
      <w:r w:rsidRPr="007102AF">
        <w:t xml:space="preserve"> </w:t>
      </w:r>
      <w:r w:rsidR="00170239" w:rsidRPr="007102AF">
        <w:t xml:space="preserve">vai </w:t>
      </w:r>
      <w:r w:rsidRPr="007102AF">
        <w:t xml:space="preserve">saskaņā ar šo noteikumu </w:t>
      </w:r>
      <w:r w:rsidR="00777A4C" w:rsidRPr="007102AF">
        <w:t>4</w:t>
      </w:r>
      <w:r w:rsidR="00601D37" w:rsidRPr="007102AF">
        <w:t>6</w:t>
      </w:r>
      <w:r w:rsidR="00777A4C" w:rsidRPr="007102AF">
        <w:t>.1</w:t>
      </w:r>
      <w:r w:rsidRPr="007102AF">
        <w:t>. apakšpunkt</w:t>
      </w:r>
      <w:r w:rsidR="00BA50D0" w:rsidRPr="007102AF">
        <w:t>a prasībām iesniegtajos dokumentos</w:t>
      </w:r>
      <w:r w:rsidR="009F4268" w:rsidRPr="007102AF">
        <w:t>. Šajā apakšpunktā minēto informāciju sagatavo atbilstoši šo noteikumu pielikuma 2. tabulas prasībām</w:t>
      </w:r>
      <w:r w:rsidRPr="007102AF">
        <w:t>.</w:t>
      </w:r>
    </w:p>
    <w:p w14:paraId="3D0C6F53" w14:textId="73C4F115" w:rsidR="0020111A" w:rsidRPr="007102AF" w:rsidRDefault="0020111A" w:rsidP="0020111A">
      <w:pPr>
        <w:pStyle w:val="NApunkts1"/>
        <w:ind w:left="0" w:firstLine="0"/>
      </w:pPr>
      <w:r w:rsidRPr="007102AF">
        <w:t>Ja kādā no pārskata par likviditātes pietiekamības novērtēšanas procesu iesniegšanas datumiem šo noteikumu 4</w:t>
      </w:r>
      <w:r w:rsidR="00601D37" w:rsidRPr="007102AF">
        <w:t>5</w:t>
      </w:r>
      <w:r w:rsidRPr="007102AF">
        <w:t xml:space="preserve">. punktā minētā informācija nav mainījusies un atbilst iepriekšējā Latvijas Bankai iesniegtajā pārskatā par </w:t>
      </w:r>
      <w:r w:rsidR="00192C18" w:rsidRPr="007102AF">
        <w:t>likviditātes</w:t>
      </w:r>
      <w:r w:rsidRPr="007102AF">
        <w:t xml:space="preserve"> pietiekamības novērtēšanas procesu atspoguļotajai informācijai, kredītiestāde pārskata par </w:t>
      </w:r>
      <w:r w:rsidR="00D7540F" w:rsidRPr="007102AF">
        <w:t>likviditātes</w:t>
      </w:r>
      <w:r w:rsidRPr="007102AF">
        <w:t xml:space="preserve"> pietiekamības novērtēšanas procesu attiecīgajā sadaļā norāda, ka informācija kopš </w:t>
      </w:r>
      <w:r w:rsidRPr="007102AF">
        <w:lastRenderedPageBreak/>
        <w:t xml:space="preserve">iepriekšējā pārskata par </w:t>
      </w:r>
      <w:r w:rsidR="00D7540F" w:rsidRPr="007102AF">
        <w:t>likviditātes</w:t>
      </w:r>
      <w:r w:rsidRPr="007102AF">
        <w:t xml:space="preserve"> pietiekamības novērtēšanas procesu iesniegšanas</w:t>
      </w:r>
      <w:r w:rsidR="00322B0C" w:rsidRPr="007102AF">
        <w:t xml:space="preserve"> nav mainījusies</w:t>
      </w:r>
      <w:r w:rsidRPr="007102AF">
        <w:t>.</w:t>
      </w:r>
    </w:p>
    <w:p w14:paraId="4C5EFDEB" w14:textId="282D4B84" w:rsidR="0020111A" w:rsidRPr="007102AF" w:rsidRDefault="009F4268" w:rsidP="00114810">
      <w:pPr>
        <w:pStyle w:val="NApunkts1"/>
        <w:ind w:left="0" w:firstLine="0"/>
      </w:pPr>
      <w:r w:rsidRPr="007102AF">
        <w:t>P</w:t>
      </w:r>
      <w:r w:rsidR="0020111A" w:rsidRPr="007102AF">
        <w:t xml:space="preserve">ārskatu par </w:t>
      </w:r>
      <w:r w:rsidR="003B035E" w:rsidRPr="007102AF">
        <w:t>likviditātes</w:t>
      </w:r>
      <w:r w:rsidR="0020111A" w:rsidRPr="007102AF">
        <w:t xml:space="preserve"> pietiekamības novērtēšanas procesu, šo noteikumu </w:t>
      </w:r>
      <w:r w:rsidR="003B035E" w:rsidRPr="007102AF">
        <w:t>4</w:t>
      </w:r>
      <w:r w:rsidR="00601D37" w:rsidRPr="007102AF">
        <w:t>6</w:t>
      </w:r>
      <w:r w:rsidR="003B035E" w:rsidRPr="007102AF">
        <w:t>.1</w:t>
      </w:r>
      <w:r w:rsidR="0020111A" w:rsidRPr="007102AF">
        <w:t xml:space="preserve">. apakšpunktā minēto dokumentu kopijas un sarakstu, kā arī šo noteikumu </w:t>
      </w:r>
      <w:r w:rsidR="003B035E" w:rsidRPr="007102AF">
        <w:t>4</w:t>
      </w:r>
      <w:r w:rsidR="00601D37" w:rsidRPr="007102AF">
        <w:t>6</w:t>
      </w:r>
      <w:r w:rsidR="003B035E" w:rsidRPr="007102AF">
        <w:t>.2</w:t>
      </w:r>
      <w:r w:rsidR="0020111A" w:rsidRPr="007102AF">
        <w:t xml:space="preserve">. apakšpunktā minēto informāciju </w:t>
      </w:r>
      <w:r w:rsidRPr="007102AF">
        <w:t xml:space="preserve">kredītiestāde iesniedz Latvijas Bankai </w:t>
      </w:r>
      <w:r w:rsidR="0020111A" w:rsidRPr="007102AF">
        <w:t>elektronisk</w:t>
      </w:r>
      <w:r w:rsidRPr="007102AF">
        <w:t>i</w:t>
      </w:r>
      <w:r w:rsidR="0020111A" w:rsidRPr="007102AF">
        <w:t>.</w:t>
      </w:r>
    </w:p>
    <w:p w14:paraId="734010C3" w14:textId="2A4CDA20" w:rsidR="0020111A" w:rsidRPr="007102AF" w:rsidRDefault="0020111A" w:rsidP="0020111A">
      <w:pPr>
        <w:pStyle w:val="NApunkts1"/>
        <w:ind w:left="0" w:firstLine="0"/>
      </w:pPr>
      <w:r w:rsidRPr="007102AF">
        <w:t xml:space="preserve">Kredītiestāde šo noteikumu </w:t>
      </w:r>
      <w:r w:rsidR="00DC59CE" w:rsidRPr="007102AF">
        <w:t>4</w:t>
      </w:r>
      <w:r w:rsidR="00601D37" w:rsidRPr="007102AF">
        <w:t>3</w:t>
      </w:r>
      <w:r w:rsidRPr="007102AF">
        <w:t xml:space="preserve">. punktā minēto pārskatu, kā arī šo noteikumu </w:t>
      </w:r>
      <w:r w:rsidR="004D1DDF" w:rsidRPr="007102AF">
        <w:t>4</w:t>
      </w:r>
      <w:r w:rsidR="00601D37" w:rsidRPr="007102AF">
        <w:t>6</w:t>
      </w:r>
      <w:r w:rsidRPr="007102AF">
        <w:t>.1.</w:t>
      </w:r>
      <w:r w:rsidR="004D1DDF" w:rsidRPr="007102AF">
        <w:t xml:space="preserve"> un</w:t>
      </w:r>
      <w:r w:rsidRPr="007102AF">
        <w:t xml:space="preserve"> </w:t>
      </w:r>
      <w:r w:rsidR="004D1DDF" w:rsidRPr="007102AF">
        <w:t>4</w:t>
      </w:r>
      <w:r w:rsidR="00601D37" w:rsidRPr="007102AF">
        <w:t>6</w:t>
      </w:r>
      <w:r w:rsidRPr="007102AF">
        <w:t xml:space="preserve">.2. apakšpunktā minētos </w:t>
      </w:r>
      <w:r w:rsidR="009F4268" w:rsidRPr="007102AF">
        <w:t xml:space="preserve">dokumentus </w:t>
      </w:r>
      <w:r w:rsidRPr="007102AF">
        <w:t>un informāciju Latvijas Bankai iesniedz ne vēlāk kā līdz pārskata gadam sekojošā gada:</w:t>
      </w:r>
    </w:p>
    <w:p w14:paraId="7BCFF45C" w14:textId="32FD9684" w:rsidR="0020111A" w:rsidRPr="007102AF" w:rsidRDefault="0020111A" w:rsidP="0020111A">
      <w:pPr>
        <w:pStyle w:val="NApunkts2"/>
        <w:ind w:left="0"/>
      </w:pPr>
      <w:r w:rsidRPr="007102AF">
        <w:t>31. maijam – kredītiestāde, kura saskaņā ar Kredītiestāžu likuma 35.</w:t>
      </w:r>
      <w:r w:rsidRPr="007102AF">
        <w:rPr>
          <w:vertAlign w:val="superscript"/>
        </w:rPr>
        <w:t>13</w:t>
      </w:r>
      <w:r w:rsidRPr="007102AF">
        <w:t xml:space="preserve"> un 35.</w:t>
      </w:r>
      <w:r w:rsidRPr="007102AF">
        <w:rPr>
          <w:vertAlign w:val="superscript"/>
        </w:rPr>
        <w:t>14 </w:t>
      </w:r>
      <w:r w:rsidRPr="007102AF">
        <w:t>pantu ir identificēta kā cita sistēmiski nozīmīga iestāde;</w:t>
      </w:r>
    </w:p>
    <w:p w14:paraId="73DE606F" w14:textId="58E45DA1" w:rsidR="0020111A" w:rsidRPr="00886A3F" w:rsidRDefault="0020111A" w:rsidP="0020111A">
      <w:pPr>
        <w:pStyle w:val="NApunkts2"/>
        <w:ind w:left="0"/>
      </w:pPr>
      <w:r w:rsidRPr="007102AF">
        <w:t>30. jūnijam – kredītiestāde, kura</w:t>
      </w:r>
      <w:r w:rsidRPr="00C27A1C">
        <w:t xml:space="preserve"> saskaņā ar </w:t>
      </w:r>
      <w:r w:rsidRPr="008B1D59">
        <w:t>Kredītiestāžu likuma 35.</w:t>
      </w:r>
      <w:r w:rsidRPr="00E052BD">
        <w:rPr>
          <w:vertAlign w:val="superscript"/>
        </w:rPr>
        <w:t>13</w:t>
      </w:r>
      <w:r w:rsidRPr="008B1D59">
        <w:t xml:space="preserve"> un 35.</w:t>
      </w:r>
      <w:r w:rsidRPr="00E052BD">
        <w:rPr>
          <w:vertAlign w:val="superscript"/>
        </w:rPr>
        <w:t>14</w:t>
      </w:r>
      <w:r>
        <w:rPr>
          <w:vertAlign w:val="superscript"/>
        </w:rPr>
        <w:t> </w:t>
      </w:r>
      <w:r w:rsidRPr="008B1D59">
        <w:t xml:space="preserve">pantu </w:t>
      </w:r>
      <w:r>
        <w:t>nav</w:t>
      </w:r>
      <w:r w:rsidRPr="00C27A1C">
        <w:t xml:space="preserve"> identificēta kā cita sistēmiski nozīmīga iestāde</w:t>
      </w:r>
      <w:r w:rsidRPr="003E3C68">
        <w:t>.</w:t>
      </w:r>
    </w:p>
    <w:p w14:paraId="48507432" w14:textId="7BA5C833" w:rsidR="00F13DD7" w:rsidRDefault="00123001" w:rsidP="00FE6DE4">
      <w:pPr>
        <w:pStyle w:val="NAnodalaromiesucipari"/>
      </w:pPr>
      <w:r w:rsidRPr="004F29B1">
        <w:t>Noslēguma jautājum</w:t>
      </w:r>
      <w:r w:rsidR="00F62A04">
        <w:t>i</w:t>
      </w:r>
    </w:p>
    <w:p w14:paraId="51868E6F" w14:textId="7F73014E" w:rsidR="00F13DD7" w:rsidRPr="00911E7F" w:rsidRDefault="00F13DD7" w:rsidP="00114810">
      <w:pPr>
        <w:pStyle w:val="NApunkts1"/>
        <w:ind w:left="0" w:firstLine="0"/>
      </w:pPr>
      <w:r>
        <w:t xml:space="preserve">Atzīt par spēku zaudējušiem </w:t>
      </w:r>
      <w:r w:rsidR="008853DC">
        <w:t>Finanšu un kapitāla tirgus k</w:t>
      </w:r>
      <w:r w:rsidR="008853DC" w:rsidRPr="008853DC">
        <w:t>omisijas</w:t>
      </w:r>
      <w:r w:rsidR="008863B2">
        <w:t xml:space="preserve"> 2020.</w:t>
      </w:r>
      <w:r w:rsidR="007323D6">
        <w:t> </w:t>
      </w:r>
      <w:r w:rsidR="008863B2">
        <w:t>gada 10.</w:t>
      </w:r>
      <w:r w:rsidR="007323D6">
        <w:t> </w:t>
      </w:r>
      <w:r w:rsidR="008863B2">
        <w:t>novembra</w:t>
      </w:r>
      <w:r w:rsidR="008853DC" w:rsidRPr="008853DC">
        <w:t xml:space="preserve"> normatīv</w:t>
      </w:r>
      <w:r w:rsidR="008853DC">
        <w:t>os</w:t>
      </w:r>
      <w:r w:rsidR="008853DC" w:rsidRPr="008853DC">
        <w:t xml:space="preserve"> noteikum</w:t>
      </w:r>
      <w:r w:rsidR="008853DC">
        <w:t>us</w:t>
      </w:r>
      <w:r w:rsidR="008853DC" w:rsidRPr="008853DC">
        <w:t xml:space="preserve"> Nr.</w:t>
      </w:r>
      <w:r w:rsidR="007323D6">
        <w:t> </w:t>
      </w:r>
      <w:r w:rsidR="008853DC" w:rsidRPr="008853DC">
        <w:t>218</w:t>
      </w:r>
      <w:r w:rsidR="008853DC">
        <w:t xml:space="preserve"> </w:t>
      </w:r>
      <w:r w:rsidR="008853DC" w:rsidRPr="008853DC">
        <w:t xml:space="preserve">"Likviditātes prasību, to izpildes kārtības un likviditātes riska pārvaldīšanas </w:t>
      </w:r>
      <w:r w:rsidR="008853DC" w:rsidRPr="00911E7F">
        <w:t>normatīvie noteikumi"</w:t>
      </w:r>
      <w:r w:rsidR="008863B2" w:rsidRPr="00911E7F">
        <w:t xml:space="preserve"> </w:t>
      </w:r>
      <w:r w:rsidR="008863B2" w:rsidRPr="00911E7F">
        <w:rPr>
          <w:rStyle w:val="normaltextrun"/>
          <w:color w:val="000000"/>
          <w:shd w:val="clear" w:color="auto" w:fill="FFFFFF"/>
        </w:rPr>
        <w:t>(Latvijas Vēstnesis, 2020, Nr.</w:t>
      </w:r>
      <w:r w:rsidR="007323D6" w:rsidRPr="43D1D9E7">
        <w:rPr>
          <w:rStyle w:val="normaltextrun"/>
          <w:color w:val="000000" w:themeColor="text1"/>
        </w:rPr>
        <w:t> </w:t>
      </w:r>
      <w:r w:rsidR="008863B2" w:rsidRPr="00911E7F">
        <w:rPr>
          <w:rStyle w:val="normaltextrun"/>
          <w:color w:val="000000"/>
          <w:shd w:val="clear" w:color="auto" w:fill="FFFFFF"/>
        </w:rPr>
        <w:t>221</w:t>
      </w:r>
      <w:r w:rsidR="00441A71" w:rsidRPr="43D1D9E7">
        <w:rPr>
          <w:rStyle w:val="normaltextrun"/>
          <w:color w:val="000000" w:themeColor="text1"/>
        </w:rPr>
        <w:t>; 2022, Nr. 250</w:t>
      </w:r>
      <w:r w:rsidR="008863B2" w:rsidRPr="00911E7F">
        <w:rPr>
          <w:rStyle w:val="normaltextrun"/>
          <w:color w:val="000000"/>
          <w:shd w:val="clear" w:color="auto" w:fill="FFFFFF"/>
        </w:rPr>
        <w:t>)</w:t>
      </w:r>
      <w:r w:rsidRPr="00911E7F">
        <w:t>.</w:t>
      </w:r>
    </w:p>
    <w:p w14:paraId="0729B5DB" w14:textId="6A891FC3" w:rsidR="005E1800" w:rsidRPr="00BD0346" w:rsidRDefault="005E1800" w:rsidP="00601D37">
      <w:pPr>
        <w:pStyle w:val="NApunkts1"/>
        <w:ind w:left="0" w:firstLine="0"/>
      </w:pPr>
      <w:r>
        <w:t xml:space="preserve"> Šo noteikumu prasības </w:t>
      </w:r>
      <w:r w:rsidR="00601D37">
        <w:t>attiecībā uz</w:t>
      </w:r>
      <w:r>
        <w:t xml:space="preserve"> </w:t>
      </w:r>
      <w:r w:rsidR="003677D1">
        <w:t>likviditātes</w:t>
      </w:r>
      <w:r>
        <w:t xml:space="preserve"> pietiekamības novērtēšanas procesu</w:t>
      </w:r>
      <w:r w:rsidR="00601D37">
        <w:t xml:space="preserve"> sāk piemērot</w:t>
      </w:r>
      <w:r>
        <w:t xml:space="preserve"> </w:t>
      </w:r>
      <w:r w:rsidR="003506A5" w:rsidRPr="0096481E">
        <w:t xml:space="preserve">par atskaites datumu, kas ir </w:t>
      </w:r>
      <w:r>
        <w:t>2024. gada 31. decembri</w:t>
      </w:r>
      <w:r w:rsidR="003506A5">
        <w:t>s</w:t>
      </w:r>
      <w:r w:rsidRPr="00743263">
        <w:t>.</w:t>
      </w:r>
      <w:r w:rsidRPr="003B05EF">
        <w:t xml:space="preserve"> </w:t>
      </w:r>
    </w:p>
    <w:p w14:paraId="7519B70F" w14:textId="29946305" w:rsidR="00155D35" w:rsidRPr="00155D35" w:rsidRDefault="00155D35" w:rsidP="00155D35">
      <w:pPr>
        <w:pStyle w:val="NApunkts1"/>
        <w:numPr>
          <w:ilvl w:val="0"/>
          <w:numId w:val="0"/>
        </w:numPr>
        <w:rPr>
          <w:b/>
          <w:bCs/>
        </w:rPr>
      </w:pPr>
      <w:r w:rsidRPr="00155D35">
        <w:rPr>
          <w:b/>
          <w:bCs/>
        </w:rPr>
        <w:t xml:space="preserve">Informatīva atsauce uz Eiropas Savienības </w:t>
      </w:r>
      <w:r w:rsidR="00111F20">
        <w:rPr>
          <w:b/>
          <w:bCs/>
        </w:rPr>
        <w:t>tiesību aktiem</w:t>
      </w:r>
      <w:bookmarkStart w:id="4" w:name="es-1234208"/>
      <w:bookmarkEnd w:id="4"/>
    </w:p>
    <w:p w14:paraId="2B5CFD31" w14:textId="77777777" w:rsidR="008E3DDC" w:rsidRDefault="00155D35" w:rsidP="00155D35">
      <w:pPr>
        <w:pStyle w:val="NApunkts1"/>
        <w:numPr>
          <w:ilvl w:val="0"/>
          <w:numId w:val="0"/>
        </w:numPr>
      </w:pPr>
      <w:bookmarkStart w:id="5" w:name="p2013"/>
      <w:bookmarkStart w:id="6" w:name="p-1234209"/>
      <w:bookmarkEnd w:id="5"/>
      <w:bookmarkEnd w:id="6"/>
      <w:r w:rsidRPr="00155D35">
        <w:t>Noteikumos iekļautas tiesību normas, kas izriet no</w:t>
      </w:r>
      <w:r w:rsidR="008E3DDC">
        <w:t xml:space="preserve">: </w:t>
      </w:r>
    </w:p>
    <w:p w14:paraId="27FD76EA" w14:textId="2051E800" w:rsidR="008E3DDC" w:rsidRDefault="00155D35" w:rsidP="00165146">
      <w:pPr>
        <w:pStyle w:val="NApunkts1"/>
        <w:numPr>
          <w:ilvl w:val="0"/>
          <w:numId w:val="4"/>
        </w:numPr>
        <w:tabs>
          <w:tab w:val="left" w:pos="426"/>
        </w:tabs>
        <w:spacing w:before="0"/>
        <w:ind w:left="0" w:firstLine="0"/>
        <w:rPr>
          <w:bCs/>
          <w:color w:val="000000" w:themeColor="text1"/>
        </w:rPr>
      </w:pPr>
      <w:r w:rsidRPr="00D45853">
        <w:rPr>
          <w:bCs/>
          <w:color w:val="000000" w:themeColor="text1"/>
        </w:rPr>
        <w:t>Eiropas Parlamenta un Padomes 2013. gada 26. jūnija</w:t>
      </w:r>
      <w:r>
        <w:rPr>
          <w:bCs/>
          <w:color w:val="000000" w:themeColor="text1"/>
        </w:rPr>
        <w:t xml:space="preserve"> </w:t>
      </w:r>
      <w:r w:rsidRPr="00D45853">
        <w:rPr>
          <w:bCs/>
          <w:color w:val="000000" w:themeColor="text1"/>
        </w:rPr>
        <w:t>direktīva</w:t>
      </w:r>
      <w:r>
        <w:rPr>
          <w:bCs/>
          <w:color w:val="000000" w:themeColor="text1"/>
        </w:rPr>
        <w:t>s</w:t>
      </w:r>
      <w:r w:rsidR="00032470">
        <w:rPr>
          <w:bCs/>
          <w:color w:val="000000" w:themeColor="text1"/>
        </w:rPr>
        <w:t> </w:t>
      </w:r>
      <w:r w:rsidRPr="00D45853">
        <w:rPr>
          <w:bCs/>
          <w:color w:val="000000" w:themeColor="text1"/>
        </w:rPr>
        <w:t xml:space="preserve">2013/36/ES par piekļuvi kredītiestāžu darbībai un </w:t>
      </w:r>
      <w:r w:rsidR="00763510">
        <w:rPr>
          <w:bCs/>
          <w:color w:val="000000" w:themeColor="text1"/>
        </w:rPr>
        <w:t xml:space="preserve">kredītiestāžu </w:t>
      </w:r>
      <w:r w:rsidRPr="00D45853">
        <w:rPr>
          <w:bCs/>
          <w:color w:val="000000" w:themeColor="text1"/>
        </w:rPr>
        <w:t xml:space="preserve">prudenciālo uzraudzību, ar ko groza </w:t>
      </w:r>
      <w:r>
        <w:rPr>
          <w:bCs/>
          <w:color w:val="000000" w:themeColor="text1"/>
        </w:rPr>
        <w:t>d</w:t>
      </w:r>
      <w:r w:rsidRPr="00D45853">
        <w:rPr>
          <w:bCs/>
          <w:color w:val="000000" w:themeColor="text1"/>
        </w:rPr>
        <w:t>irektīvu</w:t>
      </w:r>
      <w:r w:rsidR="00032470">
        <w:rPr>
          <w:bCs/>
          <w:color w:val="000000" w:themeColor="text1"/>
        </w:rPr>
        <w:t> </w:t>
      </w:r>
      <w:r w:rsidRPr="00D45853">
        <w:rPr>
          <w:bCs/>
          <w:color w:val="000000" w:themeColor="text1"/>
        </w:rPr>
        <w:t xml:space="preserve">2002/87/EK un atceļ </w:t>
      </w:r>
      <w:r>
        <w:rPr>
          <w:bCs/>
          <w:color w:val="000000" w:themeColor="text1"/>
        </w:rPr>
        <w:t>d</w:t>
      </w:r>
      <w:r w:rsidRPr="00D45853">
        <w:rPr>
          <w:bCs/>
          <w:color w:val="000000" w:themeColor="text1"/>
        </w:rPr>
        <w:t>irektīvas</w:t>
      </w:r>
      <w:r w:rsidR="00032470">
        <w:rPr>
          <w:bCs/>
          <w:color w:val="000000" w:themeColor="text1"/>
        </w:rPr>
        <w:t> </w:t>
      </w:r>
      <w:r w:rsidRPr="00D45853">
        <w:rPr>
          <w:bCs/>
          <w:color w:val="000000" w:themeColor="text1"/>
        </w:rPr>
        <w:t>2006/48/EK un 2006/49/EK</w:t>
      </w:r>
      <w:r w:rsidR="008E3DDC">
        <w:rPr>
          <w:bCs/>
          <w:color w:val="000000" w:themeColor="text1"/>
        </w:rPr>
        <w:t>;</w:t>
      </w:r>
    </w:p>
    <w:p w14:paraId="06B9A188" w14:textId="4BC663EB" w:rsidR="000E1AB7" w:rsidRDefault="000E1AB7" w:rsidP="0022616A">
      <w:pPr>
        <w:pStyle w:val="NApunkts1"/>
        <w:numPr>
          <w:ilvl w:val="0"/>
          <w:numId w:val="4"/>
        </w:numPr>
        <w:tabs>
          <w:tab w:val="left" w:pos="426"/>
        </w:tabs>
        <w:spacing w:before="0"/>
        <w:ind w:left="0" w:firstLine="0"/>
      </w:pPr>
      <w:r w:rsidRPr="000E1AB7">
        <w:t>Eiropas Parlamenta un Padomes 2019.</w:t>
      </w:r>
      <w:r>
        <w:t> </w:t>
      </w:r>
      <w:r w:rsidRPr="000E1AB7">
        <w:t>gada 27.</w:t>
      </w:r>
      <w:r>
        <w:t> </w:t>
      </w:r>
      <w:r w:rsidRPr="000E1AB7">
        <w:t>novembr</w:t>
      </w:r>
      <w:r>
        <w:t>a</w:t>
      </w:r>
      <w:r w:rsidRPr="000E1AB7">
        <w:t xml:space="preserve"> </w:t>
      </w:r>
      <w:r>
        <w:t>d</w:t>
      </w:r>
      <w:r w:rsidRPr="000E1AB7">
        <w:t>irektīva</w:t>
      </w:r>
      <w:r>
        <w:t>s</w:t>
      </w:r>
      <w:r w:rsidRPr="000E1AB7">
        <w:t xml:space="preserve"> (ES)</w:t>
      </w:r>
      <w:r>
        <w:t> </w:t>
      </w:r>
      <w:r w:rsidRPr="000E1AB7">
        <w:t xml:space="preserve">2019/2034 par ieguldījumu brokeru sabiedrību prudenciālo uzraudzību un ar ko groza </w:t>
      </w:r>
      <w:r>
        <w:t>d</w:t>
      </w:r>
      <w:r w:rsidRPr="000E1AB7">
        <w:t>irektīvas</w:t>
      </w:r>
      <w:r w:rsidR="00032470">
        <w:t> </w:t>
      </w:r>
      <w:r w:rsidRPr="000E1AB7">
        <w:t>2002/87/EK, 2009/65/EK, 2011/61/ES, 2013/36/ES, 2014/59/ES un 2014/65/ES</w:t>
      </w:r>
      <w:r>
        <w:t>;</w:t>
      </w:r>
    </w:p>
    <w:p w14:paraId="1368211A" w14:textId="2B94CE43" w:rsidR="008E3DDC" w:rsidRDefault="008E3DDC" w:rsidP="0022616A">
      <w:pPr>
        <w:pStyle w:val="NApunkts1"/>
        <w:numPr>
          <w:ilvl w:val="0"/>
          <w:numId w:val="4"/>
        </w:numPr>
        <w:tabs>
          <w:tab w:val="left" w:pos="426"/>
        </w:tabs>
        <w:spacing w:before="0"/>
        <w:ind w:left="0" w:firstLine="0"/>
      </w:pPr>
      <w:r w:rsidRPr="009759A0">
        <w:t xml:space="preserve">Eiropas Banku iestādes 2022. gada 18. marta pamatnostādnēm EBI/PN/2022/03 "Pamatnostādnes par kopējām procedūrām un metodiku uzraudzības pārbaudes un novērtēšanas procesam </w:t>
      </w:r>
      <w:r w:rsidRPr="009759A0">
        <w:rPr>
          <w:i/>
          <w:iCs/>
        </w:rPr>
        <w:t>(SREP)</w:t>
      </w:r>
      <w:r w:rsidRPr="009759A0">
        <w:t xml:space="preserve"> un uzraudzības stresa testiem";</w:t>
      </w:r>
    </w:p>
    <w:p w14:paraId="6DD50643" w14:textId="52283ABE" w:rsidR="009C6070" w:rsidRDefault="009C6070" w:rsidP="0022616A">
      <w:pPr>
        <w:pStyle w:val="NApunkts1"/>
        <w:numPr>
          <w:ilvl w:val="0"/>
          <w:numId w:val="4"/>
        </w:numPr>
        <w:tabs>
          <w:tab w:val="left" w:pos="426"/>
        </w:tabs>
        <w:spacing w:before="0"/>
        <w:ind w:left="0" w:firstLine="0"/>
      </w:pPr>
      <w:r w:rsidRPr="00184344">
        <w:t>Eiropas Banku iestādes 2018.</w:t>
      </w:r>
      <w:r>
        <w:t> </w:t>
      </w:r>
      <w:r w:rsidRPr="00184344">
        <w:t>gada 19.</w:t>
      </w:r>
      <w:r>
        <w:t> </w:t>
      </w:r>
      <w:r w:rsidRPr="00184344">
        <w:t>jūlija pamatnostādn</w:t>
      </w:r>
      <w:r>
        <w:t>ēm</w:t>
      </w:r>
      <w:r w:rsidRPr="00184344">
        <w:t xml:space="preserve"> EBA/GL/2018/04 "Pamatnostādnes par iestāžu spriedzes testiem"</w:t>
      </w:r>
      <w:r>
        <w:t>;</w:t>
      </w:r>
    </w:p>
    <w:p w14:paraId="07ACBAA7" w14:textId="7ADCCB7E" w:rsidR="00155D35" w:rsidRPr="00911E7F" w:rsidRDefault="008E3DDC" w:rsidP="0022616A">
      <w:pPr>
        <w:pStyle w:val="NApunkts1"/>
        <w:numPr>
          <w:ilvl w:val="0"/>
          <w:numId w:val="4"/>
        </w:numPr>
        <w:tabs>
          <w:tab w:val="left" w:pos="426"/>
        </w:tabs>
        <w:spacing w:before="0"/>
        <w:ind w:left="0" w:firstLine="0"/>
      </w:pPr>
      <w:r>
        <w:t xml:space="preserve">Eiropas Banku iestādes </w:t>
      </w:r>
      <w:r w:rsidRPr="00591436">
        <w:t>2017.</w:t>
      </w:r>
      <w:r w:rsidR="003E2FDE">
        <w:t> </w:t>
      </w:r>
      <w:r w:rsidRPr="00591436">
        <w:t>gada 10.</w:t>
      </w:r>
      <w:r w:rsidR="003E2FDE">
        <w:t> </w:t>
      </w:r>
      <w:r w:rsidRPr="00591436">
        <w:t xml:space="preserve">februāra pamatnostādnēm EBA/GL/2016/10 "Pamatnostādnes par </w:t>
      </w:r>
      <w:r w:rsidRPr="00591436">
        <w:rPr>
          <w:i/>
          <w:iCs/>
        </w:rPr>
        <w:t>SREP</w:t>
      </w:r>
      <w:r w:rsidRPr="00591436">
        <w:t xml:space="preserve"> vajadzībām vācamo </w:t>
      </w:r>
      <w:r w:rsidRPr="00591436">
        <w:rPr>
          <w:i/>
          <w:iCs/>
        </w:rPr>
        <w:t>ICAAP</w:t>
      </w:r>
      <w:r w:rsidRPr="00591436">
        <w:t xml:space="preserve"> un </w:t>
      </w:r>
      <w:r w:rsidRPr="00591436">
        <w:rPr>
          <w:i/>
          <w:iCs/>
        </w:rPr>
        <w:t>ILAAP</w:t>
      </w:r>
      <w:r w:rsidRPr="00591436">
        <w:t xml:space="preserve"> informāciju"</w:t>
      </w:r>
      <w:r>
        <w:t>.</w:t>
      </w:r>
    </w:p>
    <w:p w14:paraId="236167C4"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35DFC8FE" w14:textId="77777777" w:rsidTr="00C9372D">
        <w:sdt>
          <w:sdtPr>
            <w:rPr>
              <w:rFonts w:cs="Times New Roman"/>
            </w:rPr>
            <w:alias w:val="Amats"/>
            <w:tag w:val="Amats"/>
            <w:id w:val="45201534"/>
            <w:lock w:val="sdtLocked"/>
            <w:placeholder>
              <w:docPart w:val="22298DD758E3436BBF87CFA971F4C6E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AD6817F" w14:textId="5389A9F1" w:rsidR="00966987" w:rsidRDefault="008863B2" w:rsidP="0080294D">
                <w:pPr>
                  <w:pStyle w:val="NoSpacing"/>
                  <w:ind w:left="-107"/>
                  <w:rPr>
                    <w:rFonts w:cs="Times New Roman"/>
                  </w:rPr>
                </w:pPr>
                <w:r w:rsidRPr="008863B2">
                  <w:rPr>
                    <w:rFonts w:cs="Times New Roman"/>
                  </w:rPr>
                  <w:t>Latvijas Bankas prezidents</w:t>
                </w:r>
              </w:p>
            </w:tc>
          </w:sdtContent>
        </w:sdt>
        <w:sdt>
          <w:sdtPr>
            <w:rPr>
              <w:rFonts w:cs="Times New Roman"/>
            </w:rPr>
            <w:alias w:val="V. Uzvārds"/>
            <w:tag w:val="V. Uzvārds"/>
            <w:id w:val="46411162"/>
            <w:lock w:val="sdtLocked"/>
            <w:placeholder>
              <w:docPart w:val="09B89328F92F477CBCAAFD8C0721722C"/>
            </w:placeholder>
          </w:sdtPr>
          <w:sdtEndPr/>
          <w:sdtContent>
            <w:tc>
              <w:tcPr>
                <w:tcW w:w="3792" w:type="dxa"/>
                <w:vAlign w:val="bottom"/>
              </w:tcPr>
              <w:p w14:paraId="4232E74A" w14:textId="57B5866B" w:rsidR="00966987" w:rsidRDefault="008863B2" w:rsidP="00B661AA">
                <w:pPr>
                  <w:pStyle w:val="NoSpacing"/>
                  <w:ind w:right="-111"/>
                  <w:jc w:val="right"/>
                  <w:rPr>
                    <w:rFonts w:cs="Times New Roman"/>
                  </w:rPr>
                </w:pPr>
                <w:r w:rsidRPr="008863B2">
                  <w:rPr>
                    <w:rFonts w:cs="Times New Roman"/>
                  </w:rPr>
                  <w:t>M.</w:t>
                </w:r>
                <w:r w:rsidR="007323D6">
                  <w:rPr>
                    <w:rFonts w:cs="Times New Roman"/>
                  </w:rPr>
                  <w:t> </w:t>
                </w:r>
                <w:r w:rsidRPr="008863B2">
                  <w:rPr>
                    <w:rFonts w:cs="Times New Roman"/>
                  </w:rPr>
                  <w:t>Kazāks​</w:t>
                </w:r>
              </w:p>
            </w:tc>
          </w:sdtContent>
        </w:sdt>
      </w:tr>
    </w:tbl>
    <w:p w14:paraId="4F6052CF" w14:textId="43D1011F" w:rsidR="00642028" w:rsidRDefault="00642028">
      <w:pPr>
        <w:spacing w:after="200" w:line="276" w:lineRule="auto"/>
        <w:rPr>
          <w:rFonts w:cs="Times New Roman"/>
          <w:szCs w:val="24"/>
        </w:rPr>
      </w:pPr>
    </w:p>
    <w:p w14:paraId="4424CBEB" w14:textId="77777777" w:rsidR="00642028" w:rsidRDefault="00642028">
      <w:pPr>
        <w:spacing w:after="200" w:line="276" w:lineRule="auto"/>
        <w:rPr>
          <w:rFonts w:cs="Times New Roman"/>
          <w:szCs w:val="24"/>
        </w:rPr>
      </w:pPr>
      <w:r>
        <w:rPr>
          <w:rFonts w:cs="Times New Roman"/>
          <w:szCs w:val="24"/>
        </w:rPr>
        <w:br w:type="page"/>
      </w:r>
    </w:p>
    <w:tbl>
      <w:tblPr>
        <w:tblStyle w:val="TableGrid"/>
        <w:tblW w:w="8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1"/>
        <w:gridCol w:w="222"/>
      </w:tblGrid>
      <w:tr w:rsidR="00E26A7B" w14:paraId="232CC787" w14:textId="77777777" w:rsidTr="00D56F4C">
        <w:tc>
          <w:tcPr>
            <w:tcW w:w="8504" w:type="dxa"/>
            <w:vAlign w:val="bottom"/>
          </w:tcPr>
          <w:p w14:paraId="1201BB45" w14:textId="30FEDC7A" w:rsidR="00E26A7B" w:rsidRPr="004F29B1" w:rsidRDefault="007C4472" w:rsidP="00D56F4C">
            <w:pPr>
              <w:pStyle w:val="NApielikums"/>
            </w:pPr>
            <w:r>
              <w:lastRenderedPageBreak/>
              <w:t>P</w:t>
            </w:r>
            <w:r w:rsidR="00E26A7B" w:rsidRPr="004F29B1">
              <w:t>ielikums</w:t>
            </w:r>
          </w:p>
          <w:p w14:paraId="677A115E" w14:textId="77777777" w:rsidR="00E26A7B" w:rsidRPr="00351900" w:rsidRDefault="00147837" w:rsidP="00D56F4C">
            <w:pPr>
              <w:pStyle w:val="NApielikums"/>
            </w:pPr>
            <w:sdt>
              <w:sdtPr>
                <w:id w:val="-1513290497"/>
                <w:placeholder>
                  <w:docPart w:val="E36943E3964A4DFAA50C3A4D8159FB5F"/>
                </w:placeholder>
                <w:showingPlcHdr/>
              </w:sdtPr>
              <w:sdtEndPr/>
              <w:sdtContent>
                <w:r w:rsidR="00E26A7B">
                  <w:t xml:space="preserve">Latvijas Bankas </w:t>
                </w:r>
              </w:sdtContent>
            </w:sdt>
            <w:sdt>
              <w:sdtPr>
                <w:id w:val="-79602648"/>
                <w:placeholder>
                  <w:docPart w:val="12210C5ACF794CDA88AC16FB75A96788"/>
                </w:placeholder>
                <w:showingPlcHdr/>
              </w:sdtPr>
              <w:sdtEndPr/>
              <w:sdtContent>
                <w:r w:rsidR="00E26A7B" w:rsidRPr="00723141">
                  <w:rPr>
                    <w:rStyle w:val="PlaceholderText"/>
                  </w:rPr>
                  <w:t>[datums]</w:t>
                </w:r>
              </w:sdtContent>
            </w:sdt>
          </w:p>
          <w:p w14:paraId="50F9320B" w14:textId="16AC8DD8" w:rsidR="00E26A7B" w:rsidRPr="004F29B1" w:rsidRDefault="00147837" w:rsidP="00D56F4C">
            <w:pPr>
              <w:pStyle w:val="NApielikums"/>
            </w:pPr>
            <w:sdt>
              <w:sdtPr>
                <w:id w:val="-740790533"/>
                <w:placeholder>
                  <w:docPart w:val="D794928C964D417BA98D6D1E56525FE8"/>
                </w:placeholder>
                <w:showingPlcHdr/>
              </w:sdtPr>
              <w:sdtEndPr/>
              <w:sdtContent>
                <w:r w:rsidR="00E26A7B">
                  <w:t xml:space="preserve">noteikumiem </w:t>
                </w:r>
              </w:sdtContent>
            </w:sdt>
            <w:sdt>
              <w:sdtPr>
                <w:id w:val="-522717165"/>
                <w:placeholder>
                  <w:docPart w:val="7DF79B44757A4C76AFB01DC825792B3D"/>
                </w:placeholder>
                <w:showingPlcHdr/>
              </w:sdtPr>
              <w:sdtEndPr/>
              <w:sdtContent>
                <w:r w:rsidR="00E26A7B">
                  <w:t>Nr.</w:t>
                </w:r>
                <w:r w:rsidR="00633AD2">
                  <w:t> </w:t>
                </w:r>
              </w:sdtContent>
            </w:sdt>
            <w:sdt>
              <w:sdtPr>
                <w:id w:val="1677837364"/>
                <w:placeholder>
                  <w:docPart w:val="664A4E08AC204FFF95D332FB4CBF0C45"/>
                </w:placeholder>
                <w:showingPlcHdr/>
              </w:sdtPr>
              <w:sdtEndPr/>
              <w:sdtContent>
                <w:r w:rsidR="00E26A7B">
                  <w:rPr>
                    <w:rStyle w:val="PlaceholderText"/>
                  </w:rPr>
                  <w:t>[_____]</w:t>
                </w:r>
              </w:sdtContent>
            </w:sdt>
          </w:p>
          <w:sdt>
            <w:sdtPr>
              <w:rPr>
                <w:b/>
                <w:color w:val="000000" w:themeColor="text1"/>
              </w:rPr>
              <w:id w:val="32932832"/>
              <w:placeholder>
                <w:docPart w:val="D9026851D58C49CE973E39FEF336F296"/>
              </w:placeholder>
            </w:sdtPr>
            <w:sdtEndPr/>
            <w:sdtContent>
              <w:p w14:paraId="0301A33F" w14:textId="77777777" w:rsidR="00E26A7B" w:rsidRDefault="00E26A7B" w:rsidP="00D56F4C">
                <w:pPr>
                  <w:pStyle w:val="Default"/>
                  <w:spacing w:before="240" w:after="240"/>
                  <w:rPr>
                    <w:b/>
                    <w:bCs/>
                  </w:rPr>
                </w:pPr>
                <w:r w:rsidRPr="008F2C47">
                  <w:rPr>
                    <w:b/>
                    <w:color w:val="000000" w:themeColor="text1"/>
                  </w:rPr>
                  <w:t>Dokumentu apraksts un to statuss</w:t>
                </w:r>
              </w:p>
            </w:sdtContent>
          </w:sdt>
          <w:p w14:paraId="70E053CB" w14:textId="77777777" w:rsidR="00E26A7B" w:rsidRDefault="00E26A7B" w:rsidP="00D56F4C">
            <w:pPr>
              <w:pStyle w:val="Default"/>
              <w:rPr>
                <w:b/>
                <w:bCs/>
              </w:rPr>
            </w:pPr>
            <w:r w:rsidRPr="0008231D">
              <w:rPr>
                <w:b/>
                <w:bCs/>
              </w:rPr>
              <w:t>1.</w:t>
            </w:r>
            <w:r>
              <w:rPr>
                <w:b/>
                <w:bCs/>
              </w:rPr>
              <w:t> </w:t>
            </w:r>
            <w:r w:rsidRPr="0008231D">
              <w:rPr>
                <w:b/>
                <w:bCs/>
              </w:rPr>
              <w:t>tabula. Pievienoto iekšējo normatīvo dokumentu saraksts</w:t>
            </w:r>
          </w:p>
          <w:tbl>
            <w:tblPr>
              <w:tblStyle w:val="TableGrid"/>
              <w:tblW w:w="8395" w:type="dxa"/>
              <w:tblLook w:val="04A0" w:firstRow="1" w:lastRow="0" w:firstColumn="1" w:lastColumn="0" w:noHBand="0" w:noVBand="1"/>
            </w:tblPr>
            <w:tblGrid>
              <w:gridCol w:w="736"/>
              <w:gridCol w:w="1692"/>
              <w:gridCol w:w="1850"/>
              <w:gridCol w:w="1989"/>
              <w:gridCol w:w="2128"/>
            </w:tblGrid>
            <w:tr w:rsidR="00E26A7B" w14:paraId="07C39C35" w14:textId="77777777" w:rsidTr="00D56F4C">
              <w:trPr>
                <w:trHeight w:val="890"/>
              </w:trPr>
              <w:tc>
                <w:tcPr>
                  <w:tcW w:w="736" w:type="dxa"/>
                </w:tcPr>
                <w:p w14:paraId="68FB7D85" w14:textId="77777777" w:rsidR="00E26A7B" w:rsidRPr="00B80F79" w:rsidRDefault="00E26A7B" w:rsidP="009E4D32">
                  <w:pPr>
                    <w:jc w:val="center"/>
                    <w:rPr>
                      <w:rFonts w:cs="Times New Roman"/>
                      <w:szCs w:val="24"/>
                    </w:rPr>
                  </w:pPr>
                  <w:r w:rsidRPr="00B80F79">
                    <w:rPr>
                      <w:rFonts w:cs="Times New Roman"/>
                      <w:szCs w:val="24"/>
                    </w:rPr>
                    <w:t>Nr.</w:t>
                  </w:r>
                </w:p>
                <w:p w14:paraId="130B41F1" w14:textId="77777777" w:rsidR="00E26A7B" w:rsidRPr="00B80F79" w:rsidRDefault="00E26A7B" w:rsidP="009E4D32">
                  <w:pPr>
                    <w:jc w:val="center"/>
                    <w:rPr>
                      <w:rFonts w:cs="Times New Roman"/>
                      <w:szCs w:val="24"/>
                    </w:rPr>
                  </w:pPr>
                  <w:r w:rsidRPr="00B80F79">
                    <w:rPr>
                      <w:rFonts w:cs="Times New Roman"/>
                      <w:szCs w:val="24"/>
                    </w:rPr>
                    <w:t>p.k.</w:t>
                  </w:r>
                </w:p>
              </w:tc>
              <w:tc>
                <w:tcPr>
                  <w:tcW w:w="1692" w:type="dxa"/>
                </w:tcPr>
                <w:p w14:paraId="31ED803C" w14:textId="77777777" w:rsidR="00E26A7B" w:rsidRPr="00B80F79" w:rsidRDefault="00E26A7B" w:rsidP="00D56F4C">
                  <w:pPr>
                    <w:jc w:val="center"/>
                    <w:outlineLvl w:val="6"/>
                    <w:rPr>
                      <w:rFonts w:cs="Times New Roman"/>
                      <w:szCs w:val="24"/>
                    </w:rPr>
                  </w:pPr>
                  <w:r>
                    <w:rPr>
                      <w:rFonts w:cs="Times New Roman"/>
                      <w:szCs w:val="24"/>
                    </w:rPr>
                    <w:t>D</w:t>
                  </w:r>
                  <w:r w:rsidRPr="008A0B17">
                    <w:rPr>
                      <w:rFonts w:cs="Times New Roman"/>
                      <w:szCs w:val="24"/>
                    </w:rPr>
                    <w:t>okumenta nosaukums</w:t>
                  </w:r>
                </w:p>
              </w:tc>
              <w:tc>
                <w:tcPr>
                  <w:tcW w:w="1850" w:type="dxa"/>
                </w:tcPr>
                <w:p w14:paraId="7F5D54C9" w14:textId="77777777" w:rsidR="00E26A7B" w:rsidRPr="00B80F79" w:rsidRDefault="00E26A7B" w:rsidP="00D56F4C">
                  <w:pPr>
                    <w:jc w:val="center"/>
                    <w:outlineLvl w:val="6"/>
                    <w:rPr>
                      <w:rFonts w:cs="Times New Roman"/>
                      <w:szCs w:val="24"/>
                    </w:rPr>
                  </w:pPr>
                  <w:r w:rsidRPr="008A0B17">
                    <w:rPr>
                      <w:rFonts w:cs="Times New Roman"/>
                      <w:szCs w:val="24"/>
                    </w:rPr>
                    <w:t>Dokumenta apstiprināšanas datums</w:t>
                  </w:r>
                  <w:r>
                    <w:rPr>
                      <w:rFonts w:cs="Times New Roman"/>
                      <w:szCs w:val="24"/>
                    </w:rPr>
                    <w:t xml:space="preserve"> (dd.mm.gggg.)</w:t>
                  </w:r>
                </w:p>
              </w:tc>
              <w:tc>
                <w:tcPr>
                  <w:tcW w:w="1989" w:type="dxa"/>
                </w:tcPr>
                <w:p w14:paraId="3A8A9ECD" w14:textId="77777777" w:rsidR="00E26A7B" w:rsidRDefault="00E26A7B" w:rsidP="00D56F4C">
                  <w:pPr>
                    <w:jc w:val="center"/>
                    <w:outlineLvl w:val="6"/>
                    <w:rPr>
                      <w:rFonts w:cs="Times New Roman"/>
                      <w:szCs w:val="24"/>
                    </w:rPr>
                  </w:pPr>
                  <w:r w:rsidRPr="008A0B17">
                    <w:rPr>
                      <w:rFonts w:cs="Times New Roman"/>
                      <w:szCs w:val="24"/>
                    </w:rPr>
                    <w:t>Dokumenta statuss</w:t>
                  </w:r>
                </w:p>
                <w:p w14:paraId="72FAFB02" w14:textId="77777777" w:rsidR="00E26A7B" w:rsidRPr="00B80F79" w:rsidRDefault="00E26A7B" w:rsidP="00D56F4C">
                  <w:pPr>
                    <w:jc w:val="center"/>
                    <w:outlineLvl w:val="6"/>
                    <w:rPr>
                      <w:rFonts w:cs="Times New Roman"/>
                      <w:szCs w:val="24"/>
                    </w:rPr>
                  </w:pPr>
                  <w:r>
                    <w:rPr>
                      <w:rFonts w:cs="Times New Roman"/>
                      <w:szCs w:val="24"/>
                    </w:rPr>
                    <w:t>(j</w:t>
                  </w:r>
                  <w:r w:rsidRPr="00B80F79">
                    <w:rPr>
                      <w:rFonts w:cs="Times New Roman"/>
                      <w:szCs w:val="24"/>
                    </w:rPr>
                    <w:t>auns, bez izmaiņām, būtiskas izmaiņas, maznozīmīgas izmaiņas</w:t>
                  </w:r>
                  <w:r>
                    <w:rPr>
                      <w:rFonts w:cs="Times New Roman"/>
                      <w:szCs w:val="24"/>
                    </w:rPr>
                    <w:t>)</w:t>
                  </w:r>
                </w:p>
              </w:tc>
              <w:tc>
                <w:tcPr>
                  <w:tcW w:w="2128" w:type="dxa"/>
                </w:tcPr>
                <w:p w14:paraId="217C6215" w14:textId="77777777" w:rsidR="00E26A7B" w:rsidRPr="008A0B17" w:rsidRDefault="00E26A7B" w:rsidP="00D56F4C">
                  <w:pPr>
                    <w:pStyle w:val="Default"/>
                    <w:jc w:val="center"/>
                    <w:outlineLvl w:val="6"/>
                  </w:pPr>
                  <w:r w:rsidRPr="008A0B17">
                    <w:t>Būtisko izmaiņu</w:t>
                  </w:r>
                </w:p>
                <w:p w14:paraId="3BCB77E7" w14:textId="77777777" w:rsidR="00E26A7B" w:rsidRPr="00B80F79" w:rsidRDefault="00E26A7B" w:rsidP="00D56F4C">
                  <w:pPr>
                    <w:pStyle w:val="Default"/>
                    <w:jc w:val="center"/>
                    <w:outlineLvl w:val="6"/>
                  </w:pPr>
                  <w:r w:rsidRPr="008A0B17">
                    <w:t>(ja ir) apraksts</w:t>
                  </w:r>
                </w:p>
              </w:tc>
            </w:tr>
            <w:tr w:rsidR="00E26A7B" w14:paraId="2E96EE71" w14:textId="77777777" w:rsidTr="00D56F4C">
              <w:tc>
                <w:tcPr>
                  <w:tcW w:w="736" w:type="dxa"/>
                  <w:vAlign w:val="center"/>
                </w:tcPr>
                <w:p w14:paraId="764C5513" w14:textId="77777777" w:rsidR="00E26A7B" w:rsidRPr="00996273" w:rsidRDefault="00E26A7B" w:rsidP="00D56F4C">
                  <w:pPr>
                    <w:jc w:val="center"/>
                    <w:rPr>
                      <w:rFonts w:cs="Times New Roman"/>
                      <w:szCs w:val="24"/>
                    </w:rPr>
                  </w:pPr>
                  <w:r>
                    <w:rPr>
                      <w:rFonts w:cs="Times New Roman"/>
                      <w:szCs w:val="24"/>
                    </w:rPr>
                    <w:t>1</w:t>
                  </w:r>
                </w:p>
              </w:tc>
              <w:tc>
                <w:tcPr>
                  <w:tcW w:w="1692" w:type="dxa"/>
                  <w:vAlign w:val="center"/>
                </w:tcPr>
                <w:p w14:paraId="6968A01A" w14:textId="77777777" w:rsidR="00E26A7B" w:rsidRPr="00996273" w:rsidRDefault="00E26A7B" w:rsidP="00D56F4C">
                  <w:pPr>
                    <w:jc w:val="center"/>
                    <w:rPr>
                      <w:rFonts w:cs="Times New Roman"/>
                      <w:szCs w:val="24"/>
                    </w:rPr>
                  </w:pPr>
                  <w:r>
                    <w:rPr>
                      <w:rFonts w:cs="Times New Roman"/>
                      <w:szCs w:val="24"/>
                    </w:rPr>
                    <w:t>2</w:t>
                  </w:r>
                </w:p>
              </w:tc>
              <w:tc>
                <w:tcPr>
                  <w:tcW w:w="1850" w:type="dxa"/>
                  <w:vAlign w:val="center"/>
                </w:tcPr>
                <w:p w14:paraId="6DD2FC5B" w14:textId="77777777" w:rsidR="00E26A7B" w:rsidRPr="00996273" w:rsidRDefault="00E26A7B" w:rsidP="00D56F4C">
                  <w:pPr>
                    <w:jc w:val="center"/>
                    <w:rPr>
                      <w:rFonts w:cs="Times New Roman"/>
                      <w:szCs w:val="24"/>
                    </w:rPr>
                  </w:pPr>
                  <w:r>
                    <w:rPr>
                      <w:rFonts w:cs="Times New Roman"/>
                      <w:szCs w:val="24"/>
                    </w:rPr>
                    <w:t>3</w:t>
                  </w:r>
                </w:p>
              </w:tc>
              <w:tc>
                <w:tcPr>
                  <w:tcW w:w="1989" w:type="dxa"/>
                  <w:vAlign w:val="center"/>
                </w:tcPr>
                <w:p w14:paraId="52281303" w14:textId="77777777" w:rsidR="00E26A7B" w:rsidRPr="00996273" w:rsidRDefault="00E26A7B" w:rsidP="00D56F4C">
                  <w:pPr>
                    <w:jc w:val="center"/>
                    <w:rPr>
                      <w:rFonts w:cs="Times New Roman"/>
                      <w:szCs w:val="24"/>
                    </w:rPr>
                  </w:pPr>
                  <w:r>
                    <w:rPr>
                      <w:rFonts w:cs="Times New Roman"/>
                      <w:szCs w:val="24"/>
                    </w:rPr>
                    <w:t>4</w:t>
                  </w:r>
                </w:p>
              </w:tc>
              <w:tc>
                <w:tcPr>
                  <w:tcW w:w="2128" w:type="dxa"/>
                  <w:vAlign w:val="center"/>
                </w:tcPr>
                <w:p w14:paraId="666E3FEA" w14:textId="77777777" w:rsidR="00E26A7B" w:rsidRPr="00996273" w:rsidRDefault="00E26A7B" w:rsidP="00D56F4C">
                  <w:pPr>
                    <w:jc w:val="center"/>
                    <w:rPr>
                      <w:rFonts w:cs="Times New Roman"/>
                      <w:szCs w:val="24"/>
                    </w:rPr>
                  </w:pPr>
                  <w:r>
                    <w:rPr>
                      <w:rFonts w:cs="Times New Roman"/>
                      <w:szCs w:val="24"/>
                    </w:rPr>
                    <w:t>5</w:t>
                  </w:r>
                </w:p>
              </w:tc>
            </w:tr>
            <w:tr w:rsidR="00E26A7B" w14:paraId="30136B05" w14:textId="77777777" w:rsidTr="00D56F4C">
              <w:tc>
                <w:tcPr>
                  <w:tcW w:w="736" w:type="dxa"/>
                </w:tcPr>
                <w:p w14:paraId="6F46373F" w14:textId="77777777" w:rsidR="00E26A7B" w:rsidRPr="00996273" w:rsidRDefault="00E26A7B" w:rsidP="00D56F4C">
                  <w:pPr>
                    <w:rPr>
                      <w:rFonts w:cs="Times New Roman"/>
                      <w:szCs w:val="24"/>
                    </w:rPr>
                  </w:pPr>
                </w:p>
              </w:tc>
              <w:tc>
                <w:tcPr>
                  <w:tcW w:w="1692" w:type="dxa"/>
                </w:tcPr>
                <w:p w14:paraId="73C24FB0" w14:textId="77777777" w:rsidR="00E26A7B" w:rsidRPr="00996273" w:rsidRDefault="00E26A7B" w:rsidP="00D56F4C">
                  <w:pPr>
                    <w:rPr>
                      <w:rFonts w:cs="Times New Roman"/>
                      <w:szCs w:val="24"/>
                    </w:rPr>
                  </w:pPr>
                </w:p>
              </w:tc>
              <w:tc>
                <w:tcPr>
                  <w:tcW w:w="1850" w:type="dxa"/>
                </w:tcPr>
                <w:p w14:paraId="0078110C" w14:textId="77777777" w:rsidR="00E26A7B" w:rsidRPr="00996273" w:rsidRDefault="00E26A7B" w:rsidP="00D56F4C">
                  <w:pPr>
                    <w:rPr>
                      <w:rFonts w:cs="Times New Roman"/>
                      <w:szCs w:val="24"/>
                    </w:rPr>
                  </w:pPr>
                </w:p>
              </w:tc>
              <w:tc>
                <w:tcPr>
                  <w:tcW w:w="1989" w:type="dxa"/>
                </w:tcPr>
                <w:p w14:paraId="1932A173" w14:textId="77777777" w:rsidR="00E26A7B" w:rsidRPr="00996273" w:rsidRDefault="00E26A7B" w:rsidP="00D56F4C">
                  <w:pPr>
                    <w:rPr>
                      <w:rFonts w:cs="Times New Roman"/>
                      <w:szCs w:val="24"/>
                    </w:rPr>
                  </w:pPr>
                </w:p>
              </w:tc>
              <w:tc>
                <w:tcPr>
                  <w:tcW w:w="2128" w:type="dxa"/>
                </w:tcPr>
                <w:p w14:paraId="46687313" w14:textId="77777777" w:rsidR="00E26A7B" w:rsidRPr="00996273" w:rsidRDefault="00E26A7B" w:rsidP="00D56F4C">
                  <w:pPr>
                    <w:rPr>
                      <w:rFonts w:cs="Times New Roman"/>
                      <w:szCs w:val="24"/>
                    </w:rPr>
                  </w:pPr>
                </w:p>
              </w:tc>
            </w:tr>
            <w:tr w:rsidR="00E26A7B" w14:paraId="066C3F1C" w14:textId="77777777" w:rsidTr="00D56F4C">
              <w:tc>
                <w:tcPr>
                  <w:tcW w:w="736" w:type="dxa"/>
                </w:tcPr>
                <w:p w14:paraId="73FD6924" w14:textId="77777777" w:rsidR="00E26A7B" w:rsidRPr="00996273" w:rsidRDefault="00E26A7B" w:rsidP="00D56F4C">
                  <w:pPr>
                    <w:rPr>
                      <w:rFonts w:cs="Times New Roman"/>
                      <w:szCs w:val="24"/>
                    </w:rPr>
                  </w:pPr>
                </w:p>
              </w:tc>
              <w:tc>
                <w:tcPr>
                  <w:tcW w:w="1692" w:type="dxa"/>
                </w:tcPr>
                <w:p w14:paraId="5BB79179" w14:textId="77777777" w:rsidR="00E26A7B" w:rsidRPr="00996273" w:rsidRDefault="00E26A7B" w:rsidP="00D56F4C">
                  <w:pPr>
                    <w:rPr>
                      <w:rFonts w:cs="Times New Roman"/>
                      <w:szCs w:val="24"/>
                    </w:rPr>
                  </w:pPr>
                </w:p>
              </w:tc>
              <w:tc>
                <w:tcPr>
                  <w:tcW w:w="1850" w:type="dxa"/>
                </w:tcPr>
                <w:p w14:paraId="2C54B17D" w14:textId="77777777" w:rsidR="00E26A7B" w:rsidRPr="00996273" w:rsidRDefault="00E26A7B" w:rsidP="00D56F4C">
                  <w:pPr>
                    <w:rPr>
                      <w:rFonts w:cs="Times New Roman"/>
                      <w:szCs w:val="24"/>
                    </w:rPr>
                  </w:pPr>
                </w:p>
              </w:tc>
              <w:tc>
                <w:tcPr>
                  <w:tcW w:w="1989" w:type="dxa"/>
                </w:tcPr>
                <w:p w14:paraId="4829DCC7" w14:textId="77777777" w:rsidR="00E26A7B" w:rsidRPr="00996273" w:rsidRDefault="00E26A7B" w:rsidP="00D56F4C">
                  <w:pPr>
                    <w:rPr>
                      <w:rFonts w:cs="Times New Roman"/>
                      <w:szCs w:val="24"/>
                    </w:rPr>
                  </w:pPr>
                </w:p>
              </w:tc>
              <w:tc>
                <w:tcPr>
                  <w:tcW w:w="2128" w:type="dxa"/>
                </w:tcPr>
                <w:p w14:paraId="0907AC5E" w14:textId="77777777" w:rsidR="00E26A7B" w:rsidRPr="00996273" w:rsidRDefault="00E26A7B" w:rsidP="00D56F4C">
                  <w:pPr>
                    <w:rPr>
                      <w:rFonts w:cs="Times New Roman"/>
                      <w:szCs w:val="24"/>
                    </w:rPr>
                  </w:pPr>
                </w:p>
              </w:tc>
            </w:tr>
            <w:tr w:rsidR="00E26A7B" w14:paraId="5B7B83DD" w14:textId="77777777" w:rsidTr="00D56F4C">
              <w:tc>
                <w:tcPr>
                  <w:tcW w:w="736" w:type="dxa"/>
                </w:tcPr>
                <w:p w14:paraId="01BDC80D" w14:textId="77777777" w:rsidR="00E26A7B" w:rsidRPr="00996273" w:rsidDel="00B80F79" w:rsidRDefault="00E26A7B" w:rsidP="00D56F4C">
                  <w:pPr>
                    <w:rPr>
                      <w:rFonts w:cs="Times New Roman"/>
                      <w:szCs w:val="24"/>
                    </w:rPr>
                  </w:pPr>
                </w:p>
              </w:tc>
              <w:tc>
                <w:tcPr>
                  <w:tcW w:w="1692" w:type="dxa"/>
                </w:tcPr>
                <w:p w14:paraId="68B05B02" w14:textId="77777777" w:rsidR="00E26A7B" w:rsidRPr="00996273" w:rsidDel="00B80F79" w:rsidRDefault="00E26A7B" w:rsidP="00D56F4C">
                  <w:pPr>
                    <w:rPr>
                      <w:rFonts w:cs="Times New Roman"/>
                      <w:szCs w:val="24"/>
                    </w:rPr>
                  </w:pPr>
                </w:p>
              </w:tc>
              <w:tc>
                <w:tcPr>
                  <w:tcW w:w="1850" w:type="dxa"/>
                </w:tcPr>
                <w:p w14:paraId="50A05616" w14:textId="77777777" w:rsidR="00E26A7B" w:rsidRPr="00996273" w:rsidDel="00B80F79" w:rsidRDefault="00E26A7B" w:rsidP="00D56F4C">
                  <w:pPr>
                    <w:rPr>
                      <w:rFonts w:cs="Times New Roman"/>
                      <w:szCs w:val="24"/>
                    </w:rPr>
                  </w:pPr>
                </w:p>
              </w:tc>
              <w:tc>
                <w:tcPr>
                  <w:tcW w:w="1989" w:type="dxa"/>
                </w:tcPr>
                <w:p w14:paraId="32136C39" w14:textId="77777777" w:rsidR="00E26A7B" w:rsidRPr="00996273" w:rsidDel="00B80F79" w:rsidRDefault="00E26A7B" w:rsidP="00D56F4C">
                  <w:pPr>
                    <w:rPr>
                      <w:rFonts w:cs="Times New Roman"/>
                      <w:szCs w:val="24"/>
                    </w:rPr>
                  </w:pPr>
                </w:p>
              </w:tc>
              <w:tc>
                <w:tcPr>
                  <w:tcW w:w="2128" w:type="dxa"/>
                </w:tcPr>
                <w:p w14:paraId="2E2BA591" w14:textId="77777777" w:rsidR="00E26A7B" w:rsidRPr="00996273" w:rsidDel="00B80F79" w:rsidRDefault="00E26A7B" w:rsidP="00D56F4C">
                  <w:pPr>
                    <w:rPr>
                      <w:rFonts w:cs="Times New Roman"/>
                      <w:szCs w:val="24"/>
                    </w:rPr>
                  </w:pPr>
                </w:p>
              </w:tc>
            </w:tr>
          </w:tbl>
          <w:p w14:paraId="2C7EAD79" w14:textId="240EE812" w:rsidR="00E26A7B" w:rsidRDefault="00E26A7B" w:rsidP="00165146">
            <w:pPr>
              <w:pStyle w:val="Default"/>
              <w:spacing w:before="240"/>
              <w:rPr>
                <w:b/>
                <w:bCs/>
              </w:rPr>
            </w:pPr>
            <w:r w:rsidRPr="00CD0923">
              <w:rPr>
                <w:b/>
                <w:bCs/>
              </w:rPr>
              <w:t>2.</w:t>
            </w:r>
            <w:r>
              <w:rPr>
                <w:b/>
                <w:bCs/>
              </w:rPr>
              <w:t> </w:t>
            </w:r>
            <w:r w:rsidRPr="00CD0923">
              <w:rPr>
                <w:b/>
                <w:bCs/>
              </w:rPr>
              <w:t xml:space="preserve">tabula. </w:t>
            </w:r>
            <w:r w:rsidRPr="00655737">
              <w:rPr>
                <w:b/>
                <w:bCs/>
              </w:rPr>
              <w:t xml:space="preserve">Pārskatā par </w:t>
            </w:r>
            <w:r>
              <w:rPr>
                <w:b/>
                <w:bCs/>
              </w:rPr>
              <w:t xml:space="preserve">likviditātes </w:t>
            </w:r>
            <w:r w:rsidRPr="00655737">
              <w:rPr>
                <w:b/>
                <w:bCs/>
              </w:rPr>
              <w:t xml:space="preserve">pietiekamības novērtēšanas procesu iekļautās </w:t>
            </w:r>
            <w:r w:rsidRPr="00CD0923">
              <w:rPr>
                <w:b/>
                <w:bCs/>
              </w:rPr>
              <w:t>informācijas atrašanās vieta Latvijas Bankai iesniegtajos dokumentos</w:t>
            </w:r>
          </w:p>
          <w:tbl>
            <w:tblPr>
              <w:tblStyle w:val="TableGrid"/>
              <w:tblW w:w="8395" w:type="dxa"/>
              <w:tblLook w:val="04A0" w:firstRow="1" w:lastRow="0" w:firstColumn="1" w:lastColumn="0" w:noHBand="0" w:noVBand="1"/>
            </w:tblPr>
            <w:tblGrid>
              <w:gridCol w:w="706"/>
              <w:gridCol w:w="2013"/>
              <w:gridCol w:w="2416"/>
              <w:gridCol w:w="3260"/>
            </w:tblGrid>
            <w:tr w:rsidR="00E26A7B" w14:paraId="6BED00EC" w14:textId="77777777" w:rsidTr="00D56F4C">
              <w:tc>
                <w:tcPr>
                  <w:tcW w:w="706" w:type="dxa"/>
                </w:tcPr>
                <w:p w14:paraId="12D1BBEC" w14:textId="77777777" w:rsidR="00E26A7B" w:rsidRDefault="00E26A7B" w:rsidP="00D56F4C">
                  <w:pPr>
                    <w:pStyle w:val="Default"/>
                    <w:jc w:val="center"/>
                  </w:pPr>
                  <w:r w:rsidRPr="008A0B17">
                    <w:t>Nr.</w:t>
                  </w:r>
                </w:p>
                <w:p w14:paraId="132312B8" w14:textId="77777777" w:rsidR="00E26A7B" w:rsidRPr="008A0B17" w:rsidRDefault="00E26A7B" w:rsidP="00D56F4C">
                  <w:pPr>
                    <w:pStyle w:val="Default"/>
                    <w:jc w:val="center"/>
                  </w:pPr>
                  <w:r w:rsidRPr="008A0B17">
                    <w:t>p.k.</w:t>
                  </w:r>
                </w:p>
              </w:tc>
              <w:tc>
                <w:tcPr>
                  <w:tcW w:w="2013" w:type="dxa"/>
                </w:tcPr>
                <w:p w14:paraId="4391E958" w14:textId="160CC259" w:rsidR="00E26A7B" w:rsidRPr="00D13D6D" w:rsidRDefault="00E26A7B" w:rsidP="00D56F4C">
                  <w:pPr>
                    <w:pStyle w:val="Default"/>
                    <w:jc w:val="center"/>
                  </w:pPr>
                  <w:r w:rsidRPr="00D13D6D">
                    <w:t xml:space="preserve">Atsauce uz tiesību normu (punktu un apakšpunktu), kas nosaka pārskatā par </w:t>
                  </w:r>
                  <w:r w:rsidR="007C2A7C" w:rsidRPr="00D13D6D">
                    <w:t xml:space="preserve">likviditātes </w:t>
                  </w:r>
                  <w:r w:rsidRPr="00D13D6D">
                    <w:t>pietiekamības novērtēšanas procesu iekļaujamo informāciju</w:t>
                  </w:r>
                </w:p>
              </w:tc>
              <w:tc>
                <w:tcPr>
                  <w:tcW w:w="2416" w:type="dxa"/>
                </w:tcPr>
                <w:p w14:paraId="4FB1C044" w14:textId="505091E2" w:rsidR="00E26A7B" w:rsidRPr="008A0B17" w:rsidRDefault="00E26A7B" w:rsidP="00D56F4C">
                  <w:pPr>
                    <w:pStyle w:val="Default"/>
                    <w:jc w:val="center"/>
                  </w:pPr>
                  <w:r w:rsidRPr="008A0B17">
                    <w:t xml:space="preserve">Atsauce uz pārskatu par </w:t>
                  </w:r>
                  <w:r w:rsidR="007C2A7C">
                    <w:t>likviditātes</w:t>
                  </w:r>
                  <w:r w:rsidRPr="008A0B17">
                    <w:t xml:space="preserve"> pietiekamības novērtēšanas procesu vai iekšējā normatīvā dokumenta nosaukums</w:t>
                  </w:r>
                </w:p>
              </w:tc>
              <w:tc>
                <w:tcPr>
                  <w:tcW w:w="3260" w:type="dxa"/>
                </w:tcPr>
                <w:p w14:paraId="7129CEBC" w14:textId="397136BC" w:rsidR="00E26A7B" w:rsidRPr="008A0B17" w:rsidRDefault="00E26A7B" w:rsidP="00D56F4C">
                  <w:pPr>
                    <w:pStyle w:val="Default"/>
                    <w:jc w:val="center"/>
                  </w:pPr>
                  <w:r>
                    <w:t xml:space="preserve">Norāde par informācijas atrašanās vietu </w:t>
                  </w:r>
                  <w:r w:rsidRPr="00D64140">
                    <w:t>pārskat</w:t>
                  </w:r>
                  <w:r>
                    <w:t>ā</w:t>
                  </w:r>
                  <w:r w:rsidRPr="00D64140">
                    <w:t xml:space="preserve"> par </w:t>
                  </w:r>
                  <w:r w:rsidR="007C2A7C">
                    <w:t>likviditātes</w:t>
                  </w:r>
                  <w:r w:rsidRPr="00D64140">
                    <w:t xml:space="preserve"> pietiekamības novērtēšanas procesu</w:t>
                  </w:r>
                  <w:r w:rsidRPr="008A0B17">
                    <w:t xml:space="preserve"> </w:t>
                  </w:r>
                  <w:r>
                    <w:t xml:space="preserve">vai </w:t>
                  </w:r>
                  <w:r w:rsidRPr="008A0B17">
                    <w:t xml:space="preserve">attiecīgā </w:t>
                  </w:r>
                  <w:r>
                    <w:t xml:space="preserve">iekšējā normatīvajā </w:t>
                  </w:r>
                  <w:r w:rsidRPr="008A0B17">
                    <w:t>dokument</w:t>
                  </w:r>
                  <w:r>
                    <w:t xml:space="preserve">ā (piemēram, </w:t>
                  </w:r>
                  <w:r w:rsidRPr="008A0B17">
                    <w:t>nodaļ</w:t>
                  </w:r>
                  <w:r>
                    <w:t>a</w:t>
                  </w:r>
                  <w:r w:rsidRPr="008A0B17">
                    <w:t xml:space="preserve"> vai lappus</w:t>
                  </w:r>
                  <w:r>
                    <w:t>e)</w:t>
                  </w:r>
                </w:p>
              </w:tc>
            </w:tr>
            <w:tr w:rsidR="00E26A7B" w14:paraId="170E314E" w14:textId="77777777" w:rsidTr="00D56F4C">
              <w:tc>
                <w:tcPr>
                  <w:tcW w:w="706" w:type="dxa"/>
                  <w:vAlign w:val="center"/>
                </w:tcPr>
                <w:p w14:paraId="7E495D09" w14:textId="77777777" w:rsidR="00E26A7B" w:rsidRPr="00BE2F42" w:rsidRDefault="00E26A7B" w:rsidP="00D56F4C">
                  <w:pPr>
                    <w:pStyle w:val="Default"/>
                    <w:jc w:val="center"/>
                  </w:pPr>
                  <w:r>
                    <w:t>1</w:t>
                  </w:r>
                </w:p>
              </w:tc>
              <w:tc>
                <w:tcPr>
                  <w:tcW w:w="2013" w:type="dxa"/>
                  <w:vAlign w:val="center"/>
                </w:tcPr>
                <w:p w14:paraId="5F83137C" w14:textId="77777777" w:rsidR="00E26A7B" w:rsidRPr="009E1690" w:rsidRDefault="00E26A7B" w:rsidP="00D56F4C">
                  <w:pPr>
                    <w:pStyle w:val="Default"/>
                    <w:jc w:val="center"/>
                    <w:rPr>
                      <w:b/>
                    </w:rPr>
                  </w:pPr>
                  <w:r>
                    <w:t>2</w:t>
                  </w:r>
                </w:p>
              </w:tc>
              <w:tc>
                <w:tcPr>
                  <w:tcW w:w="2416" w:type="dxa"/>
                  <w:vAlign w:val="center"/>
                </w:tcPr>
                <w:p w14:paraId="428F6792" w14:textId="77777777" w:rsidR="00E26A7B" w:rsidRPr="00BE2F42" w:rsidRDefault="00E26A7B" w:rsidP="00D56F4C">
                  <w:pPr>
                    <w:pStyle w:val="Default"/>
                    <w:jc w:val="center"/>
                    <w:rPr>
                      <w:b/>
                    </w:rPr>
                  </w:pPr>
                  <w:r>
                    <w:t>3</w:t>
                  </w:r>
                </w:p>
              </w:tc>
              <w:tc>
                <w:tcPr>
                  <w:tcW w:w="3260" w:type="dxa"/>
                  <w:vAlign w:val="center"/>
                </w:tcPr>
                <w:p w14:paraId="1285189E" w14:textId="77777777" w:rsidR="00E26A7B" w:rsidRPr="009E1690" w:rsidRDefault="00E26A7B" w:rsidP="00D56F4C">
                  <w:pPr>
                    <w:pStyle w:val="Default"/>
                    <w:jc w:val="center"/>
                    <w:rPr>
                      <w:b/>
                      <w:iCs/>
                    </w:rPr>
                  </w:pPr>
                  <w:r>
                    <w:rPr>
                      <w:iCs/>
                    </w:rPr>
                    <w:t>4</w:t>
                  </w:r>
                </w:p>
              </w:tc>
            </w:tr>
            <w:tr w:rsidR="00E26A7B" w14:paraId="0A26AFE2" w14:textId="77777777" w:rsidTr="00D56F4C">
              <w:tc>
                <w:tcPr>
                  <w:tcW w:w="706" w:type="dxa"/>
                </w:tcPr>
                <w:p w14:paraId="168630E4" w14:textId="77777777" w:rsidR="00E26A7B" w:rsidRPr="00BE2F42" w:rsidRDefault="00E26A7B" w:rsidP="00D56F4C">
                  <w:pPr>
                    <w:pStyle w:val="Default"/>
                    <w:jc w:val="both"/>
                  </w:pPr>
                </w:p>
              </w:tc>
              <w:tc>
                <w:tcPr>
                  <w:tcW w:w="2013" w:type="dxa"/>
                </w:tcPr>
                <w:p w14:paraId="350E4D1B" w14:textId="77777777" w:rsidR="00E26A7B" w:rsidRPr="009E1690" w:rsidRDefault="00E26A7B" w:rsidP="00D56F4C">
                  <w:pPr>
                    <w:pStyle w:val="Default"/>
                    <w:jc w:val="both"/>
                    <w:rPr>
                      <w:b/>
                    </w:rPr>
                  </w:pPr>
                </w:p>
              </w:tc>
              <w:tc>
                <w:tcPr>
                  <w:tcW w:w="2416" w:type="dxa"/>
                </w:tcPr>
                <w:p w14:paraId="00B0DA15" w14:textId="77777777" w:rsidR="00E26A7B" w:rsidRPr="00BE2F42" w:rsidRDefault="00E26A7B" w:rsidP="00D56F4C">
                  <w:pPr>
                    <w:pStyle w:val="Default"/>
                    <w:jc w:val="both"/>
                    <w:rPr>
                      <w:b/>
                    </w:rPr>
                  </w:pPr>
                </w:p>
              </w:tc>
              <w:tc>
                <w:tcPr>
                  <w:tcW w:w="3260" w:type="dxa"/>
                </w:tcPr>
                <w:p w14:paraId="1BAAFFDE" w14:textId="77777777" w:rsidR="00E26A7B" w:rsidRPr="00BE2F42" w:rsidRDefault="00E26A7B" w:rsidP="00D56F4C">
                  <w:pPr>
                    <w:pStyle w:val="Default"/>
                    <w:jc w:val="both"/>
                    <w:rPr>
                      <w:b/>
                    </w:rPr>
                  </w:pPr>
                </w:p>
              </w:tc>
            </w:tr>
            <w:tr w:rsidR="00E26A7B" w14:paraId="7CE0E9A8" w14:textId="77777777" w:rsidTr="00D56F4C">
              <w:tc>
                <w:tcPr>
                  <w:tcW w:w="706" w:type="dxa"/>
                </w:tcPr>
                <w:p w14:paraId="093633FB" w14:textId="77777777" w:rsidR="00E26A7B" w:rsidRPr="00BE2F42" w:rsidRDefault="00E26A7B" w:rsidP="00D56F4C">
                  <w:pPr>
                    <w:pStyle w:val="Default"/>
                    <w:jc w:val="both"/>
                  </w:pPr>
                </w:p>
              </w:tc>
              <w:tc>
                <w:tcPr>
                  <w:tcW w:w="2013" w:type="dxa"/>
                </w:tcPr>
                <w:p w14:paraId="7F74C8DC" w14:textId="77777777" w:rsidR="00E26A7B" w:rsidRPr="00BE2F42" w:rsidRDefault="00E26A7B" w:rsidP="00D56F4C">
                  <w:pPr>
                    <w:pStyle w:val="Default"/>
                    <w:jc w:val="both"/>
                    <w:rPr>
                      <w:b/>
                    </w:rPr>
                  </w:pPr>
                </w:p>
              </w:tc>
              <w:tc>
                <w:tcPr>
                  <w:tcW w:w="2416" w:type="dxa"/>
                </w:tcPr>
                <w:p w14:paraId="3E4A899C" w14:textId="77777777" w:rsidR="00E26A7B" w:rsidRPr="00BE2F42" w:rsidRDefault="00E26A7B" w:rsidP="00D56F4C">
                  <w:pPr>
                    <w:pStyle w:val="Default"/>
                    <w:jc w:val="both"/>
                    <w:rPr>
                      <w:b/>
                    </w:rPr>
                  </w:pPr>
                </w:p>
              </w:tc>
              <w:tc>
                <w:tcPr>
                  <w:tcW w:w="3260" w:type="dxa"/>
                </w:tcPr>
                <w:p w14:paraId="4C8DF445" w14:textId="77777777" w:rsidR="00E26A7B" w:rsidRPr="00BE2F42" w:rsidRDefault="00E26A7B" w:rsidP="00D56F4C">
                  <w:pPr>
                    <w:pStyle w:val="Default"/>
                    <w:jc w:val="both"/>
                    <w:rPr>
                      <w:b/>
                    </w:rPr>
                  </w:pPr>
                </w:p>
              </w:tc>
            </w:tr>
            <w:tr w:rsidR="00E26A7B" w14:paraId="0D7E2513" w14:textId="77777777" w:rsidTr="00D56F4C">
              <w:tc>
                <w:tcPr>
                  <w:tcW w:w="706" w:type="dxa"/>
                </w:tcPr>
                <w:p w14:paraId="5B70D621" w14:textId="77777777" w:rsidR="00E26A7B" w:rsidRPr="00BE2F42" w:rsidDel="00B80F79" w:rsidRDefault="00E26A7B" w:rsidP="00D56F4C">
                  <w:pPr>
                    <w:pStyle w:val="Default"/>
                    <w:jc w:val="both"/>
                  </w:pPr>
                </w:p>
              </w:tc>
              <w:tc>
                <w:tcPr>
                  <w:tcW w:w="2013" w:type="dxa"/>
                </w:tcPr>
                <w:p w14:paraId="12D392D2" w14:textId="77777777" w:rsidR="00E26A7B" w:rsidRPr="00BE2F42" w:rsidDel="00B80F79" w:rsidRDefault="00E26A7B" w:rsidP="00D56F4C">
                  <w:pPr>
                    <w:pStyle w:val="Default"/>
                    <w:jc w:val="both"/>
                  </w:pPr>
                </w:p>
              </w:tc>
              <w:tc>
                <w:tcPr>
                  <w:tcW w:w="2416" w:type="dxa"/>
                </w:tcPr>
                <w:p w14:paraId="59B44C2B" w14:textId="77777777" w:rsidR="00E26A7B" w:rsidRPr="00BE2F42" w:rsidDel="00B80F79" w:rsidRDefault="00E26A7B" w:rsidP="00D56F4C">
                  <w:pPr>
                    <w:pStyle w:val="Default"/>
                    <w:jc w:val="both"/>
                  </w:pPr>
                </w:p>
              </w:tc>
              <w:tc>
                <w:tcPr>
                  <w:tcW w:w="3260" w:type="dxa"/>
                </w:tcPr>
                <w:p w14:paraId="74DAEB34" w14:textId="77777777" w:rsidR="00E26A7B" w:rsidRPr="00BE2F42" w:rsidDel="00B80F79" w:rsidRDefault="00E26A7B" w:rsidP="00D56F4C">
                  <w:pPr>
                    <w:pStyle w:val="Default"/>
                    <w:jc w:val="both"/>
                  </w:pPr>
                </w:p>
              </w:tc>
            </w:tr>
          </w:tbl>
          <w:p w14:paraId="3B61150E" w14:textId="77777777" w:rsidR="00E26A7B" w:rsidRPr="0080294D" w:rsidRDefault="00E26A7B" w:rsidP="00D56F4C">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8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3794"/>
            </w:tblGrid>
            <w:tr w:rsidR="00E26A7B" w14:paraId="3A2BF692" w14:textId="77777777" w:rsidTr="002D6B0C">
              <w:tc>
                <w:tcPr>
                  <w:tcW w:w="4601" w:type="dxa"/>
                  <w:vAlign w:val="bottom"/>
                </w:tcPr>
                <w:p w14:paraId="16719B0C" w14:textId="77777777" w:rsidR="00E26A7B" w:rsidRDefault="00147837" w:rsidP="00D56F4C">
                  <w:pPr>
                    <w:pStyle w:val="NoSpacing"/>
                    <w:ind w:left="-107"/>
                    <w:rPr>
                      <w:rFonts w:cs="Times New Roman"/>
                    </w:rPr>
                  </w:pPr>
                  <w:sdt>
                    <w:sdtPr>
                      <w:rPr>
                        <w:rFonts w:cs="Times New Roman"/>
                      </w:rPr>
                      <w:alias w:val="Amats"/>
                      <w:tag w:val="Amats"/>
                      <w:id w:val="1658341823"/>
                      <w:placeholder>
                        <w:docPart w:val="A4E5507F15494EBCB727AA04D561D43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E26A7B">
                        <w:rPr>
                          <w:rFonts w:cs="Times New Roman"/>
                        </w:rPr>
                        <w:t>Latvijas Bankas prezidents</w:t>
                      </w:r>
                    </w:sdtContent>
                  </w:sdt>
                </w:p>
              </w:tc>
              <w:sdt>
                <w:sdtPr>
                  <w:rPr>
                    <w:rFonts w:cs="Times New Roman"/>
                  </w:rPr>
                  <w:alias w:val="V. Uzvārds"/>
                  <w:tag w:val="V. Uzvārds"/>
                  <w:id w:val="1852831695"/>
                  <w:placeholder>
                    <w:docPart w:val="C52B80AEF70C4590995FBB9539794628"/>
                  </w:placeholder>
                </w:sdtPr>
                <w:sdtEndPr/>
                <w:sdtContent>
                  <w:tc>
                    <w:tcPr>
                      <w:tcW w:w="3794" w:type="dxa"/>
                      <w:vAlign w:val="bottom"/>
                    </w:tcPr>
                    <w:p w14:paraId="1F55D07C" w14:textId="386336B7" w:rsidR="00E26A7B" w:rsidRDefault="00E26A7B" w:rsidP="00D56F4C">
                      <w:pPr>
                        <w:pStyle w:val="NoSpacing"/>
                        <w:jc w:val="right"/>
                        <w:rPr>
                          <w:rFonts w:cs="Times New Roman"/>
                        </w:rPr>
                      </w:pPr>
                      <w:r>
                        <w:rPr>
                          <w:rFonts w:cs="Times New Roman"/>
                        </w:rPr>
                        <w:t>M.</w:t>
                      </w:r>
                      <w:r w:rsidR="00111F20">
                        <w:rPr>
                          <w:rFonts w:cs="Times New Roman"/>
                        </w:rPr>
                        <w:t> </w:t>
                      </w:r>
                      <w:r>
                        <w:rPr>
                          <w:rFonts w:cs="Times New Roman"/>
                        </w:rPr>
                        <w:t>Kazāks</w:t>
                      </w:r>
                    </w:p>
                  </w:tc>
                </w:sdtContent>
              </w:sdt>
            </w:tr>
          </w:tbl>
          <w:p w14:paraId="439F0A7E" w14:textId="77777777" w:rsidR="00E26A7B" w:rsidRDefault="00E26A7B" w:rsidP="00D56F4C">
            <w:pPr>
              <w:pStyle w:val="NoSpacing"/>
              <w:ind w:left="-107"/>
              <w:rPr>
                <w:rFonts w:cs="Times New Roman"/>
              </w:rPr>
            </w:pPr>
          </w:p>
        </w:tc>
        <w:tc>
          <w:tcPr>
            <w:tcW w:w="222" w:type="dxa"/>
            <w:vAlign w:val="bottom"/>
          </w:tcPr>
          <w:p w14:paraId="47625A3E" w14:textId="77777777" w:rsidR="00E26A7B" w:rsidRDefault="00E26A7B" w:rsidP="002D6B0C">
            <w:pPr>
              <w:pStyle w:val="NoSpacing"/>
              <w:ind w:left="177" w:right="-111"/>
              <w:jc w:val="right"/>
              <w:rPr>
                <w:rFonts w:cs="Times New Roman"/>
              </w:rPr>
            </w:pPr>
          </w:p>
        </w:tc>
      </w:tr>
    </w:tbl>
    <w:p w14:paraId="07EF5911" w14:textId="77777777" w:rsidR="00E26A7B" w:rsidRPr="006D395C" w:rsidRDefault="00E26A7B" w:rsidP="00E26A7B">
      <w:pPr>
        <w:rPr>
          <w:rFonts w:cs="Times New Roman"/>
          <w:szCs w:val="24"/>
        </w:rPr>
      </w:pPr>
    </w:p>
    <w:p w14:paraId="56C97709" w14:textId="77777777" w:rsidR="00783F14" w:rsidRDefault="00783F14" w:rsidP="007323D6">
      <w:pPr>
        <w:rPr>
          <w:rFonts w:cs="Times New Roman"/>
          <w:szCs w:val="24"/>
        </w:rPr>
      </w:pPr>
    </w:p>
    <w:sectPr w:rsidR="00783F14" w:rsidSect="009E4D32">
      <w:headerReference w:type="default" r:id="rId11"/>
      <w:headerReference w:type="first" r:id="rId12"/>
      <w:pgSz w:w="11906" w:h="16838" w:code="9"/>
      <w:pgMar w:top="1134" w:right="1701" w:bottom="851" w:left="1701" w:header="567" w:footer="709" w:gutter="0"/>
      <w:cols w:space="708"/>
      <w:titlePg/>
      <w:docGrid w:linePitch="360"/>
      <w:sectPrChange w:id="7" w:author="Laura Birziņa" w:date="2024-09-16T14:24:00Z" w16du:dateUtc="2024-09-16T11:24:00Z">
        <w:sectPr w:rsidR="00783F14" w:rsidSect="009E4D32">
          <w:pgMar w:top="1134" w:right="1701" w:bottom="1134" w:left="1701" w:header="567"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2EAC2" w14:textId="77777777" w:rsidR="009D61C5" w:rsidRDefault="009D61C5" w:rsidP="00AC4B00">
      <w:r>
        <w:separator/>
      </w:r>
    </w:p>
  </w:endnote>
  <w:endnote w:type="continuationSeparator" w:id="0">
    <w:p w14:paraId="2C63DD57" w14:textId="77777777" w:rsidR="009D61C5" w:rsidRDefault="009D61C5" w:rsidP="00AC4B00">
      <w:r>
        <w:continuationSeparator/>
      </w:r>
    </w:p>
  </w:endnote>
  <w:endnote w:type="continuationNotice" w:id="1">
    <w:p w14:paraId="3E4836F2" w14:textId="77777777" w:rsidR="009D61C5" w:rsidRDefault="009D6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49B91" w14:textId="77777777" w:rsidR="009D61C5" w:rsidRDefault="009D61C5" w:rsidP="00AC4B00">
      <w:r>
        <w:separator/>
      </w:r>
    </w:p>
  </w:footnote>
  <w:footnote w:type="continuationSeparator" w:id="0">
    <w:p w14:paraId="1C79AE00" w14:textId="77777777" w:rsidR="009D61C5" w:rsidRDefault="009D61C5" w:rsidP="00AC4B00">
      <w:r>
        <w:continuationSeparator/>
      </w:r>
    </w:p>
  </w:footnote>
  <w:footnote w:type="continuationNotice" w:id="1">
    <w:p w14:paraId="57729AC8" w14:textId="77777777" w:rsidR="009D61C5" w:rsidRDefault="009D61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rPr>
    </w:sdtEndPr>
    <w:sdtContent>
      <w:p w14:paraId="3ACFCA0E"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2136" w14:textId="324EDE71" w:rsidR="009C42A8" w:rsidRPr="009C42A8" w:rsidRDefault="0015056A" w:rsidP="00AA4809">
    <w:pPr>
      <w:pStyle w:val="Header"/>
      <w:spacing w:before="560"/>
      <w:jc w:val="center"/>
    </w:pPr>
    <w:r>
      <w:rPr>
        <w:noProof/>
      </w:rPr>
      <w:drawing>
        <wp:inline distT="0" distB="0" distL="0" distR="0" wp14:anchorId="387B67A5" wp14:editId="7143E9F3">
          <wp:extent cx="2087973" cy="737649"/>
          <wp:effectExtent l="19050" t="0" r="7527" b="0"/>
          <wp:docPr id="207865899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336F0D">
      <w:rPr>
        <w:noProof/>
      </w:rPr>
      <mc:AlternateContent>
        <mc:Choice Requires="wps">
          <w:drawing>
            <wp:anchor distT="0" distB="0" distL="114300" distR="114300" simplePos="0" relativeHeight="251658240" behindDoc="0" locked="0" layoutInCell="1" allowOverlap="1" wp14:anchorId="706DC2AE" wp14:editId="2488E1E5">
              <wp:simplePos x="0" y="0"/>
              <wp:positionH relativeFrom="column">
                <wp:posOffset>1497965</wp:posOffset>
              </wp:positionH>
              <wp:positionV relativeFrom="paragraph">
                <wp:posOffset>184785</wp:posOffset>
              </wp:positionV>
              <wp:extent cx="2409190" cy="918210"/>
              <wp:effectExtent l="0" t="0" r="0" b="0"/>
              <wp:wrapNone/>
              <wp:docPr id="20135500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4007A" id="Rectangle 1"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D3C12"/>
    <w:multiLevelType w:val="hybridMultilevel"/>
    <w:tmpl w:val="786058EE"/>
    <w:lvl w:ilvl="0" w:tplc="17BE232C">
      <w:start w:val="1"/>
      <w:numFmt w:val="decimal"/>
      <w:lvlText w:val="%1."/>
      <w:lvlJc w:val="left"/>
      <w:pPr>
        <w:ind w:left="1020" w:hanging="360"/>
      </w:pPr>
    </w:lvl>
    <w:lvl w:ilvl="1" w:tplc="CC100C50">
      <w:start w:val="1"/>
      <w:numFmt w:val="decimal"/>
      <w:lvlText w:val="%2."/>
      <w:lvlJc w:val="left"/>
      <w:pPr>
        <w:ind w:left="1020" w:hanging="360"/>
      </w:pPr>
    </w:lvl>
    <w:lvl w:ilvl="2" w:tplc="CC489D90">
      <w:start w:val="1"/>
      <w:numFmt w:val="decimal"/>
      <w:lvlText w:val="%3."/>
      <w:lvlJc w:val="left"/>
      <w:pPr>
        <w:ind w:left="1020" w:hanging="360"/>
      </w:pPr>
    </w:lvl>
    <w:lvl w:ilvl="3" w:tplc="0C64B55E">
      <w:start w:val="1"/>
      <w:numFmt w:val="decimal"/>
      <w:lvlText w:val="%4."/>
      <w:lvlJc w:val="left"/>
      <w:pPr>
        <w:ind w:left="1020" w:hanging="360"/>
      </w:pPr>
    </w:lvl>
    <w:lvl w:ilvl="4" w:tplc="71369E1C">
      <w:start w:val="1"/>
      <w:numFmt w:val="decimal"/>
      <w:lvlText w:val="%5."/>
      <w:lvlJc w:val="left"/>
      <w:pPr>
        <w:ind w:left="1020" w:hanging="360"/>
      </w:pPr>
    </w:lvl>
    <w:lvl w:ilvl="5" w:tplc="19F8C988">
      <w:start w:val="1"/>
      <w:numFmt w:val="decimal"/>
      <w:lvlText w:val="%6."/>
      <w:lvlJc w:val="left"/>
      <w:pPr>
        <w:ind w:left="1020" w:hanging="360"/>
      </w:pPr>
    </w:lvl>
    <w:lvl w:ilvl="6" w:tplc="0002B32A">
      <w:start w:val="1"/>
      <w:numFmt w:val="decimal"/>
      <w:lvlText w:val="%7."/>
      <w:lvlJc w:val="left"/>
      <w:pPr>
        <w:ind w:left="1020" w:hanging="360"/>
      </w:pPr>
    </w:lvl>
    <w:lvl w:ilvl="7" w:tplc="C1D24EBC">
      <w:start w:val="1"/>
      <w:numFmt w:val="decimal"/>
      <w:lvlText w:val="%8."/>
      <w:lvlJc w:val="left"/>
      <w:pPr>
        <w:ind w:left="1020" w:hanging="360"/>
      </w:pPr>
    </w:lvl>
    <w:lvl w:ilvl="8" w:tplc="1994B1E6">
      <w:start w:val="1"/>
      <w:numFmt w:val="decimal"/>
      <w:lvlText w:val="%9."/>
      <w:lvlJc w:val="left"/>
      <w:pPr>
        <w:ind w:left="1020" w:hanging="360"/>
      </w:pPr>
    </w:lvl>
  </w:abstractNum>
  <w:abstractNum w:abstractNumId="1" w15:restartNumberingAfterBreak="0">
    <w:nsid w:val="16FB5245"/>
    <w:multiLevelType w:val="hybridMultilevel"/>
    <w:tmpl w:val="DA7411F8"/>
    <w:lvl w:ilvl="0" w:tplc="ACBC4168">
      <w:start w:val="1"/>
      <w:numFmt w:val="decimal"/>
      <w:lvlText w:val="%1."/>
      <w:lvlJc w:val="left"/>
      <w:pPr>
        <w:ind w:left="1020" w:hanging="360"/>
      </w:pPr>
    </w:lvl>
    <w:lvl w:ilvl="1" w:tplc="A5AC66EC">
      <w:start w:val="1"/>
      <w:numFmt w:val="decimal"/>
      <w:lvlText w:val="%2."/>
      <w:lvlJc w:val="left"/>
      <w:pPr>
        <w:ind w:left="1020" w:hanging="360"/>
      </w:pPr>
    </w:lvl>
    <w:lvl w:ilvl="2" w:tplc="E7EE29C0">
      <w:start w:val="1"/>
      <w:numFmt w:val="decimal"/>
      <w:lvlText w:val="%3."/>
      <w:lvlJc w:val="left"/>
      <w:pPr>
        <w:ind w:left="1020" w:hanging="360"/>
      </w:pPr>
    </w:lvl>
    <w:lvl w:ilvl="3" w:tplc="0FF69FAC">
      <w:start w:val="1"/>
      <w:numFmt w:val="decimal"/>
      <w:lvlText w:val="%4."/>
      <w:lvlJc w:val="left"/>
      <w:pPr>
        <w:ind w:left="1020" w:hanging="360"/>
      </w:pPr>
    </w:lvl>
    <w:lvl w:ilvl="4" w:tplc="FC8054D6">
      <w:start w:val="1"/>
      <w:numFmt w:val="decimal"/>
      <w:lvlText w:val="%5."/>
      <w:lvlJc w:val="left"/>
      <w:pPr>
        <w:ind w:left="1020" w:hanging="360"/>
      </w:pPr>
    </w:lvl>
    <w:lvl w:ilvl="5" w:tplc="1A4ACE92">
      <w:start w:val="1"/>
      <w:numFmt w:val="decimal"/>
      <w:lvlText w:val="%6."/>
      <w:lvlJc w:val="left"/>
      <w:pPr>
        <w:ind w:left="1020" w:hanging="360"/>
      </w:pPr>
    </w:lvl>
    <w:lvl w:ilvl="6" w:tplc="63869EEA">
      <w:start w:val="1"/>
      <w:numFmt w:val="decimal"/>
      <w:lvlText w:val="%7."/>
      <w:lvlJc w:val="left"/>
      <w:pPr>
        <w:ind w:left="1020" w:hanging="360"/>
      </w:pPr>
    </w:lvl>
    <w:lvl w:ilvl="7" w:tplc="0DD4C524">
      <w:start w:val="1"/>
      <w:numFmt w:val="decimal"/>
      <w:lvlText w:val="%8."/>
      <w:lvlJc w:val="left"/>
      <w:pPr>
        <w:ind w:left="1020" w:hanging="360"/>
      </w:pPr>
    </w:lvl>
    <w:lvl w:ilvl="8" w:tplc="71D2198E">
      <w:start w:val="1"/>
      <w:numFmt w:val="decimal"/>
      <w:lvlText w:val="%9."/>
      <w:lvlJc w:val="left"/>
      <w:pPr>
        <w:ind w:left="1020" w:hanging="360"/>
      </w:pPr>
    </w:lvl>
  </w:abstractNum>
  <w:abstractNum w:abstractNumId="2" w15:restartNumberingAfterBreak="0">
    <w:nsid w:val="21D46A8C"/>
    <w:multiLevelType w:val="hybridMultilevel"/>
    <w:tmpl w:val="5D9E058A"/>
    <w:lvl w:ilvl="0" w:tplc="F9CC9F28">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622D3F"/>
    <w:multiLevelType w:val="hybridMultilevel"/>
    <w:tmpl w:val="F4B0AB02"/>
    <w:lvl w:ilvl="0" w:tplc="E45ADB1C">
      <w:start w:val="1"/>
      <w:numFmt w:val="decimal"/>
      <w:lvlText w:val="%1."/>
      <w:lvlJc w:val="left"/>
      <w:pPr>
        <w:ind w:left="720" w:hanging="360"/>
      </w:pPr>
    </w:lvl>
    <w:lvl w:ilvl="1" w:tplc="39B66EC6">
      <w:start w:val="1"/>
      <w:numFmt w:val="decimal"/>
      <w:lvlText w:val="%2."/>
      <w:lvlJc w:val="left"/>
      <w:pPr>
        <w:ind w:left="720" w:hanging="360"/>
      </w:pPr>
    </w:lvl>
    <w:lvl w:ilvl="2" w:tplc="1A548BAA">
      <w:start w:val="1"/>
      <w:numFmt w:val="decimal"/>
      <w:lvlText w:val="%3."/>
      <w:lvlJc w:val="left"/>
      <w:pPr>
        <w:ind w:left="720" w:hanging="360"/>
      </w:pPr>
    </w:lvl>
    <w:lvl w:ilvl="3" w:tplc="6532CEB8">
      <w:start w:val="1"/>
      <w:numFmt w:val="decimal"/>
      <w:lvlText w:val="%4."/>
      <w:lvlJc w:val="left"/>
      <w:pPr>
        <w:ind w:left="720" w:hanging="360"/>
      </w:pPr>
    </w:lvl>
    <w:lvl w:ilvl="4" w:tplc="041277BC">
      <w:start w:val="1"/>
      <w:numFmt w:val="decimal"/>
      <w:lvlText w:val="%5."/>
      <w:lvlJc w:val="left"/>
      <w:pPr>
        <w:ind w:left="720" w:hanging="360"/>
      </w:pPr>
    </w:lvl>
    <w:lvl w:ilvl="5" w:tplc="DE367288">
      <w:start w:val="1"/>
      <w:numFmt w:val="decimal"/>
      <w:lvlText w:val="%6."/>
      <w:lvlJc w:val="left"/>
      <w:pPr>
        <w:ind w:left="720" w:hanging="360"/>
      </w:pPr>
    </w:lvl>
    <w:lvl w:ilvl="6" w:tplc="4416539C">
      <w:start w:val="1"/>
      <w:numFmt w:val="decimal"/>
      <w:lvlText w:val="%7."/>
      <w:lvlJc w:val="left"/>
      <w:pPr>
        <w:ind w:left="720" w:hanging="360"/>
      </w:pPr>
    </w:lvl>
    <w:lvl w:ilvl="7" w:tplc="E56A9910">
      <w:start w:val="1"/>
      <w:numFmt w:val="decimal"/>
      <w:lvlText w:val="%8."/>
      <w:lvlJc w:val="left"/>
      <w:pPr>
        <w:ind w:left="720" w:hanging="360"/>
      </w:pPr>
    </w:lvl>
    <w:lvl w:ilvl="8" w:tplc="9A6A438C">
      <w:start w:val="1"/>
      <w:numFmt w:val="decimal"/>
      <w:lvlText w:val="%9."/>
      <w:lvlJc w:val="left"/>
      <w:pPr>
        <w:ind w:left="720" w:hanging="360"/>
      </w:pPr>
    </w:lvl>
  </w:abstractNum>
  <w:abstractNum w:abstractNumId="4" w15:restartNumberingAfterBreak="0">
    <w:nsid w:val="3202350B"/>
    <w:multiLevelType w:val="hybridMultilevel"/>
    <w:tmpl w:val="5926796A"/>
    <w:lvl w:ilvl="0" w:tplc="4E1A9452">
      <w:start w:val="1"/>
      <w:numFmt w:val="decimal"/>
      <w:lvlText w:val="%1."/>
      <w:lvlJc w:val="left"/>
      <w:pPr>
        <w:ind w:left="720" w:hanging="360"/>
      </w:pPr>
    </w:lvl>
    <w:lvl w:ilvl="1" w:tplc="8FC63E90">
      <w:start w:val="1"/>
      <w:numFmt w:val="decimal"/>
      <w:lvlText w:val="%2."/>
      <w:lvlJc w:val="left"/>
      <w:pPr>
        <w:ind w:left="720" w:hanging="360"/>
      </w:pPr>
    </w:lvl>
    <w:lvl w:ilvl="2" w:tplc="81FE8D12">
      <w:start w:val="1"/>
      <w:numFmt w:val="decimal"/>
      <w:lvlText w:val="%3."/>
      <w:lvlJc w:val="left"/>
      <w:pPr>
        <w:ind w:left="720" w:hanging="360"/>
      </w:pPr>
    </w:lvl>
    <w:lvl w:ilvl="3" w:tplc="6076F1C4">
      <w:start w:val="1"/>
      <w:numFmt w:val="decimal"/>
      <w:lvlText w:val="%4."/>
      <w:lvlJc w:val="left"/>
      <w:pPr>
        <w:ind w:left="720" w:hanging="360"/>
      </w:pPr>
    </w:lvl>
    <w:lvl w:ilvl="4" w:tplc="8BEA3990">
      <w:start w:val="1"/>
      <w:numFmt w:val="decimal"/>
      <w:lvlText w:val="%5."/>
      <w:lvlJc w:val="left"/>
      <w:pPr>
        <w:ind w:left="720" w:hanging="360"/>
      </w:pPr>
    </w:lvl>
    <w:lvl w:ilvl="5" w:tplc="937457B6">
      <w:start w:val="1"/>
      <w:numFmt w:val="decimal"/>
      <w:lvlText w:val="%6."/>
      <w:lvlJc w:val="left"/>
      <w:pPr>
        <w:ind w:left="720" w:hanging="360"/>
      </w:pPr>
    </w:lvl>
    <w:lvl w:ilvl="6" w:tplc="561A81FE">
      <w:start w:val="1"/>
      <w:numFmt w:val="decimal"/>
      <w:lvlText w:val="%7."/>
      <w:lvlJc w:val="left"/>
      <w:pPr>
        <w:ind w:left="720" w:hanging="360"/>
      </w:pPr>
    </w:lvl>
    <w:lvl w:ilvl="7" w:tplc="8676EBA6">
      <w:start w:val="1"/>
      <w:numFmt w:val="decimal"/>
      <w:lvlText w:val="%8."/>
      <w:lvlJc w:val="left"/>
      <w:pPr>
        <w:ind w:left="720" w:hanging="360"/>
      </w:pPr>
    </w:lvl>
    <w:lvl w:ilvl="8" w:tplc="F760E6FA">
      <w:start w:val="1"/>
      <w:numFmt w:val="decimal"/>
      <w:lvlText w:val="%9."/>
      <w:lvlJc w:val="left"/>
      <w:pPr>
        <w:ind w:left="720" w:hanging="360"/>
      </w:pPr>
    </w:lvl>
  </w:abstractNum>
  <w:abstractNum w:abstractNumId="5" w15:restartNumberingAfterBreak="0">
    <w:nsid w:val="44B924C7"/>
    <w:multiLevelType w:val="hybridMultilevel"/>
    <w:tmpl w:val="54CC7DFE"/>
    <w:lvl w:ilvl="0" w:tplc="EB605F3A">
      <w:start w:val="1"/>
      <w:numFmt w:val="decimal"/>
      <w:lvlText w:val="%1)"/>
      <w:lvlJc w:val="left"/>
      <w:pPr>
        <w:ind w:left="720" w:hanging="360"/>
      </w:pPr>
    </w:lvl>
    <w:lvl w:ilvl="1" w:tplc="AEEAD830">
      <w:start w:val="1"/>
      <w:numFmt w:val="decimal"/>
      <w:lvlText w:val="%2)"/>
      <w:lvlJc w:val="left"/>
      <w:pPr>
        <w:ind w:left="720" w:hanging="360"/>
      </w:pPr>
    </w:lvl>
    <w:lvl w:ilvl="2" w:tplc="55005F60">
      <w:start w:val="1"/>
      <w:numFmt w:val="decimal"/>
      <w:lvlText w:val="%3)"/>
      <w:lvlJc w:val="left"/>
      <w:pPr>
        <w:ind w:left="720" w:hanging="360"/>
      </w:pPr>
    </w:lvl>
    <w:lvl w:ilvl="3" w:tplc="3A7C2964">
      <w:start w:val="1"/>
      <w:numFmt w:val="decimal"/>
      <w:lvlText w:val="%4)"/>
      <w:lvlJc w:val="left"/>
      <w:pPr>
        <w:ind w:left="720" w:hanging="360"/>
      </w:pPr>
    </w:lvl>
    <w:lvl w:ilvl="4" w:tplc="51CEE688">
      <w:start w:val="1"/>
      <w:numFmt w:val="decimal"/>
      <w:lvlText w:val="%5)"/>
      <w:lvlJc w:val="left"/>
      <w:pPr>
        <w:ind w:left="720" w:hanging="360"/>
      </w:pPr>
    </w:lvl>
    <w:lvl w:ilvl="5" w:tplc="8C24CE80">
      <w:start w:val="1"/>
      <w:numFmt w:val="decimal"/>
      <w:lvlText w:val="%6)"/>
      <w:lvlJc w:val="left"/>
      <w:pPr>
        <w:ind w:left="720" w:hanging="360"/>
      </w:pPr>
    </w:lvl>
    <w:lvl w:ilvl="6" w:tplc="B71C256C">
      <w:start w:val="1"/>
      <w:numFmt w:val="decimal"/>
      <w:lvlText w:val="%7)"/>
      <w:lvlJc w:val="left"/>
      <w:pPr>
        <w:ind w:left="720" w:hanging="360"/>
      </w:pPr>
    </w:lvl>
    <w:lvl w:ilvl="7" w:tplc="27D6C1A2">
      <w:start w:val="1"/>
      <w:numFmt w:val="decimal"/>
      <w:lvlText w:val="%8)"/>
      <w:lvlJc w:val="left"/>
      <w:pPr>
        <w:ind w:left="720" w:hanging="360"/>
      </w:pPr>
    </w:lvl>
    <w:lvl w:ilvl="8" w:tplc="F0D0DE14">
      <w:start w:val="1"/>
      <w:numFmt w:val="decimal"/>
      <w:lvlText w:val="%9)"/>
      <w:lvlJc w:val="left"/>
      <w:pPr>
        <w:ind w:left="720" w:hanging="360"/>
      </w:pPr>
    </w:lvl>
  </w:abstractNum>
  <w:abstractNum w:abstractNumId="6" w15:restartNumberingAfterBreak="0">
    <w:nsid w:val="46DA5D8C"/>
    <w:multiLevelType w:val="multilevel"/>
    <w:tmpl w:val="C888B158"/>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30363C4"/>
    <w:multiLevelType w:val="hybridMultilevel"/>
    <w:tmpl w:val="938CD062"/>
    <w:lvl w:ilvl="0" w:tplc="04260011">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3BB7D32"/>
    <w:multiLevelType w:val="multilevel"/>
    <w:tmpl w:val="2BBE69F0"/>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3720" w:firstLine="0"/>
      </w:pPr>
      <w:rPr>
        <w:rFonts w:hint="default"/>
      </w:rPr>
    </w:lvl>
    <w:lvl w:ilvl="3">
      <w:start w:val="1"/>
      <w:numFmt w:val="decimal"/>
      <w:pStyle w:val="NApunkts4"/>
      <w:suff w:val="space"/>
      <w:lvlText w:val="%1.%2.%3.%4."/>
      <w:lvlJc w:val="left"/>
      <w:pPr>
        <w:ind w:left="2160"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9" w15:restartNumberingAfterBreak="0">
    <w:nsid w:val="5A901F99"/>
    <w:multiLevelType w:val="hybridMultilevel"/>
    <w:tmpl w:val="CF48B364"/>
    <w:lvl w:ilvl="0" w:tplc="A088FA30">
      <w:start w:val="1"/>
      <w:numFmt w:val="decimal"/>
      <w:lvlText w:val="%1."/>
      <w:lvlJc w:val="left"/>
      <w:pPr>
        <w:ind w:left="1020" w:hanging="360"/>
      </w:pPr>
    </w:lvl>
    <w:lvl w:ilvl="1" w:tplc="CB7E3D40">
      <w:start w:val="1"/>
      <w:numFmt w:val="decimal"/>
      <w:lvlText w:val="%2."/>
      <w:lvlJc w:val="left"/>
      <w:pPr>
        <w:ind w:left="1020" w:hanging="360"/>
      </w:pPr>
    </w:lvl>
    <w:lvl w:ilvl="2" w:tplc="31169038">
      <w:start w:val="1"/>
      <w:numFmt w:val="decimal"/>
      <w:lvlText w:val="%3."/>
      <w:lvlJc w:val="left"/>
      <w:pPr>
        <w:ind w:left="1020" w:hanging="360"/>
      </w:pPr>
    </w:lvl>
    <w:lvl w:ilvl="3" w:tplc="23385FEC">
      <w:start w:val="1"/>
      <w:numFmt w:val="decimal"/>
      <w:lvlText w:val="%4."/>
      <w:lvlJc w:val="left"/>
      <w:pPr>
        <w:ind w:left="1020" w:hanging="360"/>
      </w:pPr>
    </w:lvl>
    <w:lvl w:ilvl="4" w:tplc="585E6096">
      <w:start w:val="1"/>
      <w:numFmt w:val="decimal"/>
      <w:lvlText w:val="%5."/>
      <w:lvlJc w:val="left"/>
      <w:pPr>
        <w:ind w:left="1020" w:hanging="360"/>
      </w:pPr>
    </w:lvl>
    <w:lvl w:ilvl="5" w:tplc="B33ECC8A">
      <w:start w:val="1"/>
      <w:numFmt w:val="decimal"/>
      <w:lvlText w:val="%6."/>
      <w:lvlJc w:val="left"/>
      <w:pPr>
        <w:ind w:left="1020" w:hanging="360"/>
      </w:pPr>
    </w:lvl>
    <w:lvl w:ilvl="6" w:tplc="5854F4AA">
      <w:start w:val="1"/>
      <w:numFmt w:val="decimal"/>
      <w:lvlText w:val="%7."/>
      <w:lvlJc w:val="left"/>
      <w:pPr>
        <w:ind w:left="1020" w:hanging="360"/>
      </w:pPr>
    </w:lvl>
    <w:lvl w:ilvl="7" w:tplc="E0885D52">
      <w:start w:val="1"/>
      <w:numFmt w:val="decimal"/>
      <w:lvlText w:val="%8."/>
      <w:lvlJc w:val="left"/>
      <w:pPr>
        <w:ind w:left="1020" w:hanging="360"/>
      </w:pPr>
    </w:lvl>
    <w:lvl w:ilvl="8" w:tplc="698EFF4E">
      <w:start w:val="1"/>
      <w:numFmt w:val="decimal"/>
      <w:lvlText w:val="%9."/>
      <w:lvlJc w:val="left"/>
      <w:pPr>
        <w:ind w:left="1020" w:hanging="360"/>
      </w:pPr>
    </w:lvl>
  </w:abstractNum>
  <w:abstractNum w:abstractNumId="10" w15:restartNumberingAfterBreak="0">
    <w:nsid w:val="5DA553B1"/>
    <w:multiLevelType w:val="hybridMultilevel"/>
    <w:tmpl w:val="FF2610D4"/>
    <w:lvl w:ilvl="0" w:tplc="DACC3D42">
      <w:start w:val="1"/>
      <w:numFmt w:val="decimal"/>
      <w:lvlText w:val="%1)"/>
      <w:lvlJc w:val="left"/>
      <w:pPr>
        <w:ind w:left="720" w:hanging="360"/>
      </w:pPr>
    </w:lvl>
    <w:lvl w:ilvl="1" w:tplc="6BE25922">
      <w:start w:val="1"/>
      <w:numFmt w:val="decimal"/>
      <w:lvlText w:val="%2)"/>
      <w:lvlJc w:val="left"/>
      <w:pPr>
        <w:ind w:left="720" w:hanging="360"/>
      </w:pPr>
    </w:lvl>
    <w:lvl w:ilvl="2" w:tplc="C5B092F6">
      <w:start w:val="1"/>
      <w:numFmt w:val="decimal"/>
      <w:lvlText w:val="%3)"/>
      <w:lvlJc w:val="left"/>
      <w:pPr>
        <w:ind w:left="720" w:hanging="360"/>
      </w:pPr>
    </w:lvl>
    <w:lvl w:ilvl="3" w:tplc="4D4E2D1A">
      <w:start w:val="1"/>
      <w:numFmt w:val="decimal"/>
      <w:lvlText w:val="%4)"/>
      <w:lvlJc w:val="left"/>
      <w:pPr>
        <w:ind w:left="720" w:hanging="360"/>
      </w:pPr>
    </w:lvl>
    <w:lvl w:ilvl="4" w:tplc="C8A642DA">
      <w:start w:val="1"/>
      <w:numFmt w:val="decimal"/>
      <w:lvlText w:val="%5)"/>
      <w:lvlJc w:val="left"/>
      <w:pPr>
        <w:ind w:left="720" w:hanging="360"/>
      </w:pPr>
    </w:lvl>
    <w:lvl w:ilvl="5" w:tplc="0504DA24">
      <w:start w:val="1"/>
      <w:numFmt w:val="decimal"/>
      <w:lvlText w:val="%6)"/>
      <w:lvlJc w:val="left"/>
      <w:pPr>
        <w:ind w:left="720" w:hanging="360"/>
      </w:pPr>
    </w:lvl>
    <w:lvl w:ilvl="6" w:tplc="40705860">
      <w:start w:val="1"/>
      <w:numFmt w:val="decimal"/>
      <w:lvlText w:val="%7)"/>
      <w:lvlJc w:val="left"/>
      <w:pPr>
        <w:ind w:left="720" w:hanging="360"/>
      </w:pPr>
    </w:lvl>
    <w:lvl w:ilvl="7" w:tplc="F2428D60">
      <w:start w:val="1"/>
      <w:numFmt w:val="decimal"/>
      <w:lvlText w:val="%8)"/>
      <w:lvlJc w:val="left"/>
      <w:pPr>
        <w:ind w:left="720" w:hanging="360"/>
      </w:pPr>
    </w:lvl>
    <w:lvl w:ilvl="8" w:tplc="22F465C4">
      <w:start w:val="1"/>
      <w:numFmt w:val="decimal"/>
      <w:lvlText w:val="%9)"/>
      <w:lvlJc w:val="left"/>
      <w:pPr>
        <w:ind w:left="720" w:hanging="360"/>
      </w:pPr>
    </w:lvl>
  </w:abstractNum>
  <w:num w:numId="1" w16cid:durableId="1875461937">
    <w:abstractNumId w:val="6"/>
  </w:num>
  <w:num w:numId="2" w16cid:durableId="1957129373">
    <w:abstractNumId w:val="8"/>
  </w:num>
  <w:num w:numId="3" w16cid:durableId="1928151444">
    <w:abstractNumId w:val="2"/>
  </w:num>
  <w:num w:numId="4" w16cid:durableId="787774033">
    <w:abstractNumId w:val="7"/>
  </w:num>
  <w:num w:numId="5" w16cid:durableId="1888374698">
    <w:abstractNumId w:val="9"/>
  </w:num>
  <w:num w:numId="6" w16cid:durableId="1373572415">
    <w:abstractNumId w:val="1"/>
  </w:num>
  <w:num w:numId="7" w16cid:durableId="630325675">
    <w:abstractNumId w:val="0"/>
  </w:num>
  <w:num w:numId="8" w16cid:durableId="1313758793">
    <w:abstractNumId w:val="4"/>
  </w:num>
  <w:num w:numId="9" w16cid:durableId="1470511891">
    <w:abstractNumId w:val="10"/>
  </w:num>
  <w:num w:numId="10" w16cid:durableId="1456604313">
    <w:abstractNumId w:val="3"/>
  </w:num>
  <w:num w:numId="11" w16cid:durableId="273755873">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706"/>
    <w:rsid w:val="00000936"/>
    <w:rsid w:val="000019C1"/>
    <w:rsid w:val="000024D2"/>
    <w:rsid w:val="00002791"/>
    <w:rsid w:val="000037A5"/>
    <w:rsid w:val="00003926"/>
    <w:rsid w:val="0000488F"/>
    <w:rsid w:val="00004CF5"/>
    <w:rsid w:val="00007EB5"/>
    <w:rsid w:val="0001049F"/>
    <w:rsid w:val="00010A6B"/>
    <w:rsid w:val="0001157C"/>
    <w:rsid w:val="00011BD3"/>
    <w:rsid w:val="0001214D"/>
    <w:rsid w:val="000129AB"/>
    <w:rsid w:val="00017C12"/>
    <w:rsid w:val="00020BCE"/>
    <w:rsid w:val="00021E98"/>
    <w:rsid w:val="00022F70"/>
    <w:rsid w:val="0002494B"/>
    <w:rsid w:val="00024EA5"/>
    <w:rsid w:val="00026E71"/>
    <w:rsid w:val="00032470"/>
    <w:rsid w:val="000328F5"/>
    <w:rsid w:val="00032F04"/>
    <w:rsid w:val="000358F3"/>
    <w:rsid w:val="00040013"/>
    <w:rsid w:val="00040BEC"/>
    <w:rsid w:val="00042F26"/>
    <w:rsid w:val="000443AE"/>
    <w:rsid w:val="00045FF2"/>
    <w:rsid w:val="000477ED"/>
    <w:rsid w:val="000503DE"/>
    <w:rsid w:val="00054D84"/>
    <w:rsid w:val="00055994"/>
    <w:rsid w:val="00060D2F"/>
    <w:rsid w:val="000651C8"/>
    <w:rsid w:val="000660F7"/>
    <w:rsid w:val="0007045D"/>
    <w:rsid w:val="00071ED6"/>
    <w:rsid w:val="00071F21"/>
    <w:rsid w:val="00074AD1"/>
    <w:rsid w:val="0007739D"/>
    <w:rsid w:val="000802CF"/>
    <w:rsid w:val="0008034A"/>
    <w:rsid w:val="00080809"/>
    <w:rsid w:val="000820DB"/>
    <w:rsid w:val="00082E4F"/>
    <w:rsid w:val="0008398C"/>
    <w:rsid w:val="00084302"/>
    <w:rsid w:val="00084E65"/>
    <w:rsid w:val="00085603"/>
    <w:rsid w:val="000856D5"/>
    <w:rsid w:val="00086C88"/>
    <w:rsid w:val="00087C92"/>
    <w:rsid w:val="000928F1"/>
    <w:rsid w:val="0009356A"/>
    <w:rsid w:val="00095B4B"/>
    <w:rsid w:val="000973A6"/>
    <w:rsid w:val="00097BBA"/>
    <w:rsid w:val="000A1862"/>
    <w:rsid w:val="000B0AA3"/>
    <w:rsid w:val="000B41DB"/>
    <w:rsid w:val="000B43DE"/>
    <w:rsid w:val="000B5CE6"/>
    <w:rsid w:val="000B66B6"/>
    <w:rsid w:val="000B798F"/>
    <w:rsid w:val="000C092A"/>
    <w:rsid w:val="000C13D9"/>
    <w:rsid w:val="000C4189"/>
    <w:rsid w:val="000C42EC"/>
    <w:rsid w:val="000C6A7B"/>
    <w:rsid w:val="000D18A5"/>
    <w:rsid w:val="000D2184"/>
    <w:rsid w:val="000D2F50"/>
    <w:rsid w:val="000D74BC"/>
    <w:rsid w:val="000D75BB"/>
    <w:rsid w:val="000E00FE"/>
    <w:rsid w:val="000E1AB7"/>
    <w:rsid w:val="000E4379"/>
    <w:rsid w:val="000E4B3C"/>
    <w:rsid w:val="000E4BDC"/>
    <w:rsid w:val="000E67E2"/>
    <w:rsid w:val="000F1202"/>
    <w:rsid w:val="000F2E96"/>
    <w:rsid w:val="000F32C2"/>
    <w:rsid w:val="000F3D2B"/>
    <w:rsid w:val="000F528D"/>
    <w:rsid w:val="001026BB"/>
    <w:rsid w:val="001029DA"/>
    <w:rsid w:val="00103422"/>
    <w:rsid w:val="001079F8"/>
    <w:rsid w:val="00111F20"/>
    <w:rsid w:val="00112F88"/>
    <w:rsid w:val="00114810"/>
    <w:rsid w:val="001171EC"/>
    <w:rsid w:val="00117A43"/>
    <w:rsid w:val="00121061"/>
    <w:rsid w:val="001222C1"/>
    <w:rsid w:val="001223A6"/>
    <w:rsid w:val="00123001"/>
    <w:rsid w:val="00123C4A"/>
    <w:rsid w:val="001241B8"/>
    <w:rsid w:val="0013065F"/>
    <w:rsid w:val="0013197C"/>
    <w:rsid w:val="00132160"/>
    <w:rsid w:val="001321C9"/>
    <w:rsid w:val="001328FA"/>
    <w:rsid w:val="001330C6"/>
    <w:rsid w:val="00133C3B"/>
    <w:rsid w:val="00133E57"/>
    <w:rsid w:val="00134B1E"/>
    <w:rsid w:val="001353FF"/>
    <w:rsid w:val="00140A7A"/>
    <w:rsid w:val="001413BE"/>
    <w:rsid w:val="00141E22"/>
    <w:rsid w:val="00141E79"/>
    <w:rsid w:val="00143026"/>
    <w:rsid w:val="00144465"/>
    <w:rsid w:val="00145D4F"/>
    <w:rsid w:val="00146723"/>
    <w:rsid w:val="00147837"/>
    <w:rsid w:val="001479B2"/>
    <w:rsid w:val="0015056A"/>
    <w:rsid w:val="00153824"/>
    <w:rsid w:val="00155D35"/>
    <w:rsid w:val="001577BC"/>
    <w:rsid w:val="0016036D"/>
    <w:rsid w:val="001609FF"/>
    <w:rsid w:val="0016168F"/>
    <w:rsid w:val="00161D90"/>
    <w:rsid w:val="00164035"/>
    <w:rsid w:val="00164F06"/>
    <w:rsid w:val="00165146"/>
    <w:rsid w:val="00170239"/>
    <w:rsid w:val="00171ED1"/>
    <w:rsid w:val="00171F55"/>
    <w:rsid w:val="00174509"/>
    <w:rsid w:val="0017791A"/>
    <w:rsid w:val="00180C25"/>
    <w:rsid w:val="00180CE8"/>
    <w:rsid w:val="00180E6A"/>
    <w:rsid w:val="001819EE"/>
    <w:rsid w:val="00182AE0"/>
    <w:rsid w:val="00185853"/>
    <w:rsid w:val="001916D6"/>
    <w:rsid w:val="00192C18"/>
    <w:rsid w:val="00194E2C"/>
    <w:rsid w:val="00195C27"/>
    <w:rsid w:val="00197098"/>
    <w:rsid w:val="001A1115"/>
    <w:rsid w:val="001A169E"/>
    <w:rsid w:val="001A75E8"/>
    <w:rsid w:val="001A7C0D"/>
    <w:rsid w:val="001B0476"/>
    <w:rsid w:val="001B1371"/>
    <w:rsid w:val="001B2607"/>
    <w:rsid w:val="001B5D7D"/>
    <w:rsid w:val="001B77D1"/>
    <w:rsid w:val="001C0E00"/>
    <w:rsid w:val="001C4DE3"/>
    <w:rsid w:val="001C4EF4"/>
    <w:rsid w:val="001D349E"/>
    <w:rsid w:val="001E04F7"/>
    <w:rsid w:val="001E28BC"/>
    <w:rsid w:val="001E478A"/>
    <w:rsid w:val="001E712C"/>
    <w:rsid w:val="001F04D7"/>
    <w:rsid w:val="001F567E"/>
    <w:rsid w:val="001F782F"/>
    <w:rsid w:val="001F788F"/>
    <w:rsid w:val="001F7BFF"/>
    <w:rsid w:val="002001BA"/>
    <w:rsid w:val="0020111A"/>
    <w:rsid w:val="002011CD"/>
    <w:rsid w:val="00201222"/>
    <w:rsid w:val="002016F8"/>
    <w:rsid w:val="00201ED4"/>
    <w:rsid w:val="00202594"/>
    <w:rsid w:val="0020414F"/>
    <w:rsid w:val="002058AD"/>
    <w:rsid w:val="00206830"/>
    <w:rsid w:val="0020706C"/>
    <w:rsid w:val="00207A69"/>
    <w:rsid w:val="002156EC"/>
    <w:rsid w:val="00215938"/>
    <w:rsid w:val="00221B2D"/>
    <w:rsid w:val="00221EEB"/>
    <w:rsid w:val="002220E9"/>
    <w:rsid w:val="0022521C"/>
    <w:rsid w:val="00225C6C"/>
    <w:rsid w:val="0022616A"/>
    <w:rsid w:val="0022704F"/>
    <w:rsid w:val="0023005E"/>
    <w:rsid w:val="00231DC6"/>
    <w:rsid w:val="0023463E"/>
    <w:rsid w:val="00236B32"/>
    <w:rsid w:val="00240A0B"/>
    <w:rsid w:val="00241FCD"/>
    <w:rsid w:val="00242C9D"/>
    <w:rsid w:val="00242DEA"/>
    <w:rsid w:val="00243A10"/>
    <w:rsid w:val="00246397"/>
    <w:rsid w:val="0024650B"/>
    <w:rsid w:val="00247749"/>
    <w:rsid w:val="002538E9"/>
    <w:rsid w:val="00256311"/>
    <w:rsid w:val="0026072A"/>
    <w:rsid w:val="00261B48"/>
    <w:rsid w:val="00266B97"/>
    <w:rsid w:val="0026765A"/>
    <w:rsid w:val="002700F2"/>
    <w:rsid w:val="00270EAE"/>
    <w:rsid w:val="002728B2"/>
    <w:rsid w:val="00273991"/>
    <w:rsid w:val="0027620D"/>
    <w:rsid w:val="00276660"/>
    <w:rsid w:val="002809B2"/>
    <w:rsid w:val="00285629"/>
    <w:rsid w:val="002900B7"/>
    <w:rsid w:val="00291037"/>
    <w:rsid w:val="00292D13"/>
    <w:rsid w:val="002946F2"/>
    <w:rsid w:val="002948AD"/>
    <w:rsid w:val="00294CFD"/>
    <w:rsid w:val="00296286"/>
    <w:rsid w:val="0029685A"/>
    <w:rsid w:val="00296BE4"/>
    <w:rsid w:val="002A11B2"/>
    <w:rsid w:val="002A1FEE"/>
    <w:rsid w:val="002A589D"/>
    <w:rsid w:val="002A674E"/>
    <w:rsid w:val="002A6F15"/>
    <w:rsid w:val="002A733C"/>
    <w:rsid w:val="002A7625"/>
    <w:rsid w:val="002B38BE"/>
    <w:rsid w:val="002B4773"/>
    <w:rsid w:val="002B4BDC"/>
    <w:rsid w:val="002C08EB"/>
    <w:rsid w:val="002C2887"/>
    <w:rsid w:val="002C523F"/>
    <w:rsid w:val="002C5EE3"/>
    <w:rsid w:val="002C6FD2"/>
    <w:rsid w:val="002D2685"/>
    <w:rsid w:val="002D3F90"/>
    <w:rsid w:val="002D513D"/>
    <w:rsid w:val="002F092A"/>
    <w:rsid w:val="002F3DC8"/>
    <w:rsid w:val="002F4920"/>
    <w:rsid w:val="002F5100"/>
    <w:rsid w:val="002F6068"/>
    <w:rsid w:val="00301089"/>
    <w:rsid w:val="003018B2"/>
    <w:rsid w:val="00303ACB"/>
    <w:rsid w:val="00304E70"/>
    <w:rsid w:val="00307423"/>
    <w:rsid w:val="0031084A"/>
    <w:rsid w:val="003147C1"/>
    <w:rsid w:val="00314FF9"/>
    <w:rsid w:val="00315549"/>
    <w:rsid w:val="0031577F"/>
    <w:rsid w:val="003229E0"/>
    <w:rsid w:val="00322B0C"/>
    <w:rsid w:val="00323A28"/>
    <w:rsid w:val="00330A82"/>
    <w:rsid w:val="00331273"/>
    <w:rsid w:val="00332D6E"/>
    <w:rsid w:val="00333BC5"/>
    <w:rsid w:val="00334ACA"/>
    <w:rsid w:val="00334BEC"/>
    <w:rsid w:val="00336004"/>
    <w:rsid w:val="00336F0D"/>
    <w:rsid w:val="003378B1"/>
    <w:rsid w:val="00342DC6"/>
    <w:rsid w:val="00343004"/>
    <w:rsid w:val="00344AE3"/>
    <w:rsid w:val="003450D1"/>
    <w:rsid w:val="003477D5"/>
    <w:rsid w:val="003506A5"/>
    <w:rsid w:val="00351B1A"/>
    <w:rsid w:val="00353EAD"/>
    <w:rsid w:val="0035588D"/>
    <w:rsid w:val="00356EDA"/>
    <w:rsid w:val="00357921"/>
    <w:rsid w:val="0036078E"/>
    <w:rsid w:val="003646EC"/>
    <w:rsid w:val="003648A5"/>
    <w:rsid w:val="003652F7"/>
    <w:rsid w:val="00366379"/>
    <w:rsid w:val="00366D86"/>
    <w:rsid w:val="003677D1"/>
    <w:rsid w:val="003709EB"/>
    <w:rsid w:val="00370B0B"/>
    <w:rsid w:val="00371AA8"/>
    <w:rsid w:val="00373AEA"/>
    <w:rsid w:val="00374EF3"/>
    <w:rsid w:val="00376607"/>
    <w:rsid w:val="00381D00"/>
    <w:rsid w:val="003836F5"/>
    <w:rsid w:val="00384559"/>
    <w:rsid w:val="00384EFD"/>
    <w:rsid w:val="00387364"/>
    <w:rsid w:val="00391444"/>
    <w:rsid w:val="00392F81"/>
    <w:rsid w:val="0039414E"/>
    <w:rsid w:val="00396EB4"/>
    <w:rsid w:val="003A132B"/>
    <w:rsid w:val="003A19E1"/>
    <w:rsid w:val="003A3337"/>
    <w:rsid w:val="003A4CAF"/>
    <w:rsid w:val="003A7B7A"/>
    <w:rsid w:val="003A7CA1"/>
    <w:rsid w:val="003B02E6"/>
    <w:rsid w:val="003B035E"/>
    <w:rsid w:val="003B1ED0"/>
    <w:rsid w:val="003B24C7"/>
    <w:rsid w:val="003B3AC2"/>
    <w:rsid w:val="003C1EF2"/>
    <w:rsid w:val="003C20B4"/>
    <w:rsid w:val="003C358D"/>
    <w:rsid w:val="003C4531"/>
    <w:rsid w:val="003C4806"/>
    <w:rsid w:val="003D302E"/>
    <w:rsid w:val="003D3374"/>
    <w:rsid w:val="003D43E4"/>
    <w:rsid w:val="003D504A"/>
    <w:rsid w:val="003D5C5D"/>
    <w:rsid w:val="003D6BA3"/>
    <w:rsid w:val="003D6BF1"/>
    <w:rsid w:val="003D6C29"/>
    <w:rsid w:val="003D76FE"/>
    <w:rsid w:val="003E0FBE"/>
    <w:rsid w:val="003E17FD"/>
    <w:rsid w:val="003E2FDE"/>
    <w:rsid w:val="003E32F0"/>
    <w:rsid w:val="003E46F5"/>
    <w:rsid w:val="003E47EE"/>
    <w:rsid w:val="003E4F90"/>
    <w:rsid w:val="003E55A7"/>
    <w:rsid w:val="003F1388"/>
    <w:rsid w:val="003F23FD"/>
    <w:rsid w:val="003F2981"/>
    <w:rsid w:val="003F4E84"/>
    <w:rsid w:val="003F5190"/>
    <w:rsid w:val="00402B09"/>
    <w:rsid w:val="0040402E"/>
    <w:rsid w:val="00405DF6"/>
    <w:rsid w:val="00407450"/>
    <w:rsid w:val="004113ED"/>
    <w:rsid w:val="00412AFA"/>
    <w:rsid w:val="00414739"/>
    <w:rsid w:val="00416833"/>
    <w:rsid w:val="00417F02"/>
    <w:rsid w:val="00422051"/>
    <w:rsid w:val="004239C6"/>
    <w:rsid w:val="00424446"/>
    <w:rsid w:val="00425E7A"/>
    <w:rsid w:val="004264D8"/>
    <w:rsid w:val="00434819"/>
    <w:rsid w:val="00435B67"/>
    <w:rsid w:val="004374D7"/>
    <w:rsid w:val="00440BE6"/>
    <w:rsid w:val="00440CAF"/>
    <w:rsid w:val="00440D64"/>
    <w:rsid w:val="00441A71"/>
    <w:rsid w:val="004465D7"/>
    <w:rsid w:val="00447B08"/>
    <w:rsid w:val="00450674"/>
    <w:rsid w:val="004542E3"/>
    <w:rsid w:val="0045494C"/>
    <w:rsid w:val="004570F5"/>
    <w:rsid w:val="0046252C"/>
    <w:rsid w:val="00464805"/>
    <w:rsid w:val="00464B44"/>
    <w:rsid w:val="00465061"/>
    <w:rsid w:val="00465537"/>
    <w:rsid w:val="00465DD0"/>
    <w:rsid w:val="00470E2D"/>
    <w:rsid w:val="00474D30"/>
    <w:rsid w:val="00476F19"/>
    <w:rsid w:val="004772AC"/>
    <w:rsid w:val="00477BF7"/>
    <w:rsid w:val="0048008D"/>
    <w:rsid w:val="00484ADD"/>
    <w:rsid w:val="0048648D"/>
    <w:rsid w:val="004906C7"/>
    <w:rsid w:val="00490CAE"/>
    <w:rsid w:val="00493D86"/>
    <w:rsid w:val="00494081"/>
    <w:rsid w:val="00494608"/>
    <w:rsid w:val="004A03D8"/>
    <w:rsid w:val="004A050B"/>
    <w:rsid w:val="004A1DC5"/>
    <w:rsid w:val="004A27FB"/>
    <w:rsid w:val="004A361B"/>
    <w:rsid w:val="004A37F7"/>
    <w:rsid w:val="004A46D7"/>
    <w:rsid w:val="004B07D7"/>
    <w:rsid w:val="004B20B9"/>
    <w:rsid w:val="004C09D6"/>
    <w:rsid w:val="004C0BE0"/>
    <w:rsid w:val="004C1F27"/>
    <w:rsid w:val="004C206A"/>
    <w:rsid w:val="004C241F"/>
    <w:rsid w:val="004C3A95"/>
    <w:rsid w:val="004C6D89"/>
    <w:rsid w:val="004C7DDD"/>
    <w:rsid w:val="004D1DDF"/>
    <w:rsid w:val="004D36E8"/>
    <w:rsid w:val="004D46F0"/>
    <w:rsid w:val="004D629D"/>
    <w:rsid w:val="004D6658"/>
    <w:rsid w:val="004D66EB"/>
    <w:rsid w:val="004D6FBC"/>
    <w:rsid w:val="004E03FA"/>
    <w:rsid w:val="004E1AA4"/>
    <w:rsid w:val="004E1B46"/>
    <w:rsid w:val="004E33A5"/>
    <w:rsid w:val="004E3633"/>
    <w:rsid w:val="004E488A"/>
    <w:rsid w:val="004E5015"/>
    <w:rsid w:val="004E57DA"/>
    <w:rsid w:val="004E5862"/>
    <w:rsid w:val="004E604A"/>
    <w:rsid w:val="004E7335"/>
    <w:rsid w:val="004F1027"/>
    <w:rsid w:val="004F48AB"/>
    <w:rsid w:val="004F7949"/>
    <w:rsid w:val="005002BD"/>
    <w:rsid w:val="00500DAD"/>
    <w:rsid w:val="00503ED1"/>
    <w:rsid w:val="00507F24"/>
    <w:rsid w:val="0051101D"/>
    <w:rsid w:val="00512C06"/>
    <w:rsid w:val="005137A9"/>
    <w:rsid w:val="00513B58"/>
    <w:rsid w:val="0051580C"/>
    <w:rsid w:val="0051668E"/>
    <w:rsid w:val="00524EDC"/>
    <w:rsid w:val="0052522B"/>
    <w:rsid w:val="00525281"/>
    <w:rsid w:val="00525939"/>
    <w:rsid w:val="00526B58"/>
    <w:rsid w:val="005302CE"/>
    <w:rsid w:val="00530C13"/>
    <w:rsid w:val="00535B61"/>
    <w:rsid w:val="0053695B"/>
    <w:rsid w:val="00536F6D"/>
    <w:rsid w:val="00540167"/>
    <w:rsid w:val="00540F98"/>
    <w:rsid w:val="005456AC"/>
    <w:rsid w:val="00546C75"/>
    <w:rsid w:val="00547DCB"/>
    <w:rsid w:val="0055033E"/>
    <w:rsid w:val="005527E3"/>
    <w:rsid w:val="00552B0E"/>
    <w:rsid w:val="00552B3D"/>
    <w:rsid w:val="0055403F"/>
    <w:rsid w:val="0055431E"/>
    <w:rsid w:val="005556FC"/>
    <w:rsid w:val="00555D96"/>
    <w:rsid w:val="00556EDD"/>
    <w:rsid w:val="00557357"/>
    <w:rsid w:val="00561217"/>
    <w:rsid w:val="00563455"/>
    <w:rsid w:val="0056518C"/>
    <w:rsid w:val="005653DD"/>
    <w:rsid w:val="00565747"/>
    <w:rsid w:val="00567796"/>
    <w:rsid w:val="00567A26"/>
    <w:rsid w:val="00571420"/>
    <w:rsid w:val="00571CCF"/>
    <w:rsid w:val="0057201D"/>
    <w:rsid w:val="00575F2A"/>
    <w:rsid w:val="005778F7"/>
    <w:rsid w:val="00577B4C"/>
    <w:rsid w:val="005803D8"/>
    <w:rsid w:val="00580DDB"/>
    <w:rsid w:val="00583085"/>
    <w:rsid w:val="005906C4"/>
    <w:rsid w:val="005912A7"/>
    <w:rsid w:val="00591473"/>
    <w:rsid w:val="00592509"/>
    <w:rsid w:val="00593CB7"/>
    <w:rsid w:val="005951BD"/>
    <w:rsid w:val="00595D45"/>
    <w:rsid w:val="00596F44"/>
    <w:rsid w:val="005A0AD4"/>
    <w:rsid w:val="005A21DA"/>
    <w:rsid w:val="005A22DF"/>
    <w:rsid w:val="005A61C9"/>
    <w:rsid w:val="005B00F0"/>
    <w:rsid w:val="005B0301"/>
    <w:rsid w:val="005B116D"/>
    <w:rsid w:val="005B1CCC"/>
    <w:rsid w:val="005B2209"/>
    <w:rsid w:val="005B2DAC"/>
    <w:rsid w:val="005B6D0E"/>
    <w:rsid w:val="005B737F"/>
    <w:rsid w:val="005B7431"/>
    <w:rsid w:val="005C0937"/>
    <w:rsid w:val="005C378D"/>
    <w:rsid w:val="005C43B0"/>
    <w:rsid w:val="005C4F9F"/>
    <w:rsid w:val="005C4FEC"/>
    <w:rsid w:val="005C5E4B"/>
    <w:rsid w:val="005D16EB"/>
    <w:rsid w:val="005D1D8C"/>
    <w:rsid w:val="005D2E26"/>
    <w:rsid w:val="005D71B0"/>
    <w:rsid w:val="005E1800"/>
    <w:rsid w:val="005E298F"/>
    <w:rsid w:val="005E3650"/>
    <w:rsid w:val="005E39E0"/>
    <w:rsid w:val="005E42EF"/>
    <w:rsid w:val="005E7515"/>
    <w:rsid w:val="005E791C"/>
    <w:rsid w:val="005F2860"/>
    <w:rsid w:val="005F4C49"/>
    <w:rsid w:val="005F5427"/>
    <w:rsid w:val="005F54AE"/>
    <w:rsid w:val="005F65BC"/>
    <w:rsid w:val="005F6CD9"/>
    <w:rsid w:val="005F79DD"/>
    <w:rsid w:val="00600213"/>
    <w:rsid w:val="00600791"/>
    <w:rsid w:val="00601D37"/>
    <w:rsid w:val="00601DD0"/>
    <w:rsid w:val="006036CE"/>
    <w:rsid w:val="00606217"/>
    <w:rsid w:val="006063E5"/>
    <w:rsid w:val="00607380"/>
    <w:rsid w:val="00607B7A"/>
    <w:rsid w:val="00607EB8"/>
    <w:rsid w:val="006109F8"/>
    <w:rsid w:val="006122B9"/>
    <w:rsid w:val="00612578"/>
    <w:rsid w:val="0061319C"/>
    <w:rsid w:val="00613F72"/>
    <w:rsid w:val="00625099"/>
    <w:rsid w:val="00625302"/>
    <w:rsid w:val="00626D42"/>
    <w:rsid w:val="00627E8F"/>
    <w:rsid w:val="00630A72"/>
    <w:rsid w:val="00633AD2"/>
    <w:rsid w:val="00640452"/>
    <w:rsid w:val="00642028"/>
    <w:rsid w:val="006435E3"/>
    <w:rsid w:val="00643671"/>
    <w:rsid w:val="006446AE"/>
    <w:rsid w:val="00646420"/>
    <w:rsid w:val="006479FB"/>
    <w:rsid w:val="00647DF7"/>
    <w:rsid w:val="00654638"/>
    <w:rsid w:val="006569F8"/>
    <w:rsid w:val="0066281D"/>
    <w:rsid w:val="0066414C"/>
    <w:rsid w:val="00665BE3"/>
    <w:rsid w:val="006738CE"/>
    <w:rsid w:val="006749D0"/>
    <w:rsid w:val="006753F0"/>
    <w:rsid w:val="00677824"/>
    <w:rsid w:val="0067792E"/>
    <w:rsid w:val="00677D8E"/>
    <w:rsid w:val="00681C5C"/>
    <w:rsid w:val="00687DE7"/>
    <w:rsid w:val="006912C9"/>
    <w:rsid w:val="00692437"/>
    <w:rsid w:val="00692EC9"/>
    <w:rsid w:val="006949CE"/>
    <w:rsid w:val="00694F1C"/>
    <w:rsid w:val="0069681B"/>
    <w:rsid w:val="00696FD6"/>
    <w:rsid w:val="006A3B59"/>
    <w:rsid w:val="006A68BC"/>
    <w:rsid w:val="006B1FD4"/>
    <w:rsid w:val="006B33F4"/>
    <w:rsid w:val="006B6B98"/>
    <w:rsid w:val="006B6D85"/>
    <w:rsid w:val="006C02B8"/>
    <w:rsid w:val="006C03DF"/>
    <w:rsid w:val="006C06FD"/>
    <w:rsid w:val="006C414E"/>
    <w:rsid w:val="006C6D7A"/>
    <w:rsid w:val="006D1104"/>
    <w:rsid w:val="006D176C"/>
    <w:rsid w:val="006D395C"/>
    <w:rsid w:val="006D4250"/>
    <w:rsid w:val="006D5248"/>
    <w:rsid w:val="006D649D"/>
    <w:rsid w:val="006E0737"/>
    <w:rsid w:val="006E0C30"/>
    <w:rsid w:val="006E324C"/>
    <w:rsid w:val="006E340A"/>
    <w:rsid w:val="006E386F"/>
    <w:rsid w:val="006E7359"/>
    <w:rsid w:val="006F0E42"/>
    <w:rsid w:val="006F2180"/>
    <w:rsid w:val="006F4FA5"/>
    <w:rsid w:val="006F5854"/>
    <w:rsid w:val="006F5D74"/>
    <w:rsid w:val="006F7251"/>
    <w:rsid w:val="006F793F"/>
    <w:rsid w:val="006F7F17"/>
    <w:rsid w:val="007043A0"/>
    <w:rsid w:val="00704600"/>
    <w:rsid w:val="007102AF"/>
    <w:rsid w:val="00711428"/>
    <w:rsid w:val="00711E42"/>
    <w:rsid w:val="00713407"/>
    <w:rsid w:val="00714F7E"/>
    <w:rsid w:val="00716918"/>
    <w:rsid w:val="007177D7"/>
    <w:rsid w:val="00723141"/>
    <w:rsid w:val="00724A7A"/>
    <w:rsid w:val="00725CA3"/>
    <w:rsid w:val="00727484"/>
    <w:rsid w:val="00730042"/>
    <w:rsid w:val="0073078C"/>
    <w:rsid w:val="00731DD2"/>
    <w:rsid w:val="007323D6"/>
    <w:rsid w:val="00733ED8"/>
    <w:rsid w:val="00740A4C"/>
    <w:rsid w:val="00746FE1"/>
    <w:rsid w:val="007577AE"/>
    <w:rsid w:val="0075787D"/>
    <w:rsid w:val="00757C63"/>
    <w:rsid w:val="00762FD3"/>
    <w:rsid w:val="00763510"/>
    <w:rsid w:val="00763DB6"/>
    <w:rsid w:val="00766E0A"/>
    <w:rsid w:val="00771CB0"/>
    <w:rsid w:val="00772752"/>
    <w:rsid w:val="00772CCD"/>
    <w:rsid w:val="0077573E"/>
    <w:rsid w:val="00775DAB"/>
    <w:rsid w:val="00777A4C"/>
    <w:rsid w:val="00781F22"/>
    <w:rsid w:val="00783249"/>
    <w:rsid w:val="00783F14"/>
    <w:rsid w:val="00786020"/>
    <w:rsid w:val="00790F62"/>
    <w:rsid w:val="0079205D"/>
    <w:rsid w:val="00797921"/>
    <w:rsid w:val="007A05A7"/>
    <w:rsid w:val="007A17B5"/>
    <w:rsid w:val="007A4159"/>
    <w:rsid w:val="007A51C8"/>
    <w:rsid w:val="007A751E"/>
    <w:rsid w:val="007A7EEA"/>
    <w:rsid w:val="007B7609"/>
    <w:rsid w:val="007C144D"/>
    <w:rsid w:val="007C2810"/>
    <w:rsid w:val="007C2A7C"/>
    <w:rsid w:val="007C3C9B"/>
    <w:rsid w:val="007C3F8E"/>
    <w:rsid w:val="007C4472"/>
    <w:rsid w:val="007C5156"/>
    <w:rsid w:val="007C6357"/>
    <w:rsid w:val="007D188E"/>
    <w:rsid w:val="007D1FD0"/>
    <w:rsid w:val="007D2CD7"/>
    <w:rsid w:val="007D38AE"/>
    <w:rsid w:val="007D3982"/>
    <w:rsid w:val="007E0615"/>
    <w:rsid w:val="007E4AF0"/>
    <w:rsid w:val="007E50FE"/>
    <w:rsid w:val="007E78C7"/>
    <w:rsid w:val="007E7AAE"/>
    <w:rsid w:val="007F1B84"/>
    <w:rsid w:val="007F2179"/>
    <w:rsid w:val="007F496C"/>
    <w:rsid w:val="007F4A16"/>
    <w:rsid w:val="007F51AD"/>
    <w:rsid w:val="00801459"/>
    <w:rsid w:val="00801799"/>
    <w:rsid w:val="0080294D"/>
    <w:rsid w:val="00802B00"/>
    <w:rsid w:val="00803C74"/>
    <w:rsid w:val="00804FB3"/>
    <w:rsid w:val="00805EA4"/>
    <w:rsid w:val="00806DFA"/>
    <w:rsid w:val="0080765B"/>
    <w:rsid w:val="00807B26"/>
    <w:rsid w:val="0081298E"/>
    <w:rsid w:val="008152B5"/>
    <w:rsid w:val="00815622"/>
    <w:rsid w:val="00823C94"/>
    <w:rsid w:val="00824D1F"/>
    <w:rsid w:val="00827278"/>
    <w:rsid w:val="008324AA"/>
    <w:rsid w:val="0083284B"/>
    <w:rsid w:val="00837731"/>
    <w:rsid w:val="00837CDF"/>
    <w:rsid w:val="0084032C"/>
    <w:rsid w:val="00842DD6"/>
    <w:rsid w:val="00852E98"/>
    <w:rsid w:val="008548A6"/>
    <w:rsid w:val="00854A51"/>
    <w:rsid w:val="00855061"/>
    <w:rsid w:val="008575CE"/>
    <w:rsid w:val="00870AA3"/>
    <w:rsid w:val="008725E1"/>
    <w:rsid w:val="00873058"/>
    <w:rsid w:val="00873355"/>
    <w:rsid w:val="008738FB"/>
    <w:rsid w:val="00873906"/>
    <w:rsid w:val="00875240"/>
    <w:rsid w:val="00880BCB"/>
    <w:rsid w:val="008816FB"/>
    <w:rsid w:val="0088224F"/>
    <w:rsid w:val="00885158"/>
    <w:rsid w:val="008853DC"/>
    <w:rsid w:val="008863B2"/>
    <w:rsid w:val="0088704F"/>
    <w:rsid w:val="0089069A"/>
    <w:rsid w:val="00891D2E"/>
    <w:rsid w:val="0089307F"/>
    <w:rsid w:val="00894626"/>
    <w:rsid w:val="00896373"/>
    <w:rsid w:val="008970CE"/>
    <w:rsid w:val="0089721A"/>
    <w:rsid w:val="0089771F"/>
    <w:rsid w:val="00897D1D"/>
    <w:rsid w:val="008A0800"/>
    <w:rsid w:val="008B1E4A"/>
    <w:rsid w:val="008B3D82"/>
    <w:rsid w:val="008B60C9"/>
    <w:rsid w:val="008B60E6"/>
    <w:rsid w:val="008B6288"/>
    <w:rsid w:val="008C0582"/>
    <w:rsid w:val="008C1119"/>
    <w:rsid w:val="008C2E37"/>
    <w:rsid w:val="008C6596"/>
    <w:rsid w:val="008D340F"/>
    <w:rsid w:val="008D5099"/>
    <w:rsid w:val="008E004E"/>
    <w:rsid w:val="008E0D9D"/>
    <w:rsid w:val="008E2F0B"/>
    <w:rsid w:val="008E3DDC"/>
    <w:rsid w:val="008E4515"/>
    <w:rsid w:val="008E60F8"/>
    <w:rsid w:val="008E6B0E"/>
    <w:rsid w:val="008E7EED"/>
    <w:rsid w:val="008F1E9E"/>
    <w:rsid w:val="008F26F8"/>
    <w:rsid w:val="008F29FB"/>
    <w:rsid w:val="008F2BEF"/>
    <w:rsid w:val="008F444C"/>
    <w:rsid w:val="008F58E0"/>
    <w:rsid w:val="008F7CC6"/>
    <w:rsid w:val="0090073D"/>
    <w:rsid w:val="009017AE"/>
    <w:rsid w:val="00902D77"/>
    <w:rsid w:val="0090371D"/>
    <w:rsid w:val="00905F53"/>
    <w:rsid w:val="0091192E"/>
    <w:rsid w:val="00911E7F"/>
    <w:rsid w:val="0091335F"/>
    <w:rsid w:val="00914E2B"/>
    <w:rsid w:val="0091582C"/>
    <w:rsid w:val="00916B68"/>
    <w:rsid w:val="00917957"/>
    <w:rsid w:val="00923E1B"/>
    <w:rsid w:val="00926D2C"/>
    <w:rsid w:val="00933A9E"/>
    <w:rsid w:val="009340B0"/>
    <w:rsid w:val="00934ACC"/>
    <w:rsid w:val="00937AA2"/>
    <w:rsid w:val="009400BA"/>
    <w:rsid w:val="00940C52"/>
    <w:rsid w:val="00943E33"/>
    <w:rsid w:val="00944600"/>
    <w:rsid w:val="00944EE2"/>
    <w:rsid w:val="009468BB"/>
    <w:rsid w:val="00947514"/>
    <w:rsid w:val="009559D3"/>
    <w:rsid w:val="0095643E"/>
    <w:rsid w:val="00957157"/>
    <w:rsid w:val="0096134B"/>
    <w:rsid w:val="009618E4"/>
    <w:rsid w:val="009619DD"/>
    <w:rsid w:val="00962F4A"/>
    <w:rsid w:val="00966987"/>
    <w:rsid w:val="00966FB8"/>
    <w:rsid w:val="00967993"/>
    <w:rsid w:val="00967A0D"/>
    <w:rsid w:val="0097018A"/>
    <w:rsid w:val="00970818"/>
    <w:rsid w:val="00971D8D"/>
    <w:rsid w:val="009727C7"/>
    <w:rsid w:val="009736A6"/>
    <w:rsid w:val="00975983"/>
    <w:rsid w:val="00976C35"/>
    <w:rsid w:val="009777FD"/>
    <w:rsid w:val="0098004C"/>
    <w:rsid w:val="00980CAB"/>
    <w:rsid w:val="009830B0"/>
    <w:rsid w:val="0098475B"/>
    <w:rsid w:val="00985755"/>
    <w:rsid w:val="009867D2"/>
    <w:rsid w:val="00986C0E"/>
    <w:rsid w:val="009877F2"/>
    <w:rsid w:val="00991D6F"/>
    <w:rsid w:val="0099543E"/>
    <w:rsid w:val="00997DD4"/>
    <w:rsid w:val="009A1271"/>
    <w:rsid w:val="009A3FC4"/>
    <w:rsid w:val="009A43CE"/>
    <w:rsid w:val="009A4950"/>
    <w:rsid w:val="009A4F58"/>
    <w:rsid w:val="009A63FC"/>
    <w:rsid w:val="009A7AE5"/>
    <w:rsid w:val="009B1AF3"/>
    <w:rsid w:val="009B2529"/>
    <w:rsid w:val="009B25FD"/>
    <w:rsid w:val="009B2930"/>
    <w:rsid w:val="009B7B30"/>
    <w:rsid w:val="009B7B3B"/>
    <w:rsid w:val="009C1607"/>
    <w:rsid w:val="009C1C3C"/>
    <w:rsid w:val="009C3489"/>
    <w:rsid w:val="009C3569"/>
    <w:rsid w:val="009C42A8"/>
    <w:rsid w:val="009C4CAC"/>
    <w:rsid w:val="009C5750"/>
    <w:rsid w:val="009C5C1B"/>
    <w:rsid w:val="009C6070"/>
    <w:rsid w:val="009C7CCF"/>
    <w:rsid w:val="009D61C5"/>
    <w:rsid w:val="009D625B"/>
    <w:rsid w:val="009D6B13"/>
    <w:rsid w:val="009E06BF"/>
    <w:rsid w:val="009E12BA"/>
    <w:rsid w:val="009E12DB"/>
    <w:rsid w:val="009E1CD1"/>
    <w:rsid w:val="009E4D32"/>
    <w:rsid w:val="009E4DBF"/>
    <w:rsid w:val="009E549B"/>
    <w:rsid w:val="009E5AE9"/>
    <w:rsid w:val="009E5BB4"/>
    <w:rsid w:val="009E6820"/>
    <w:rsid w:val="009E748C"/>
    <w:rsid w:val="009F0307"/>
    <w:rsid w:val="009F0CB9"/>
    <w:rsid w:val="009F2C25"/>
    <w:rsid w:val="009F30C9"/>
    <w:rsid w:val="009F4268"/>
    <w:rsid w:val="009F5050"/>
    <w:rsid w:val="00A01977"/>
    <w:rsid w:val="00A01E80"/>
    <w:rsid w:val="00A01FD1"/>
    <w:rsid w:val="00A102FB"/>
    <w:rsid w:val="00A11740"/>
    <w:rsid w:val="00A1286E"/>
    <w:rsid w:val="00A12DDD"/>
    <w:rsid w:val="00A14090"/>
    <w:rsid w:val="00A1468B"/>
    <w:rsid w:val="00A21A58"/>
    <w:rsid w:val="00A22F37"/>
    <w:rsid w:val="00A245F6"/>
    <w:rsid w:val="00A24CF1"/>
    <w:rsid w:val="00A25EB5"/>
    <w:rsid w:val="00A305BE"/>
    <w:rsid w:val="00A33CE8"/>
    <w:rsid w:val="00A342DB"/>
    <w:rsid w:val="00A350CC"/>
    <w:rsid w:val="00A35387"/>
    <w:rsid w:val="00A367E7"/>
    <w:rsid w:val="00A44B88"/>
    <w:rsid w:val="00A456B7"/>
    <w:rsid w:val="00A45FA3"/>
    <w:rsid w:val="00A4656D"/>
    <w:rsid w:val="00A50706"/>
    <w:rsid w:val="00A55490"/>
    <w:rsid w:val="00A55861"/>
    <w:rsid w:val="00A55A70"/>
    <w:rsid w:val="00A56918"/>
    <w:rsid w:val="00A61218"/>
    <w:rsid w:val="00A62925"/>
    <w:rsid w:val="00A63974"/>
    <w:rsid w:val="00A64821"/>
    <w:rsid w:val="00A64981"/>
    <w:rsid w:val="00A65785"/>
    <w:rsid w:val="00A6780E"/>
    <w:rsid w:val="00A714F7"/>
    <w:rsid w:val="00A71598"/>
    <w:rsid w:val="00A724A7"/>
    <w:rsid w:val="00A72A98"/>
    <w:rsid w:val="00A76C5D"/>
    <w:rsid w:val="00A801E2"/>
    <w:rsid w:val="00A8104F"/>
    <w:rsid w:val="00A8179F"/>
    <w:rsid w:val="00A818AB"/>
    <w:rsid w:val="00A81C6C"/>
    <w:rsid w:val="00A82116"/>
    <w:rsid w:val="00A821BD"/>
    <w:rsid w:val="00A84F56"/>
    <w:rsid w:val="00A85593"/>
    <w:rsid w:val="00A872C1"/>
    <w:rsid w:val="00A9238C"/>
    <w:rsid w:val="00A92D8F"/>
    <w:rsid w:val="00A9435A"/>
    <w:rsid w:val="00A9652D"/>
    <w:rsid w:val="00AA0C04"/>
    <w:rsid w:val="00AA16D2"/>
    <w:rsid w:val="00AA1C50"/>
    <w:rsid w:val="00AA39DD"/>
    <w:rsid w:val="00AA4473"/>
    <w:rsid w:val="00AA4646"/>
    <w:rsid w:val="00AA4809"/>
    <w:rsid w:val="00AA4DA2"/>
    <w:rsid w:val="00AB0230"/>
    <w:rsid w:val="00AB0333"/>
    <w:rsid w:val="00AC33F8"/>
    <w:rsid w:val="00AC4B00"/>
    <w:rsid w:val="00AC5553"/>
    <w:rsid w:val="00AC5E02"/>
    <w:rsid w:val="00AC628F"/>
    <w:rsid w:val="00AC7BF1"/>
    <w:rsid w:val="00AD05C0"/>
    <w:rsid w:val="00AD593E"/>
    <w:rsid w:val="00AD5EA7"/>
    <w:rsid w:val="00AD65E6"/>
    <w:rsid w:val="00AE075E"/>
    <w:rsid w:val="00AE0A39"/>
    <w:rsid w:val="00AE3647"/>
    <w:rsid w:val="00AE3E46"/>
    <w:rsid w:val="00AE43DB"/>
    <w:rsid w:val="00AE5686"/>
    <w:rsid w:val="00AF0588"/>
    <w:rsid w:val="00AF3EA9"/>
    <w:rsid w:val="00AF46D6"/>
    <w:rsid w:val="00AF4C17"/>
    <w:rsid w:val="00AF6656"/>
    <w:rsid w:val="00B03C21"/>
    <w:rsid w:val="00B04D94"/>
    <w:rsid w:val="00B10266"/>
    <w:rsid w:val="00B112DE"/>
    <w:rsid w:val="00B15009"/>
    <w:rsid w:val="00B2029B"/>
    <w:rsid w:val="00B21A04"/>
    <w:rsid w:val="00B21D7B"/>
    <w:rsid w:val="00B224F5"/>
    <w:rsid w:val="00B22E69"/>
    <w:rsid w:val="00B2335A"/>
    <w:rsid w:val="00B2398A"/>
    <w:rsid w:val="00B23A9D"/>
    <w:rsid w:val="00B24353"/>
    <w:rsid w:val="00B253DD"/>
    <w:rsid w:val="00B25F57"/>
    <w:rsid w:val="00B30981"/>
    <w:rsid w:val="00B30D15"/>
    <w:rsid w:val="00B31CE7"/>
    <w:rsid w:val="00B34F80"/>
    <w:rsid w:val="00B35431"/>
    <w:rsid w:val="00B356F8"/>
    <w:rsid w:val="00B36FFA"/>
    <w:rsid w:val="00B400EE"/>
    <w:rsid w:val="00B402FC"/>
    <w:rsid w:val="00B40B5E"/>
    <w:rsid w:val="00B40BA9"/>
    <w:rsid w:val="00B41461"/>
    <w:rsid w:val="00B426C3"/>
    <w:rsid w:val="00B42744"/>
    <w:rsid w:val="00B42B26"/>
    <w:rsid w:val="00B45FA2"/>
    <w:rsid w:val="00B465A6"/>
    <w:rsid w:val="00B46CD1"/>
    <w:rsid w:val="00B46FAD"/>
    <w:rsid w:val="00B50142"/>
    <w:rsid w:val="00B505A1"/>
    <w:rsid w:val="00B5088C"/>
    <w:rsid w:val="00B50F51"/>
    <w:rsid w:val="00B51264"/>
    <w:rsid w:val="00B51657"/>
    <w:rsid w:val="00B6131C"/>
    <w:rsid w:val="00B661AA"/>
    <w:rsid w:val="00B66A79"/>
    <w:rsid w:val="00B70A3A"/>
    <w:rsid w:val="00B71477"/>
    <w:rsid w:val="00B73818"/>
    <w:rsid w:val="00B73DFB"/>
    <w:rsid w:val="00B74B04"/>
    <w:rsid w:val="00B74C3F"/>
    <w:rsid w:val="00B76092"/>
    <w:rsid w:val="00B76653"/>
    <w:rsid w:val="00B77F1D"/>
    <w:rsid w:val="00B82688"/>
    <w:rsid w:val="00B83DAB"/>
    <w:rsid w:val="00B841BC"/>
    <w:rsid w:val="00B84931"/>
    <w:rsid w:val="00B85E98"/>
    <w:rsid w:val="00B930FD"/>
    <w:rsid w:val="00B97502"/>
    <w:rsid w:val="00BA1E70"/>
    <w:rsid w:val="00BA3C7B"/>
    <w:rsid w:val="00BA50D0"/>
    <w:rsid w:val="00BA5FEC"/>
    <w:rsid w:val="00BB311D"/>
    <w:rsid w:val="00BB3763"/>
    <w:rsid w:val="00BB5A82"/>
    <w:rsid w:val="00BB6D4F"/>
    <w:rsid w:val="00BB7A1F"/>
    <w:rsid w:val="00BC0630"/>
    <w:rsid w:val="00BC08D9"/>
    <w:rsid w:val="00BC15FC"/>
    <w:rsid w:val="00BC4FC0"/>
    <w:rsid w:val="00BC69DA"/>
    <w:rsid w:val="00BD0A88"/>
    <w:rsid w:val="00BD0D4D"/>
    <w:rsid w:val="00BD3A98"/>
    <w:rsid w:val="00BD3FB8"/>
    <w:rsid w:val="00BD5C30"/>
    <w:rsid w:val="00BD63AE"/>
    <w:rsid w:val="00BE1071"/>
    <w:rsid w:val="00BE51F6"/>
    <w:rsid w:val="00BE5A0D"/>
    <w:rsid w:val="00BF0E8D"/>
    <w:rsid w:val="00BF106D"/>
    <w:rsid w:val="00BF13B2"/>
    <w:rsid w:val="00BF41BD"/>
    <w:rsid w:val="00BF6556"/>
    <w:rsid w:val="00BF720E"/>
    <w:rsid w:val="00BF77BB"/>
    <w:rsid w:val="00C04641"/>
    <w:rsid w:val="00C04E3D"/>
    <w:rsid w:val="00C07A05"/>
    <w:rsid w:val="00C10536"/>
    <w:rsid w:val="00C12B23"/>
    <w:rsid w:val="00C13664"/>
    <w:rsid w:val="00C2025D"/>
    <w:rsid w:val="00C2284A"/>
    <w:rsid w:val="00C23D14"/>
    <w:rsid w:val="00C2715C"/>
    <w:rsid w:val="00C31B1A"/>
    <w:rsid w:val="00C340E1"/>
    <w:rsid w:val="00C40DF7"/>
    <w:rsid w:val="00C422AF"/>
    <w:rsid w:val="00C462E5"/>
    <w:rsid w:val="00C46386"/>
    <w:rsid w:val="00C4765B"/>
    <w:rsid w:val="00C51C02"/>
    <w:rsid w:val="00C51CEB"/>
    <w:rsid w:val="00C51D17"/>
    <w:rsid w:val="00C54D54"/>
    <w:rsid w:val="00C5530F"/>
    <w:rsid w:val="00C56C05"/>
    <w:rsid w:val="00C573C8"/>
    <w:rsid w:val="00C575E9"/>
    <w:rsid w:val="00C6165A"/>
    <w:rsid w:val="00C62A6C"/>
    <w:rsid w:val="00C62EBD"/>
    <w:rsid w:val="00C63728"/>
    <w:rsid w:val="00C638D6"/>
    <w:rsid w:val="00C63EAF"/>
    <w:rsid w:val="00C715A5"/>
    <w:rsid w:val="00C72BA0"/>
    <w:rsid w:val="00C72F4B"/>
    <w:rsid w:val="00C73633"/>
    <w:rsid w:val="00C75974"/>
    <w:rsid w:val="00C769F9"/>
    <w:rsid w:val="00C80288"/>
    <w:rsid w:val="00C817CB"/>
    <w:rsid w:val="00C8224D"/>
    <w:rsid w:val="00C82CD1"/>
    <w:rsid w:val="00C86617"/>
    <w:rsid w:val="00C868C9"/>
    <w:rsid w:val="00C913A4"/>
    <w:rsid w:val="00C91C13"/>
    <w:rsid w:val="00C9372D"/>
    <w:rsid w:val="00C95E6C"/>
    <w:rsid w:val="00C96838"/>
    <w:rsid w:val="00C969FE"/>
    <w:rsid w:val="00C972AC"/>
    <w:rsid w:val="00CA03F9"/>
    <w:rsid w:val="00CA3CA4"/>
    <w:rsid w:val="00CA468F"/>
    <w:rsid w:val="00CA78AB"/>
    <w:rsid w:val="00CB1577"/>
    <w:rsid w:val="00CB5750"/>
    <w:rsid w:val="00CB69CA"/>
    <w:rsid w:val="00CB6AFA"/>
    <w:rsid w:val="00CC18A1"/>
    <w:rsid w:val="00CC1B1C"/>
    <w:rsid w:val="00CC2E24"/>
    <w:rsid w:val="00CC367A"/>
    <w:rsid w:val="00CC4A67"/>
    <w:rsid w:val="00CC6E20"/>
    <w:rsid w:val="00CD08A2"/>
    <w:rsid w:val="00CD440A"/>
    <w:rsid w:val="00CD52C4"/>
    <w:rsid w:val="00CD53FB"/>
    <w:rsid w:val="00CD6669"/>
    <w:rsid w:val="00CD6E80"/>
    <w:rsid w:val="00CD6EA5"/>
    <w:rsid w:val="00CD738A"/>
    <w:rsid w:val="00CD77C0"/>
    <w:rsid w:val="00CE0C43"/>
    <w:rsid w:val="00CE38FE"/>
    <w:rsid w:val="00CE3AD3"/>
    <w:rsid w:val="00CE5CE5"/>
    <w:rsid w:val="00CE7DD0"/>
    <w:rsid w:val="00CF19B2"/>
    <w:rsid w:val="00CF27A8"/>
    <w:rsid w:val="00CF43D0"/>
    <w:rsid w:val="00CF4F73"/>
    <w:rsid w:val="00CF53E3"/>
    <w:rsid w:val="00CF5475"/>
    <w:rsid w:val="00CF6323"/>
    <w:rsid w:val="00CF73C6"/>
    <w:rsid w:val="00CF7AE3"/>
    <w:rsid w:val="00D009BC"/>
    <w:rsid w:val="00D015F2"/>
    <w:rsid w:val="00D02919"/>
    <w:rsid w:val="00D0396C"/>
    <w:rsid w:val="00D04B53"/>
    <w:rsid w:val="00D05A2A"/>
    <w:rsid w:val="00D06098"/>
    <w:rsid w:val="00D07390"/>
    <w:rsid w:val="00D07A9C"/>
    <w:rsid w:val="00D11C0C"/>
    <w:rsid w:val="00D13D6D"/>
    <w:rsid w:val="00D178C8"/>
    <w:rsid w:val="00D20EDB"/>
    <w:rsid w:val="00D21B9A"/>
    <w:rsid w:val="00D2380D"/>
    <w:rsid w:val="00D240B9"/>
    <w:rsid w:val="00D26119"/>
    <w:rsid w:val="00D36090"/>
    <w:rsid w:val="00D41E81"/>
    <w:rsid w:val="00D43F11"/>
    <w:rsid w:val="00D45865"/>
    <w:rsid w:val="00D468BE"/>
    <w:rsid w:val="00D47A85"/>
    <w:rsid w:val="00D56F4C"/>
    <w:rsid w:val="00D5752C"/>
    <w:rsid w:val="00D61420"/>
    <w:rsid w:val="00D62085"/>
    <w:rsid w:val="00D62DA5"/>
    <w:rsid w:val="00D63A11"/>
    <w:rsid w:val="00D65338"/>
    <w:rsid w:val="00D66BF8"/>
    <w:rsid w:val="00D66C60"/>
    <w:rsid w:val="00D6796F"/>
    <w:rsid w:val="00D714D0"/>
    <w:rsid w:val="00D7540F"/>
    <w:rsid w:val="00D80A02"/>
    <w:rsid w:val="00D84B2B"/>
    <w:rsid w:val="00D85163"/>
    <w:rsid w:val="00D8544D"/>
    <w:rsid w:val="00D8651F"/>
    <w:rsid w:val="00D868A2"/>
    <w:rsid w:val="00D878F7"/>
    <w:rsid w:val="00D87FB3"/>
    <w:rsid w:val="00D91EFD"/>
    <w:rsid w:val="00D95840"/>
    <w:rsid w:val="00D95F8A"/>
    <w:rsid w:val="00DA2F88"/>
    <w:rsid w:val="00DA3C9D"/>
    <w:rsid w:val="00DA66C9"/>
    <w:rsid w:val="00DB1A17"/>
    <w:rsid w:val="00DB30B5"/>
    <w:rsid w:val="00DB385B"/>
    <w:rsid w:val="00DB3B7F"/>
    <w:rsid w:val="00DB45E2"/>
    <w:rsid w:val="00DB5FAB"/>
    <w:rsid w:val="00DB6574"/>
    <w:rsid w:val="00DB784C"/>
    <w:rsid w:val="00DB79AB"/>
    <w:rsid w:val="00DC266A"/>
    <w:rsid w:val="00DC5528"/>
    <w:rsid w:val="00DC59CE"/>
    <w:rsid w:val="00DC6328"/>
    <w:rsid w:val="00DC77B8"/>
    <w:rsid w:val="00DD3FBA"/>
    <w:rsid w:val="00DD6DA2"/>
    <w:rsid w:val="00DD6EAC"/>
    <w:rsid w:val="00DE0911"/>
    <w:rsid w:val="00DE1153"/>
    <w:rsid w:val="00DE20AA"/>
    <w:rsid w:val="00DE26C5"/>
    <w:rsid w:val="00DE3861"/>
    <w:rsid w:val="00DE40F5"/>
    <w:rsid w:val="00DE4ECD"/>
    <w:rsid w:val="00DE5483"/>
    <w:rsid w:val="00DE5516"/>
    <w:rsid w:val="00DE566D"/>
    <w:rsid w:val="00DF09A2"/>
    <w:rsid w:val="00DF4A40"/>
    <w:rsid w:val="00E02E7B"/>
    <w:rsid w:val="00E03F8E"/>
    <w:rsid w:val="00E0452B"/>
    <w:rsid w:val="00E04C92"/>
    <w:rsid w:val="00E14DF6"/>
    <w:rsid w:val="00E1628E"/>
    <w:rsid w:val="00E20F96"/>
    <w:rsid w:val="00E224D5"/>
    <w:rsid w:val="00E26A7B"/>
    <w:rsid w:val="00E3140C"/>
    <w:rsid w:val="00E33387"/>
    <w:rsid w:val="00E3390A"/>
    <w:rsid w:val="00E342BB"/>
    <w:rsid w:val="00E34D23"/>
    <w:rsid w:val="00E36793"/>
    <w:rsid w:val="00E36B15"/>
    <w:rsid w:val="00E433A4"/>
    <w:rsid w:val="00E44846"/>
    <w:rsid w:val="00E44FE6"/>
    <w:rsid w:val="00E468F4"/>
    <w:rsid w:val="00E53652"/>
    <w:rsid w:val="00E549F1"/>
    <w:rsid w:val="00E554AE"/>
    <w:rsid w:val="00E55538"/>
    <w:rsid w:val="00E57E43"/>
    <w:rsid w:val="00E60418"/>
    <w:rsid w:val="00E615EE"/>
    <w:rsid w:val="00E6491E"/>
    <w:rsid w:val="00E64E3E"/>
    <w:rsid w:val="00E663DA"/>
    <w:rsid w:val="00E6763A"/>
    <w:rsid w:val="00E700A8"/>
    <w:rsid w:val="00E706C5"/>
    <w:rsid w:val="00E74EF8"/>
    <w:rsid w:val="00E7643E"/>
    <w:rsid w:val="00E805AB"/>
    <w:rsid w:val="00E80C9F"/>
    <w:rsid w:val="00E818D0"/>
    <w:rsid w:val="00E8251C"/>
    <w:rsid w:val="00E835A7"/>
    <w:rsid w:val="00E85902"/>
    <w:rsid w:val="00E86E26"/>
    <w:rsid w:val="00E90592"/>
    <w:rsid w:val="00E91B2B"/>
    <w:rsid w:val="00E92B4C"/>
    <w:rsid w:val="00E947C9"/>
    <w:rsid w:val="00E95FFC"/>
    <w:rsid w:val="00E975A8"/>
    <w:rsid w:val="00EA540A"/>
    <w:rsid w:val="00EA7A3F"/>
    <w:rsid w:val="00EB1EA7"/>
    <w:rsid w:val="00EB3F90"/>
    <w:rsid w:val="00EB71ED"/>
    <w:rsid w:val="00EB733D"/>
    <w:rsid w:val="00EB7D75"/>
    <w:rsid w:val="00EC146E"/>
    <w:rsid w:val="00EC23D0"/>
    <w:rsid w:val="00EC2729"/>
    <w:rsid w:val="00EC6FD7"/>
    <w:rsid w:val="00EC732F"/>
    <w:rsid w:val="00EC7FB4"/>
    <w:rsid w:val="00ED01DB"/>
    <w:rsid w:val="00ED4D88"/>
    <w:rsid w:val="00ED4F9D"/>
    <w:rsid w:val="00ED65F0"/>
    <w:rsid w:val="00EE1A9D"/>
    <w:rsid w:val="00EE4355"/>
    <w:rsid w:val="00EE479A"/>
    <w:rsid w:val="00EE5FF0"/>
    <w:rsid w:val="00EF04D6"/>
    <w:rsid w:val="00EF2C26"/>
    <w:rsid w:val="00EF3D43"/>
    <w:rsid w:val="00EF5DB5"/>
    <w:rsid w:val="00EF6DC9"/>
    <w:rsid w:val="00EF7C94"/>
    <w:rsid w:val="00F018B2"/>
    <w:rsid w:val="00F04013"/>
    <w:rsid w:val="00F05BF9"/>
    <w:rsid w:val="00F10ACF"/>
    <w:rsid w:val="00F13DD7"/>
    <w:rsid w:val="00F15F93"/>
    <w:rsid w:val="00F16F52"/>
    <w:rsid w:val="00F1779E"/>
    <w:rsid w:val="00F17ED8"/>
    <w:rsid w:val="00F220FF"/>
    <w:rsid w:val="00F2487B"/>
    <w:rsid w:val="00F26CB3"/>
    <w:rsid w:val="00F27A36"/>
    <w:rsid w:val="00F27B16"/>
    <w:rsid w:val="00F306D8"/>
    <w:rsid w:val="00F30773"/>
    <w:rsid w:val="00F30F87"/>
    <w:rsid w:val="00F32D4D"/>
    <w:rsid w:val="00F34333"/>
    <w:rsid w:val="00F34E4F"/>
    <w:rsid w:val="00F40251"/>
    <w:rsid w:val="00F416CF"/>
    <w:rsid w:val="00F41C18"/>
    <w:rsid w:val="00F44CFB"/>
    <w:rsid w:val="00F46E3C"/>
    <w:rsid w:val="00F51202"/>
    <w:rsid w:val="00F52B12"/>
    <w:rsid w:val="00F57EF3"/>
    <w:rsid w:val="00F6179A"/>
    <w:rsid w:val="00F62A04"/>
    <w:rsid w:val="00F63253"/>
    <w:rsid w:val="00F639B6"/>
    <w:rsid w:val="00F6606E"/>
    <w:rsid w:val="00F6611F"/>
    <w:rsid w:val="00F66837"/>
    <w:rsid w:val="00F707C7"/>
    <w:rsid w:val="00F729AB"/>
    <w:rsid w:val="00F7429A"/>
    <w:rsid w:val="00F7469D"/>
    <w:rsid w:val="00F75A2C"/>
    <w:rsid w:val="00F75B5F"/>
    <w:rsid w:val="00F81FF3"/>
    <w:rsid w:val="00F84CD0"/>
    <w:rsid w:val="00F879E5"/>
    <w:rsid w:val="00F91ECF"/>
    <w:rsid w:val="00F924B9"/>
    <w:rsid w:val="00F975B4"/>
    <w:rsid w:val="00FA243A"/>
    <w:rsid w:val="00FA32EC"/>
    <w:rsid w:val="00FA5643"/>
    <w:rsid w:val="00FA59A5"/>
    <w:rsid w:val="00FA7AE0"/>
    <w:rsid w:val="00FB1572"/>
    <w:rsid w:val="00FB26FB"/>
    <w:rsid w:val="00FB2CFD"/>
    <w:rsid w:val="00FB2F95"/>
    <w:rsid w:val="00FB5CA7"/>
    <w:rsid w:val="00FB68A7"/>
    <w:rsid w:val="00FB6A02"/>
    <w:rsid w:val="00FB7607"/>
    <w:rsid w:val="00FB794C"/>
    <w:rsid w:val="00FC3A4F"/>
    <w:rsid w:val="00FD15FE"/>
    <w:rsid w:val="00FD191B"/>
    <w:rsid w:val="00FD40D3"/>
    <w:rsid w:val="00FD49E0"/>
    <w:rsid w:val="00FD5784"/>
    <w:rsid w:val="00FD59DC"/>
    <w:rsid w:val="00FD6E4C"/>
    <w:rsid w:val="00FE5AD5"/>
    <w:rsid w:val="00FE6DE4"/>
    <w:rsid w:val="00FE7DC3"/>
    <w:rsid w:val="00FF2781"/>
    <w:rsid w:val="00FF3813"/>
    <w:rsid w:val="00FF38E7"/>
    <w:rsid w:val="00FF70F5"/>
    <w:rsid w:val="0A300802"/>
    <w:rsid w:val="0D2FB748"/>
    <w:rsid w:val="0D37BD12"/>
    <w:rsid w:val="36D323ED"/>
    <w:rsid w:val="3CB09BDE"/>
    <w:rsid w:val="43D1D9E7"/>
    <w:rsid w:val="594E97D1"/>
    <w:rsid w:val="66CCEDFC"/>
    <w:rsid w:val="6C1ED0CC"/>
    <w:rsid w:val="6D4D0B93"/>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FE766"/>
  <w15:docId w15:val="{0AEF77F5-DD45-4350-B4A8-FFDA537BF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D0396C"/>
    <w:pPr>
      <w:keepNext/>
      <w:keepLines/>
      <w:numPr>
        <w:numId w:val="1"/>
      </w:numPr>
      <w:spacing w:before="240"/>
      <w:outlineLvl w:val="0"/>
    </w:pPr>
    <w:rPr>
      <w:rFonts w:eastAsia="Times New Roman" w:cs="Times New Roman"/>
      <w:bCs/>
      <w:noProof/>
      <w:szCs w:val="24"/>
    </w:rPr>
  </w:style>
  <w:style w:type="paragraph" w:customStyle="1" w:styleId="NApunkts1">
    <w:name w:val="NA punkts 1"/>
    <w:basedOn w:val="Normal"/>
    <w:link w:val="NApunkts1Rakstz"/>
    <w:qFormat/>
    <w:rsid w:val="00C340E1"/>
    <w:pPr>
      <w:numPr>
        <w:numId w:val="2"/>
      </w:numPr>
      <w:spacing w:before="240"/>
      <w:ind w:left="252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71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FE6DE4"/>
    <w:pPr>
      <w:keepNext/>
      <w:numPr>
        <w:numId w:val="3"/>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styleId="Revision">
    <w:name w:val="Revision"/>
    <w:hidden/>
    <w:uiPriority w:val="99"/>
    <w:semiHidden/>
    <w:rsid w:val="00CA03F9"/>
    <w:pPr>
      <w:spacing w:after="0" w:line="240" w:lineRule="auto"/>
    </w:pPr>
    <w:rPr>
      <w:rFonts w:ascii="Times New Roman" w:hAnsi="Times New Roman"/>
      <w:sz w:val="24"/>
    </w:rPr>
  </w:style>
  <w:style w:type="character" w:customStyle="1" w:styleId="normaltextrun">
    <w:name w:val="normaltextrun"/>
    <w:basedOn w:val="DefaultParagraphFont"/>
    <w:rsid w:val="008863B2"/>
  </w:style>
  <w:style w:type="character" w:customStyle="1" w:styleId="eop">
    <w:name w:val="eop"/>
    <w:basedOn w:val="DefaultParagraphFont"/>
    <w:rsid w:val="008863B2"/>
  </w:style>
  <w:style w:type="character" w:styleId="CommentReference">
    <w:name w:val="annotation reference"/>
    <w:basedOn w:val="DefaultParagraphFont"/>
    <w:uiPriority w:val="99"/>
    <w:unhideWhenUsed/>
    <w:rsid w:val="00303ACB"/>
    <w:rPr>
      <w:sz w:val="16"/>
      <w:szCs w:val="16"/>
    </w:rPr>
  </w:style>
  <w:style w:type="paragraph" w:styleId="CommentText">
    <w:name w:val="annotation text"/>
    <w:basedOn w:val="Normal"/>
    <w:link w:val="CommentTextChar"/>
    <w:uiPriority w:val="99"/>
    <w:unhideWhenUsed/>
    <w:rsid w:val="00303ACB"/>
    <w:rPr>
      <w:sz w:val="20"/>
      <w:szCs w:val="20"/>
    </w:rPr>
  </w:style>
  <w:style w:type="character" w:customStyle="1" w:styleId="CommentTextChar">
    <w:name w:val="Comment Text Char"/>
    <w:basedOn w:val="DefaultParagraphFont"/>
    <w:link w:val="CommentText"/>
    <w:uiPriority w:val="99"/>
    <w:rsid w:val="00303AC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03ACB"/>
    <w:rPr>
      <w:b/>
      <w:bCs/>
    </w:rPr>
  </w:style>
  <w:style w:type="character" w:customStyle="1" w:styleId="CommentSubjectChar">
    <w:name w:val="Comment Subject Char"/>
    <w:basedOn w:val="CommentTextChar"/>
    <w:link w:val="CommentSubject"/>
    <w:uiPriority w:val="99"/>
    <w:semiHidden/>
    <w:rsid w:val="00303ACB"/>
    <w:rPr>
      <w:rFonts w:ascii="Times New Roman" w:hAnsi="Times New Roman"/>
      <w:b/>
      <w:bCs/>
      <w:sz w:val="20"/>
      <w:szCs w:val="20"/>
    </w:rPr>
  </w:style>
  <w:style w:type="character" w:styleId="Hyperlink">
    <w:name w:val="Hyperlink"/>
    <w:basedOn w:val="DefaultParagraphFont"/>
    <w:uiPriority w:val="99"/>
    <w:unhideWhenUsed/>
    <w:rsid w:val="00303ACB"/>
    <w:rPr>
      <w:color w:val="0000FF" w:themeColor="hyperlink"/>
      <w:u w:val="single"/>
    </w:rPr>
  </w:style>
  <w:style w:type="character" w:styleId="UnresolvedMention">
    <w:name w:val="Unresolved Mention"/>
    <w:basedOn w:val="DefaultParagraphFont"/>
    <w:uiPriority w:val="99"/>
    <w:semiHidden/>
    <w:unhideWhenUsed/>
    <w:rsid w:val="00303ACB"/>
    <w:rPr>
      <w:color w:val="605E5C"/>
      <w:shd w:val="clear" w:color="auto" w:fill="E1DFDD"/>
    </w:rPr>
  </w:style>
  <w:style w:type="paragraph" w:customStyle="1" w:styleId="tv213">
    <w:name w:val="tv213"/>
    <w:basedOn w:val="Normal"/>
    <w:rsid w:val="00155D35"/>
    <w:pPr>
      <w:spacing w:before="100" w:beforeAutospacing="1" w:after="100" w:afterAutospacing="1"/>
    </w:pPr>
    <w:rPr>
      <w:rFonts w:eastAsia="Times New Roman" w:cs="Times New Roman"/>
      <w:szCs w:val="24"/>
    </w:rPr>
  </w:style>
  <w:style w:type="paragraph" w:customStyle="1" w:styleId="paragraph">
    <w:name w:val="paragraph"/>
    <w:basedOn w:val="Normal"/>
    <w:rsid w:val="00783F14"/>
    <w:pPr>
      <w:spacing w:before="100" w:beforeAutospacing="1" w:after="100" w:afterAutospacing="1"/>
    </w:pPr>
    <w:rPr>
      <w:rFonts w:eastAsia="Times New Roman" w:cs="Times New Roman"/>
      <w:szCs w:val="24"/>
    </w:rPr>
  </w:style>
  <w:style w:type="character" w:customStyle="1" w:styleId="contentcontrolboundarysink">
    <w:name w:val="contentcontrolboundarysink"/>
    <w:basedOn w:val="DefaultParagraphFont"/>
    <w:rsid w:val="00A55A70"/>
  </w:style>
  <w:style w:type="character" w:styleId="Mention">
    <w:name w:val="Mention"/>
    <w:basedOn w:val="DefaultParagraphFont"/>
    <w:uiPriority w:val="99"/>
    <w:unhideWhenUsed/>
    <w:rsid w:val="00A367E7"/>
    <w:rPr>
      <w:color w:val="2B579A"/>
      <w:shd w:val="clear" w:color="auto" w:fill="E1DFDD"/>
    </w:rPr>
  </w:style>
  <w:style w:type="paragraph" w:customStyle="1" w:styleId="Default">
    <w:name w:val="Default"/>
    <w:rsid w:val="00E26A7B"/>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484502">
      <w:bodyDiv w:val="1"/>
      <w:marLeft w:val="0"/>
      <w:marRight w:val="0"/>
      <w:marTop w:val="0"/>
      <w:marBottom w:val="0"/>
      <w:divBdr>
        <w:top w:val="none" w:sz="0" w:space="0" w:color="auto"/>
        <w:left w:val="none" w:sz="0" w:space="0" w:color="auto"/>
        <w:bottom w:val="none" w:sz="0" w:space="0" w:color="auto"/>
        <w:right w:val="none" w:sz="0" w:space="0" w:color="auto"/>
      </w:divBdr>
      <w:divsChild>
        <w:div w:id="767164807">
          <w:marLeft w:val="0"/>
          <w:marRight w:val="0"/>
          <w:marTop w:val="210"/>
          <w:marBottom w:val="0"/>
          <w:divBdr>
            <w:top w:val="none" w:sz="0" w:space="0" w:color="auto"/>
            <w:left w:val="none" w:sz="0" w:space="0" w:color="auto"/>
            <w:bottom w:val="none" w:sz="0" w:space="0" w:color="auto"/>
            <w:right w:val="none" w:sz="0" w:space="0" w:color="auto"/>
          </w:divBdr>
        </w:div>
        <w:div w:id="891887182">
          <w:marLeft w:val="0"/>
          <w:marRight w:val="0"/>
          <w:marTop w:val="135"/>
          <w:marBottom w:val="0"/>
          <w:divBdr>
            <w:top w:val="none" w:sz="0" w:space="0" w:color="auto"/>
            <w:left w:val="none" w:sz="0" w:space="0" w:color="auto"/>
            <w:bottom w:val="none" w:sz="0" w:space="0" w:color="auto"/>
            <w:right w:val="none" w:sz="0" w:space="0" w:color="auto"/>
          </w:divBdr>
        </w:div>
      </w:divsChild>
    </w:div>
    <w:div w:id="556940694">
      <w:bodyDiv w:val="1"/>
      <w:marLeft w:val="0"/>
      <w:marRight w:val="0"/>
      <w:marTop w:val="0"/>
      <w:marBottom w:val="0"/>
      <w:divBdr>
        <w:top w:val="none" w:sz="0" w:space="0" w:color="auto"/>
        <w:left w:val="none" w:sz="0" w:space="0" w:color="auto"/>
        <w:bottom w:val="none" w:sz="0" w:space="0" w:color="auto"/>
        <w:right w:val="none" w:sz="0" w:space="0" w:color="auto"/>
      </w:divBdr>
      <w:divsChild>
        <w:div w:id="3628266">
          <w:marLeft w:val="0"/>
          <w:marRight w:val="0"/>
          <w:marTop w:val="0"/>
          <w:marBottom w:val="0"/>
          <w:divBdr>
            <w:top w:val="none" w:sz="0" w:space="0" w:color="auto"/>
            <w:left w:val="none" w:sz="0" w:space="0" w:color="auto"/>
            <w:bottom w:val="none" w:sz="0" w:space="0" w:color="auto"/>
            <w:right w:val="none" w:sz="0" w:space="0" w:color="auto"/>
          </w:divBdr>
        </w:div>
        <w:div w:id="16153719">
          <w:marLeft w:val="0"/>
          <w:marRight w:val="0"/>
          <w:marTop w:val="0"/>
          <w:marBottom w:val="0"/>
          <w:divBdr>
            <w:top w:val="none" w:sz="0" w:space="0" w:color="auto"/>
            <w:left w:val="none" w:sz="0" w:space="0" w:color="auto"/>
            <w:bottom w:val="none" w:sz="0" w:space="0" w:color="auto"/>
            <w:right w:val="none" w:sz="0" w:space="0" w:color="auto"/>
          </w:divBdr>
        </w:div>
        <w:div w:id="39866705">
          <w:marLeft w:val="0"/>
          <w:marRight w:val="0"/>
          <w:marTop w:val="0"/>
          <w:marBottom w:val="0"/>
          <w:divBdr>
            <w:top w:val="none" w:sz="0" w:space="0" w:color="auto"/>
            <w:left w:val="none" w:sz="0" w:space="0" w:color="auto"/>
            <w:bottom w:val="none" w:sz="0" w:space="0" w:color="auto"/>
            <w:right w:val="none" w:sz="0" w:space="0" w:color="auto"/>
          </w:divBdr>
        </w:div>
        <w:div w:id="129977427">
          <w:marLeft w:val="0"/>
          <w:marRight w:val="0"/>
          <w:marTop w:val="0"/>
          <w:marBottom w:val="0"/>
          <w:divBdr>
            <w:top w:val="none" w:sz="0" w:space="0" w:color="auto"/>
            <w:left w:val="none" w:sz="0" w:space="0" w:color="auto"/>
            <w:bottom w:val="none" w:sz="0" w:space="0" w:color="auto"/>
            <w:right w:val="none" w:sz="0" w:space="0" w:color="auto"/>
          </w:divBdr>
        </w:div>
        <w:div w:id="138881651">
          <w:marLeft w:val="0"/>
          <w:marRight w:val="0"/>
          <w:marTop w:val="0"/>
          <w:marBottom w:val="0"/>
          <w:divBdr>
            <w:top w:val="none" w:sz="0" w:space="0" w:color="auto"/>
            <w:left w:val="none" w:sz="0" w:space="0" w:color="auto"/>
            <w:bottom w:val="none" w:sz="0" w:space="0" w:color="auto"/>
            <w:right w:val="none" w:sz="0" w:space="0" w:color="auto"/>
          </w:divBdr>
        </w:div>
        <w:div w:id="177277819">
          <w:marLeft w:val="0"/>
          <w:marRight w:val="0"/>
          <w:marTop w:val="0"/>
          <w:marBottom w:val="0"/>
          <w:divBdr>
            <w:top w:val="none" w:sz="0" w:space="0" w:color="auto"/>
            <w:left w:val="none" w:sz="0" w:space="0" w:color="auto"/>
            <w:bottom w:val="none" w:sz="0" w:space="0" w:color="auto"/>
            <w:right w:val="none" w:sz="0" w:space="0" w:color="auto"/>
          </w:divBdr>
        </w:div>
        <w:div w:id="185290847">
          <w:marLeft w:val="0"/>
          <w:marRight w:val="0"/>
          <w:marTop w:val="0"/>
          <w:marBottom w:val="0"/>
          <w:divBdr>
            <w:top w:val="none" w:sz="0" w:space="0" w:color="auto"/>
            <w:left w:val="none" w:sz="0" w:space="0" w:color="auto"/>
            <w:bottom w:val="none" w:sz="0" w:space="0" w:color="auto"/>
            <w:right w:val="none" w:sz="0" w:space="0" w:color="auto"/>
          </w:divBdr>
        </w:div>
        <w:div w:id="186529494">
          <w:marLeft w:val="0"/>
          <w:marRight w:val="0"/>
          <w:marTop w:val="0"/>
          <w:marBottom w:val="0"/>
          <w:divBdr>
            <w:top w:val="none" w:sz="0" w:space="0" w:color="auto"/>
            <w:left w:val="none" w:sz="0" w:space="0" w:color="auto"/>
            <w:bottom w:val="none" w:sz="0" w:space="0" w:color="auto"/>
            <w:right w:val="none" w:sz="0" w:space="0" w:color="auto"/>
          </w:divBdr>
        </w:div>
        <w:div w:id="191262363">
          <w:marLeft w:val="0"/>
          <w:marRight w:val="0"/>
          <w:marTop w:val="0"/>
          <w:marBottom w:val="0"/>
          <w:divBdr>
            <w:top w:val="none" w:sz="0" w:space="0" w:color="auto"/>
            <w:left w:val="none" w:sz="0" w:space="0" w:color="auto"/>
            <w:bottom w:val="none" w:sz="0" w:space="0" w:color="auto"/>
            <w:right w:val="none" w:sz="0" w:space="0" w:color="auto"/>
          </w:divBdr>
        </w:div>
        <w:div w:id="201328904">
          <w:marLeft w:val="0"/>
          <w:marRight w:val="0"/>
          <w:marTop w:val="0"/>
          <w:marBottom w:val="0"/>
          <w:divBdr>
            <w:top w:val="none" w:sz="0" w:space="0" w:color="auto"/>
            <w:left w:val="none" w:sz="0" w:space="0" w:color="auto"/>
            <w:bottom w:val="none" w:sz="0" w:space="0" w:color="auto"/>
            <w:right w:val="none" w:sz="0" w:space="0" w:color="auto"/>
          </w:divBdr>
        </w:div>
        <w:div w:id="239098784">
          <w:marLeft w:val="0"/>
          <w:marRight w:val="0"/>
          <w:marTop w:val="0"/>
          <w:marBottom w:val="0"/>
          <w:divBdr>
            <w:top w:val="none" w:sz="0" w:space="0" w:color="auto"/>
            <w:left w:val="none" w:sz="0" w:space="0" w:color="auto"/>
            <w:bottom w:val="none" w:sz="0" w:space="0" w:color="auto"/>
            <w:right w:val="none" w:sz="0" w:space="0" w:color="auto"/>
          </w:divBdr>
        </w:div>
        <w:div w:id="277952244">
          <w:marLeft w:val="0"/>
          <w:marRight w:val="0"/>
          <w:marTop w:val="0"/>
          <w:marBottom w:val="0"/>
          <w:divBdr>
            <w:top w:val="none" w:sz="0" w:space="0" w:color="auto"/>
            <w:left w:val="none" w:sz="0" w:space="0" w:color="auto"/>
            <w:bottom w:val="none" w:sz="0" w:space="0" w:color="auto"/>
            <w:right w:val="none" w:sz="0" w:space="0" w:color="auto"/>
          </w:divBdr>
        </w:div>
        <w:div w:id="286854381">
          <w:marLeft w:val="0"/>
          <w:marRight w:val="0"/>
          <w:marTop w:val="0"/>
          <w:marBottom w:val="0"/>
          <w:divBdr>
            <w:top w:val="none" w:sz="0" w:space="0" w:color="auto"/>
            <w:left w:val="none" w:sz="0" w:space="0" w:color="auto"/>
            <w:bottom w:val="none" w:sz="0" w:space="0" w:color="auto"/>
            <w:right w:val="none" w:sz="0" w:space="0" w:color="auto"/>
          </w:divBdr>
        </w:div>
        <w:div w:id="291526144">
          <w:marLeft w:val="0"/>
          <w:marRight w:val="0"/>
          <w:marTop w:val="0"/>
          <w:marBottom w:val="0"/>
          <w:divBdr>
            <w:top w:val="none" w:sz="0" w:space="0" w:color="auto"/>
            <w:left w:val="none" w:sz="0" w:space="0" w:color="auto"/>
            <w:bottom w:val="none" w:sz="0" w:space="0" w:color="auto"/>
            <w:right w:val="none" w:sz="0" w:space="0" w:color="auto"/>
          </w:divBdr>
        </w:div>
        <w:div w:id="298464382">
          <w:marLeft w:val="0"/>
          <w:marRight w:val="0"/>
          <w:marTop w:val="0"/>
          <w:marBottom w:val="0"/>
          <w:divBdr>
            <w:top w:val="none" w:sz="0" w:space="0" w:color="auto"/>
            <w:left w:val="none" w:sz="0" w:space="0" w:color="auto"/>
            <w:bottom w:val="none" w:sz="0" w:space="0" w:color="auto"/>
            <w:right w:val="none" w:sz="0" w:space="0" w:color="auto"/>
          </w:divBdr>
        </w:div>
        <w:div w:id="299504780">
          <w:marLeft w:val="0"/>
          <w:marRight w:val="0"/>
          <w:marTop w:val="0"/>
          <w:marBottom w:val="0"/>
          <w:divBdr>
            <w:top w:val="none" w:sz="0" w:space="0" w:color="auto"/>
            <w:left w:val="none" w:sz="0" w:space="0" w:color="auto"/>
            <w:bottom w:val="none" w:sz="0" w:space="0" w:color="auto"/>
            <w:right w:val="none" w:sz="0" w:space="0" w:color="auto"/>
          </w:divBdr>
        </w:div>
        <w:div w:id="313533383">
          <w:marLeft w:val="0"/>
          <w:marRight w:val="0"/>
          <w:marTop w:val="0"/>
          <w:marBottom w:val="0"/>
          <w:divBdr>
            <w:top w:val="none" w:sz="0" w:space="0" w:color="auto"/>
            <w:left w:val="none" w:sz="0" w:space="0" w:color="auto"/>
            <w:bottom w:val="none" w:sz="0" w:space="0" w:color="auto"/>
            <w:right w:val="none" w:sz="0" w:space="0" w:color="auto"/>
          </w:divBdr>
        </w:div>
        <w:div w:id="318078778">
          <w:marLeft w:val="0"/>
          <w:marRight w:val="0"/>
          <w:marTop w:val="0"/>
          <w:marBottom w:val="0"/>
          <w:divBdr>
            <w:top w:val="none" w:sz="0" w:space="0" w:color="auto"/>
            <w:left w:val="none" w:sz="0" w:space="0" w:color="auto"/>
            <w:bottom w:val="none" w:sz="0" w:space="0" w:color="auto"/>
            <w:right w:val="none" w:sz="0" w:space="0" w:color="auto"/>
          </w:divBdr>
        </w:div>
        <w:div w:id="370956292">
          <w:marLeft w:val="0"/>
          <w:marRight w:val="0"/>
          <w:marTop w:val="0"/>
          <w:marBottom w:val="0"/>
          <w:divBdr>
            <w:top w:val="none" w:sz="0" w:space="0" w:color="auto"/>
            <w:left w:val="none" w:sz="0" w:space="0" w:color="auto"/>
            <w:bottom w:val="none" w:sz="0" w:space="0" w:color="auto"/>
            <w:right w:val="none" w:sz="0" w:space="0" w:color="auto"/>
          </w:divBdr>
        </w:div>
        <w:div w:id="391151017">
          <w:marLeft w:val="0"/>
          <w:marRight w:val="0"/>
          <w:marTop w:val="0"/>
          <w:marBottom w:val="0"/>
          <w:divBdr>
            <w:top w:val="none" w:sz="0" w:space="0" w:color="auto"/>
            <w:left w:val="none" w:sz="0" w:space="0" w:color="auto"/>
            <w:bottom w:val="none" w:sz="0" w:space="0" w:color="auto"/>
            <w:right w:val="none" w:sz="0" w:space="0" w:color="auto"/>
          </w:divBdr>
        </w:div>
        <w:div w:id="450129632">
          <w:marLeft w:val="0"/>
          <w:marRight w:val="0"/>
          <w:marTop w:val="0"/>
          <w:marBottom w:val="0"/>
          <w:divBdr>
            <w:top w:val="none" w:sz="0" w:space="0" w:color="auto"/>
            <w:left w:val="none" w:sz="0" w:space="0" w:color="auto"/>
            <w:bottom w:val="none" w:sz="0" w:space="0" w:color="auto"/>
            <w:right w:val="none" w:sz="0" w:space="0" w:color="auto"/>
          </w:divBdr>
        </w:div>
        <w:div w:id="471947062">
          <w:marLeft w:val="0"/>
          <w:marRight w:val="0"/>
          <w:marTop w:val="0"/>
          <w:marBottom w:val="0"/>
          <w:divBdr>
            <w:top w:val="none" w:sz="0" w:space="0" w:color="auto"/>
            <w:left w:val="none" w:sz="0" w:space="0" w:color="auto"/>
            <w:bottom w:val="none" w:sz="0" w:space="0" w:color="auto"/>
            <w:right w:val="none" w:sz="0" w:space="0" w:color="auto"/>
          </w:divBdr>
        </w:div>
        <w:div w:id="514807106">
          <w:marLeft w:val="0"/>
          <w:marRight w:val="0"/>
          <w:marTop w:val="0"/>
          <w:marBottom w:val="0"/>
          <w:divBdr>
            <w:top w:val="none" w:sz="0" w:space="0" w:color="auto"/>
            <w:left w:val="none" w:sz="0" w:space="0" w:color="auto"/>
            <w:bottom w:val="none" w:sz="0" w:space="0" w:color="auto"/>
            <w:right w:val="none" w:sz="0" w:space="0" w:color="auto"/>
          </w:divBdr>
        </w:div>
        <w:div w:id="535389727">
          <w:marLeft w:val="0"/>
          <w:marRight w:val="0"/>
          <w:marTop w:val="0"/>
          <w:marBottom w:val="0"/>
          <w:divBdr>
            <w:top w:val="none" w:sz="0" w:space="0" w:color="auto"/>
            <w:left w:val="none" w:sz="0" w:space="0" w:color="auto"/>
            <w:bottom w:val="none" w:sz="0" w:space="0" w:color="auto"/>
            <w:right w:val="none" w:sz="0" w:space="0" w:color="auto"/>
          </w:divBdr>
        </w:div>
        <w:div w:id="548996171">
          <w:marLeft w:val="0"/>
          <w:marRight w:val="0"/>
          <w:marTop w:val="0"/>
          <w:marBottom w:val="0"/>
          <w:divBdr>
            <w:top w:val="none" w:sz="0" w:space="0" w:color="auto"/>
            <w:left w:val="none" w:sz="0" w:space="0" w:color="auto"/>
            <w:bottom w:val="none" w:sz="0" w:space="0" w:color="auto"/>
            <w:right w:val="none" w:sz="0" w:space="0" w:color="auto"/>
          </w:divBdr>
        </w:div>
        <w:div w:id="556017052">
          <w:marLeft w:val="0"/>
          <w:marRight w:val="0"/>
          <w:marTop w:val="0"/>
          <w:marBottom w:val="0"/>
          <w:divBdr>
            <w:top w:val="none" w:sz="0" w:space="0" w:color="auto"/>
            <w:left w:val="none" w:sz="0" w:space="0" w:color="auto"/>
            <w:bottom w:val="none" w:sz="0" w:space="0" w:color="auto"/>
            <w:right w:val="none" w:sz="0" w:space="0" w:color="auto"/>
          </w:divBdr>
        </w:div>
        <w:div w:id="627392729">
          <w:marLeft w:val="0"/>
          <w:marRight w:val="0"/>
          <w:marTop w:val="0"/>
          <w:marBottom w:val="0"/>
          <w:divBdr>
            <w:top w:val="none" w:sz="0" w:space="0" w:color="auto"/>
            <w:left w:val="none" w:sz="0" w:space="0" w:color="auto"/>
            <w:bottom w:val="none" w:sz="0" w:space="0" w:color="auto"/>
            <w:right w:val="none" w:sz="0" w:space="0" w:color="auto"/>
          </w:divBdr>
        </w:div>
        <w:div w:id="645353611">
          <w:marLeft w:val="0"/>
          <w:marRight w:val="0"/>
          <w:marTop w:val="0"/>
          <w:marBottom w:val="0"/>
          <w:divBdr>
            <w:top w:val="none" w:sz="0" w:space="0" w:color="auto"/>
            <w:left w:val="none" w:sz="0" w:space="0" w:color="auto"/>
            <w:bottom w:val="none" w:sz="0" w:space="0" w:color="auto"/>
            <w:right w:val="none" w:sz="0" w:space="0" w:color="auto"/>
          </w:divBdr>
        </w:div>
        <w:div w:id="681589601">
          <w:marLeft w:val="0"/>
          <w:marRight w:val="0"/>
          <w:marTop w:val="0"/>
          <w:marBottom w:val="0"/>
          <w:divBdr>
            <w:top w:val="none" w:sz="0" w:space="0" w:color="auto"/>
            <w:left w:val="none" w:sz="0" w:space="0" w:color="auto"/>
            <w:bottom w:val="none" w:sz="0" w:space="0" w:color="auto"/>
            <w:right w:val="none" w:sz="0" w:space="0" w:color="auto"/>
          </w:divBdr>
        </w:div>
        <w:div w:id="705570331">
          <w:marLeft w:val="0"/>
          <w:marRight w:val="0"/>
          <w:marTop w:val="0"/>
          <w:marBottom w:val="0"/>
          <w:divBdr>
            <w:top w:val="none" w:sz="0" w:space="0" w:color="auto"/>
            <w:left w:val="none" w:sz="0" w:space="0" w:color="auto"/>
            <w:bottom w:val="none" w:sz="0" w:space="0" w:color="auto"/>
            <w:right w:val="none" w:sz="0" w:space="0" w:color="auto"/>
          </w:divBdr>
        </w:div>
        <w:div w:id="718944504">
          <w:marLeft w:val="0"/>
          <w:marRight w:val="0"/>
          <w:marTop w:val="0"/>
          <w:marBottom w:val="0"/>
          <w:divBdr>
            <w:top w:val="none" w:sz="0" w:space="0" w:color="auto"/>
            <w:left w:val="none" w:sz="0" w:space="0" w:color="auto"/>
            <w:bottom w:val="none" w:sz="0" w:space="0" w:color="auto"/>
            <w:right w:val="none" w:sz="0" w:space="0" w:color="auto"/>
          </w:divBdr>
        </w:div>
        <w:div w:id="719285748">
          <w:marLeft w:val="0"/>
          <w:marRight w:val="0"/>
          <w:marTop w:val="0"/>
          <w:marBottom w:val="0"/>
          <w:divBdr>
            <w:top w:val="none" w:sz="0" w:space="0" w:color="auto"/>
            <w:left w:val="none" w:sz="0" w:space="0" w:color="auto"/>
            <w:bottom w:val="none" w:sz="0" w:space="0" w:color="auto"/>
            <w:right w:val="none" w:sz="0" w:space="0" w:color="auto"/>
          </w:divBdr>
        </w:div>
        <w:div w:id="775716396">
          <w:marLeft w:val="0"/>
          <w:marRight w:val="0"/>
          <w:marTop w:val="0"/>
          <w:marBottom w:val="0"/>
          <w:divBdr>
            <w:top w:val="none" w:sz="0" w:space="0" w:color="auto"/>
            <w:left w:val="none" w:sz="0" w:space="0" w:color="auto"/>
            <w:bottom w:val="none" w:sz="0" w:space="0" w:color="auto"/>
            <w:right w:val="none" w:sz="0" w:space="0" w:color="auto"/>
          </w:divBdr>
        </w:div>
        <w:div w:id="776023049">
          <w:marLeft w:val="0"/>
          <w:marRight w:val="0"/>
          <w:marTop w:val="0"/>
          <w:marBottom w:val="0"/>
          <w:divBdr>
            <w:top w:val="none" w:sz="0" w:space="0" w:color="auto"/>
            <w:left w:val="none" w:sz="0" w:space="0" w:color="auto"/>
            <w:bottom w:val="none" w:sz="0" w:space="0" w:color="auto"/>
            <w:right w:val="none" w:sz="0" w:space="0" w:color="auto"/>
          </w:divBdr>
        </w:div>
        <w:div w:id="789782925">
          <w:marLeft w:val="0"/>
          <w:marRight w:val="0"/>
          <w:marTop w:val="0"/>
          <w:marBottom w:val="0"/>
          <w:divBdr>
            <w:top w:val="none" w:sz="0" w:space="0" w:color="auto"/>
            <w:left w:val="none" w:sz="0" w:space="0" w:color="auto"/>
            <w:bottom w:val="none" w:sz="0" w:space="0" w:color="auto"/>
            <w:right w:val="none" w:sz="0" w:space="0" w:color="auto"/>
          </w:divBdr>
        </w:div>
        <w:div w:id="800995619">
          <w:marLeft w:val="0"/>
          <w:marRight w:val="0"/>
          <w:marTop w:val="0"/>
          <w:marBottom w:val="0"/>
          <w:divBdr>
            <w:top w:val="none" w:sz="0" w:space="0" w:color="auto"/>
            <w:left w:val="none" w:sz="0" w:space="0" w:color="auto"/>
            <w:bottom w:val="none" w:sz="0" w:space="0" w:color="auto"/>
            <w:right w:val="none" w:sz="0" w:space="0" w:color="auto"/>
          </w:divBdr>
        </w:div>
        <w:div w:id="831064441">
          <w:marLeft w:val="0"/>
          <w:marRight w:val="0"/>
          <w:marTop w:val="0"/>
          <w:marBottom w:val="0"/>
          <w:divBdr>
            <w:top w:val="none" w:sz="0" w:space="0" w:color="auto"/>
            <w:left w:val="none" w:sz="0" w:space="0" w:color="auto"/>
            <w:bottom w:val="none" w:sz="0" w:space="0" w:color="auto"/>
            <w:right w:val="none" w:sz="0" w:space="0" w:color="auto"/>
          </w:divBdr>
        </w:div>
        <w:div w:id="833037243">
          <w:marLeft w:val="0"/>
          <w:marRight w:val="0"/>
          <w:marTop w:val="0"/>
          <w:marBottom w:val="0"/>
          <w:divBdr>
            <w:top w:val="none" w:sz="0" w:space="0" w:color="auto"/>
            <w:left w:val="none" w:sz="0" w:space="0" w:color="auto"/>
            <w:bottom w:val="none" w:sz="0" w:space="0" w:color="auto"/>
            <w:right w:val="none" w:sz="0" w:space="0" w:color="auto"/>
          </w:divBdr>
        </w:div>
        <w:div w:id="839851523">
          <w:marLeft w:val="0"/>
          <w:marRight w:val="0"/>
          <w:marTop w:val="0"/>
          <w:marBottom w:val="0"/>
          <w:divBdr>
            <w:top w:val="none" w:sz="0" w:space="0" w:color="auto"/>
            <w:left w:val="none" w:sz="0" w:space="0" w:color="auto"/>
            <w:bottom w:val="none" w:sz="0" w:space="0" w:color="auto"/>
            <w:right w:val="none" w:sz="0" w:space="0" w:color="auto"/>
          </w:divBdr>
        </w:div>
        <w:div w:id="862591387">
          <w:marLeft w:val="0"/>
          <w:marRight w:val="0"/>
          <w:marTop w:val="0"/>
          <w:marBottom w:val="0"/>
          <w:divBdr>
            <w:top w:val="none" w:sz="0" w:space="0" w:color="auto"/>
            <w:left w:val="none" w:sz="0" w:space="0" w:color="auto"/>
            <w:bottom w:val="none" w:sz="0" w:space="0" w:color="auto"/>
            <w:right w:val="none" w:sz="0" w:space="0" w:color="auto"/>
          </w:divBdr>
        </w:div>
        <w:div w:id="1008630584">
          <w:marLeft w:val="0"/>
          <w:marRight w:val="0"/>
          <w:marTop w:val="0"/>
          <w:marBottom w:val="0"/>
          <w:divBdr>
            <w:top w:val="none" w:sz="0" w:space="0" w:color="auto"/>
            <w:left w:val="none" w:sz="0" w:space="0" w:color="auto"/>
            <w:bottom w:val="none" w:sz="0" w:space="0" w:color="auto"/>
            <w:right w:val="none" w:sz="0" w:space="0" w:color="auto"/>
          </w:divBdr>
        </w:div>
        <w:div w:id="1010067384">
          <w:marLeft w:val="0"/>
          <w:marRight w:val="0"/>
          <w:marTop w:val="0"/>
          <w:marBottom w:val="0"/>
          <w:divBdr>
            <w:top w:val="none" w:sz="0" w:space="0" w:color="auto"/>
            <w:left w:val="none" w:sz="0" w:space="0" w:color="auto"/>
            <w:bottom w:val="none" w:sz="0" w:space="0" w:color="auto"/>
            <w:right w:val="none" w:sz="0" w:space="0" w:color="auto"/>
          </w:divBdr>
        </w:div>
        <w:div w:id="1057627816">
          <w:marLeft w:val="0"/>
          <w:marRight w:val="0"/>
          <w:marTop w:val="0"/>
          <w:marBottom w:val="0"/>
          <w:divBdr>
            <w:top w:val="none" w:sz="0" w:space="0" w:color="auto"/>
            <w:left w:val="none" w:sz="0" w:space="0" w:color="auto"/>
            <w:bottom w:val="none" w:sz="0" w:space="0" w:color="auto"/>
            <w:right w:val="none" w:sz="0" w:space="0" w:color="auto"/>
          </w:divBdr>
        </w:div>
        <w:div w:id="1077752198">
          <w:marLeft w:val="0"/>
          <w:marRight w:val="0"/>
          <w:marTop w:val="0"/>
          <w:marBottom w:val="0"/>
          <w:divBdr>
            <w:top w:val="none" w:sz="0" w:space="0" w:color="auto"/>
            <w:left w:val="none" w:sz="0" w:space="0" w:color="auto"/>
            <w:bottom w:val="none" w:sz="0" w:space="0" w:color="auto"/>
            <w:right w:val="none" w:sz="0" w:space="0" w:color="auto"/>
          </w:divBdr>
        </w:div>
        <w:div w:id="1112096075">
          <w:marLeft w:val="0"/>
          <w:marRight w:val="0"/>
          <w:marTop w:val="0"/>
          <w:marBottom w:val="0"/>
          <w:divBdr>
            <w:top w:val="none" w:sz="0" w:space="0" w:color="auto"/>
            <w:left w:val="none" w:sz="0" w:space="0" w:color="auto"/>
            <w:bottom w:val="none" w:sz="0" w:space="0" w:color="auto"/>
            <w:right w:val="none" w:sz="0" w:space="0" w:color="auto"/>
          </w:divBdr>
        </w:div>
        <w:div w:id="1115948107">
          <w:marLeft w:val="0"/>
          <w:marRight w:val="0"/>
          <w:marTop w:val="0"/>
          <w:marBottom w:val="0"/>
          <w:divBdr>
            <w:top w:val="none" w:sz="0" w:space="0" w:color="auto"/>
            <w:left w:val="none" w:sz="0" w:space="0" w:color="auto"/>
            <w:bottom w:val="none" w:sz="0" w:space="0" w:color="auto"/>
            <w:right w:val="none" w:sz="0" w:space="0" w:color="auto"/>
          </w:divBdr>
        </w:div>
        <w:div w:id="1186672106">
          <w:marLeft w:val="0"/>
          <w:marRight w:val="0"/>
          <w:marTop w:val="0"/>
          <w:marBottom w:val="0"/>
          <w:divBdr>
            <w:top w:val="none" w:sz="0" w:space="0" w:color="auto"/>
            <w:left w:val="none" w:sz="0" w:space="0" w:color="auto"/>
            <w:bottom w:val="none" w:sz="0" w:space="0" w:color="auto"/>
            <w:right w:val="none" w:sz="0" w:space="0" w:color="auto"/>
          </w:divBdr>
        </w:div>
        <w:div w:id="1202598923">
          <w:marLeft w:val="0"/>
          <w:marRight w:val="0"/>
          <w:marTop w:val="0"/>
          <w:marBottom w:val="0"/>
          <w:divBdr>
            <w:top w:val="none" w:sz="0" w:space="0" w:color="auto"/>
            <w:left w:val="none" w:sz="0" w:space="0" w:color="auto"/>
            <w:bottom w:val="none" w:sz="0" w:space="0" w:color="auto"/>
            <w:right w:val="none" w:sz="0" w:space="0" w:color="auto"/>
          </w:divBdr>
        </w:div>
        <w:div w:id="1211647760">
          <w:marLeft w:val="0"/>
          <w:marRight w:val="0"/>
          <w:marTop w:val="0"/>
          <w:marBottom w:val="0"/>
          <w:divBdr>
            <w:top w:val="none" w:sz="0" w:space="0" w:color="auto"/>
            <w:left w:val="none" w:sz="0" w:space="0" w:color="auto"/>
            <w:bottom w:val="none" w:sz="0" w:space="0" w:color="auto"/>
            <w:right w:val="none" w:sz="0" w:space="0" w:color="auto"/>
          </w:divBdr>
        </w:div>
        <w:div w:id="1231304761">
          <w:marLeft w:val="0"/>
          <w:marRight w:val="0"/>
          <w:marTop w:val="0"/>
          <w:marBottom w:val="0"/>
          <w:divBdr>
            <w:top w:val="none" w:sz="0" w:space="0" w:color="auto"/>
            <w:left w:val="none" w:sz="0" w:space="0" w:color="auto"/>
            <w:bottom w:val="none" w:sz="0" w:space="0" w:color="auto"/>
            <w:right w:val="none" w:sz="0" w:space="0" w:color="auto"/>
          </w:divBdr>
        </w:div>
        <w:div w:id="1295674039">
          <w:marLeft w:val="0"/>
          <w:marRight w:val="0"/>
          <w:marTop w:val="0"/>
          <w:marBottom w:val="0"/>
          <w:divBdr>
            <w:top w:val="none" w:sz="0" w:space="0" w:color="auto"/>
            <w:left w:val="none" w:sz="0" w:space="0" w:color="auto"/>
            <w:bottom w:val="none" w:sz="0" w:space="0" w:color="auto"/>
            <w:right w:val="none" w:sz="0" w:space="0" w:color="auto"/>
          </w:divBdr>
        </w:div>
        <w:div w:id="1301808798">
          <w:marLeft w:val="0"/>
          <w:marRight w:val="0"/>
          <w:marTop w:val="0"/>
          <w:marBottom w:val="0"/>
          <w:divBdr>
            <w:top w:val="none" w:sz="0" w:space="0" w:color="auto"/>
            <w:left w:val="none" w:sz="0" w:space="0" w:color="auto"/>
            <w:bottom w:val="none" w:sz="0" w:space="0" w:color="auto"/>
            <w:right w:val="none" w:sz="0" w:space="0" w:color="auto"/>
          </w:divBdr>
        </w:div>
        <w:div w:id="1315721928">
          <w:marLeft w:val="0"/>
          <w:marRight w:val="0"/>
          <w:marTop w:val="0"/>
          <w:marBottom w:val="0"/>
          <w:divBdr>
            <w:top w:val="none" w:sz="0" w:space="0" w:color="auto"/>
            <w:left w:val="none" w:sz="0" w:space="0" w:color="auto"/>
            <w:bottom w:val="none" w:sz="0" w:space="0" w:color="auto"/>
            <w:right w:val="none" w:sz="0" w:space="0" w:color="auto"/>
          </w:divBdr>
        </w:div>
        <w:div w:id="1331787838">
          <w:marLeft w:val="0"/>
          <w:marRight w:val="0"/>
          <w:marTop w:val="0"/>
          <w:marBottom w:val="0"/>
          <w:divBdr>
            <w:top w:val="none" w:sz="0" w:space="0" w:color="auto"/>
            <w:left w:val="none" w:sz="0" w:space="0" w:color="auto"/>
            <w:bottom w:val="none" w:sz="0" w:space="0" w:color="auto"/>
            <w:right w:val="none" w:sz="0" w:space="0" w:color="auto"/>
          </w:divBdr>
        </w:div>
        <w:div w:id="1337462282">
          <w:marLeft w:val="0"/>
          <w:marRight w:val="0"/>
          <w:marTop w:val="0"/>
          <w:marBottom w:val="0"/>
          <w:divBdr>
            <w:top w:val="none" w:sz="0" w:space="0" w:color="auto"/>
            <w:left w:val="none" w:sz="0" w:space="0" w:color="auto"/>
            <w:bottom w:val="none" w:sz="0" w:space="0" w:color="auto"/>
            <w:right w:val="none" w:sz="0" w:space="0" w:color="auto"/>
          </w:divBdr>
        </w:div>
        <w:div w:id="1352418768">
          <w:marLeft w:val="0"/>
          <w:marRight w:val="0"/>
          <w:marTop w:val="0"/>
          <w:marBottom w:val="0"/>
          <w:divBdr>
            <w:top w:val="none" w:sz="0" w:space="0" w:color="auto"/>
            <w:left w:val="none" w:sz="0" w:space="0" w:color="auto"/>
            <w:bottom w:val="none" w:sz="0" w:space="0" w:color="auto"/>
            <w:right w:val="none" w:sz="0" w:space="0" w:color="auto"/>
          </w:divBdr>
        </w:div>
        <w:div w:id="1358458408">
          <w:marLeft w:val="0"/>
          <w:marRight w:val="0"/>
          <w:marTop w:val="0"/>
          <w:marBottom w:val="0"/>
          <w:divBdr>
            <w:top w:val="none" w:sz="0" w:space="0" w:color="auto"/>
            <w:left w:val="none" w:sz="0" w:space="0" w:color="auto"/>
            <w:bottom w:val="none" w:sz="0" w:space="0" w:color="auto"/>
            <w:right w:val="none" w:sz="0" w:space="0" w:color="auto"/>
          </w:divBdr>
        </w:div>
        <w:div w:id="1378896526">
          <w:marLeft w:val="0"/>
          <w:marRight w:val="0"/>
          <w:marTop w:val="0"/>
          <w:marBottom w:val="0"/>
          <w:divBdr>
            <w:top w:val="none" w:sz="0" w:space="0" w:color="auto"/>
            <w:left w:val="none" w:sz="0" w:space="0" w:color="auto"/>
            <w:bottom w:val="none" w:sz="0" w:space="0" w:color="auto"/>
            <w:right w:val="none" w:sz="0" w:space="0" w:color="auto"/>
          </w:divBdr>
        </w:div>
        <w:div w:id="1493839223">
          <w:marLeft w:val="0"/>
          <w:marRight w:val="0"/>
          <w:marTop w:val="0"/>
          <w:marBottom w:val="0"/>
          <w:divBdr>
            <w:top w:val="none" w:sz="0" w:space="0" w:color="auto"/>
            <w:left w:val="none" w:sz="0" w:space="0" w:color="auto"/>
            <w:bottom w:val="none" w:sz="0" w:space="0" w:color="auto"/>
            <w:right w:val="none" w:sz="0" w:space="0" w:color="auto"/>
          </w:divBdr>
        </w:div>
        <w:div w:id="1573155488">
          <w:marLeft w:val="0"/>
          <w:marRight w:val="0"/>
          <w:marTop w:val="0"/>
          <w:marBottom w:val="0"/>
          <w:divBdr>
            <w:top w:val="none" w:sz="0" w:space="0" w:color="auto"/>
            <w:left w:val="none" w:sz="0" w:space="0" w:color="auto"/>
            <w:bottom w:val="none" w:sz="0" w:space="0" w:color="auto"/>
            <w:right w:val="none" w:sz="0" w:space="0" w:color="auto"/>
          </w:divBdr>
        </w:div>
        <w:div w:id="1641156677">
          <w:marLeft w:val="0"/>
          <w:marRight w:val="0"/>
          <w:marTop w:val="0"/>
          <w:marBottom w:val="0"/>
          <w:divBdr>
            <w:top w:val="none" w:sz="0" w:space="0" w:color="auto"/>
            <w:left w:val="none" w:sz="0" w:space="0" w:color="auto"/>
            <w:bottom w:val="none" w:sz="0" w:space="0" w:color="auto"/>
            <w:right w:val="none" w:sz="0" w:space="0" w:color="auto"/>
          </w:divBdr>
        </w:div>
        <w:div w:id="1642272939">
          <w:marLeft w:val="0"/>
          <w:marRight w:val="0"/>
          <w:marTop w:val="0"/>
          <w:marBottom w:val="0"/>
          <w:divBdr>
            <w:top w:val="none" w:sz="0" w:space="0" w:color="auto"/>
            <w:left w:val="none" w:sz="0" w:space="0" w:color="auto"/>
            <w:bottom w:val="none" w:sz="0" w:space="0" w:color="auto"/>
            <w:right w:val="none" w:sz="0" w:space="0" w:color="auto"/>
          </w:divBdr>
        </w:div>
        <w:div w:id="1645427796">
          <w:marLeft w:val="0"/>
          <w:marRight w:val="0"/>
          <w:marTop w:val="0"/>
          <w:marBottom w:val="0"/>
          <w:divBdr>
            <w:top w:val="none" w:sz="0" w:space="0" w:color="auto"/>
            <w:left w:val="none" w:sz="0" w:space="0" w:color="auto"/>
            <w:bottom w:val="none" w:sz="0" w:space="0" w:color="auto"/>
            <w:right w:val="none" w:sz="0" w:space="0" w:color="auto"/>
          </w:divBdr>
        </w:div>
        <w:div w:id="1672489244">
          <w:marLeft w:val="0"/>
          <w:marRight w:val="0"/>
          <w:marTop w:val="0"/>
          <w:marBottom w:val="0"/>
          <w:divBdr>
            <w:top w:val="none" w:sz="0" w:space="0" w:color="auto"/>
            <w:left w:val="none" w:sz="0" w:space="0" w:color="auto"/>
            <w:bottom w:val="none" w:sz="0" w:space="0" w:color="auto"/>
            <w:right w:val="none" w:sz="0" w:space="0" w:color="auto"/>
          </w:divBdr>
        </w:div>
        <w:div w:id="1684044618">
          <w:marLeft w:val="0"/>
          <w:marRight w:val="0"/>
          <w:marTop w:val="0"/>
          <w:marBottom w:val="0"/>
          <w:divBdr>
            <w:top w:val="none" w:sz="0" w:space="0" w:color="auto"/>
            <w:left w:val="none" w:sz="0" w:space="0" w:color="auto"/>
            <w:bottom w:val="none" w:sz="0" w:space="0" w:color="auto"/>
            <w:right w:val="none" w:sz="0" w:space="0" w:color="auto"/>
          </w:divBdr>
        </w:div>
        <w:div w:id="1686521381">
          <w:marLeft w:val="0"/>
          <w:marRight w:val="0"/>
          <w:marTop w:val="0"/>
          <w:marBottom w:val="0"/>
          <w:divBdr>
            <w:top w:val="none" w:sz="0" w:space="0" w:color="auto"/>
            <w:left w:val="none" w:sz="0" w:space="0" w:color="auto"/>
            <w:bottom w:val="none" w:sz="0" w:space="0" w:color="auto"/>
            <w:right w:val="none" w:sz="0" w:space="0" w:color="auto"/>
          </w:divBdr>
        </w:div>
        <w:div w:id="1703095955">
          <w:marLeft w:val="0"/>
          <w:marRight w:val="0"/>
          <w:marTop w:val="0"/>
          <w:marBottom w:val="0"/>
          <w:divBdr>
            <w:top w:val="none" w:sz="0" w:space="0" w:color="auto"/>
            <w:left w:val="none" w:sz="0" w:space="0" w:color="auto"/>
            <w:bottom w:val="none" w:sz="0" w:space="0" w:color="auto"/>
            <w:right w:val="none" w:sz="0" w:space="0" w:color="auto"/>
          </w:divBdr>
        </w:div>
        <w:div w:id="1714036200">
          <w:marLeft w:val="0"/>
          <w:marRight w:val="0"/>
          <w:marTop w:val="0"/>
          <w:marBottom w:val="0"/>
          <w:divBdr>
            <w:top w:val="none" w:sz="0" w:space="0" w:color="auto"/>
            <w:left w:val="none" w:sz="0" w:space="0" w:color="auto"/>
            <w:bottom w:val="none" w:sz="0" w:space="0" w:color="auto"/>
            <w:right w:val="none" w:sz="0" w:space="0" w:color="auto"/>
          </w:divBdr>
        </w:div>
        <w:div w:id="1721787096">
          <w:marLeft w:val="0"/>
          <w:marRight w:val="0"/>
          <w:marTop w:val="0"/>
          <w:marBottom w:val="0"/>
          <w:divBdr>
            <w:top w:val="none" w:sz="0" w:space="0" w:color="auto"/>
            <w:left w:val="none" w:sz="0" w:space="0" w:color="auto"/>
            <w:bottom w:val="none" w:sz="0" w:space="0" w:color="auto"/>
            <w:right w:val="none" w:sz="0" w:space="0" w:color="auto"/>
          </w:divBdr>
        </w:div>
        <w:div w:id="1757510019">
          <w:marLeft w:val="0"/>
          <w:marRight w:val="0"/>
          <w:marTop w:val="0"/>
          <w:marBottom w:val="0"/>
          <w:divBdr>
            <w:top w:val="none" w:sz="0" w:space="0" w:color="auto"/>
            <w:left w:val="none" w:sz="0" w:space="0" w:color="auto"/>
            <w:bottom w:val="none" w:sz="0" w:space="0" w:color="auto"/>
            <w:right w:val="none" w:sz="0" w:space="0" w:color="auto"/>
          </w:divBdr>
        </w:div>
        <w:div w:id="1758401252">
          <w:marLeft w:val="0"/>
          <w:marRight w:val="0"/>
          <w:marTop w:val="0"/>
          <w:marBottom w:val="0"/>
          <w:divBdr>
            <w:top w:val="none" w:sz="0" w:space="0" w:color="auto"/>
            <w:left w:val="none" w:sz="0" w:space="0" w:color="auto"/>
            <w:bottom w:val="none" w:sz="0" w:space="0" w:color="auto"/>
            <w:right w:val="none" w:sz="0" w:space="0" w:color="auto"/>
          </w:divBdr>
        </w:div>
        <w:div w:id="1764955133">
          <w:marLeft w:val="0"/>
          <w:marRight w:val="0"/>
          <w:marTop w:val="0"/>
          <w:marBottom w:val="0"/>
          <w:divBdr>
            <w:top w:val="none" w:sz="0" w:space="0" w:color="auto"/>
            <w:left w:val="none" w:sz="0" w:space="0" w:color="auto"/>
            <w:bottom w:val="none" w:sz="0" w:space="0" w:color="auto"/>
            <w:right w:val="none" w:sz="0" w:space="0" w:color="auto"/>
          </w:divBdr>
        </w:div>
        <w:div w:id="1784495850">
          <w:marLeft w:val="0"/>
          <w:marRight w:val="0"/>
          <w:marTop w:val="0"/>
          <w:marBottom w:val="0"/>
          <w:divBdr>
            <w:top w:val="none" w:sz="0" w:space="0" w:color="auto"/>
            <w:left w:val="none" w:sz="0" w:space="0" w:color="auto"/>
            <w:bottom w:val="none" w:sz="0" w:space="0" w:color="auto"/>
            <w:right w:val="none" w:sz="0" w:space="0" w:color="auto"/>
          </w:divBdr>
        </w:div>
        <w:div w:id="1789011694">
          <w:marLeft w:val="0"/>
          <w:marRight w:val="0"/>
          <w:marTop w:val="0"/>
          <w:marBottom w:val="0"/>
          <w:divBdr>
            <w:top w:val="none" w:sz="0" w:space="0" w:color="auto"/>
            <w:left w:val="none" w:sz="0" w:space="0" w:color="auto"/>
            <w:bottom w:val="none" w:sz="0" w:space="0" w:color="auto"/>
            <w:right w:val="none" w:sz="0" w:space="0" w:color="auto"/>
          </w:divBdr>
        </w:div>
        <w:div w:id="1809975119">
          <w:marLeft w:val="0"/>
          <w:marRight w:val="0"/>
          <w:marTop w:val="0"/>
          <w:marBottom w:val="0"/>
          <w:divBdr>
            <w:top w:val="none" w:sz="0" w:space="0" w:color="auto"/>
            <w:left w:val="none" w:sz="0" w:space="0" w:color="auto"/>
            <w:bottom w:val="none" w:sz="0" w:space="0" w:color="auto"/>
            <w:right w:val="none" w:sz="0" w:space="0" w:color="auto"/>
          </w:divBdr>
        </w:div>
        <w:div w:id="1816489579">
          <w:marLeft w:val="0"/>
          <w:marRight w:val="0"/>
          <w:marTop w:val="0"/>
          <w:marBottom w:val="0"/>
          <w:divBdr>
            <w:top w:val="none" w:sz="0" w:space="0" w:color="auto"/>
            <w:left w:val="none" w:sz="0" w:space="0" w:color="auto"/>
            <w:bottom w:val="none" w:sz="0" w:space="0" w:color="auto"/>
            <w:right w:val="none" w:sz="0" w:space="0" w:color="auto"/>
          </w:divBdr>
        </w:div>
        <w:div w:id="1830098773">
          <w:marLeft w:val="0"/>
          <w:marRight w:val="0"/>
          <w:marTop w:val="0"/>
          <w:marBottom w:val="0"/>
          <w:divBdr>
            <w:top w:val="none" w:sz="0" w:space="0" w:color="auto"/>
            <w:left w:val="none" w:sz="0" w:space="0" w:color="auto"/>
            <w:bottom w:val="none" w:sz="0" w:space="0" w:color="auto"/>
            <w:right w:val="none" w:sz="0" w:space="0" w:color="auto"/>
          </w:divBdr>
        </w:div>
        <w:div w:id="1860965813">
          <w:marLeft w:val="0"/>
          <w:marRight w:val="0"/>
          <w:marTop w:val="0"/>
          <w:marBottom w:val="0"/>
          <w:divBdr>
            <w:top w:val="none" w:sz="0" w:space="0" w:color="auto"/>
            <w:left w:val="none" w:sz="0" w:space="0" w:color="auto"/>
            <w:bottom w:val="none" w:sz="0" w:space="0" w:color="auto"/>
            <w:right w:val="none" w:sz="0" w:space="0" w:color="auto"/>
          </w:divBdr>
        </w:div>
        <w:div w:id="1863662971">
          <w:marLeft w:val="0"/>
          <w:marRight w:val="0"/>
          <w:marTop w:val="0"/>
          <w:marBottom w:val="0"/>
          <w:divBdr>
            <w:top w:val="none" w:sz="0" w:space="0" w:color="auto"/>
            <w:left w:val="none" w:sz="0" w:space="0" w:color="auto"/>
            <w:bottom w:val="none" w:sz="0" w:space="0" w:color="auto"/>
            <w:right w:val="none" w:sz="0" w:space="0" w:color="auto"/>
          </w:divBdr>
        </w:div>
        <w:div w:id="1925993354">
          <w:marLeft w:val="0"/>
          <w:marRight w:val="0"/>
          <w:marTop w:val="0"/>
          <w:marBottom w:val="0"/>
          <w:divBdr>
            <w:top w:val="none" w:sz="0" w:space="0" w:color="auto"/>
            <w:left w:val="none" w:sz="0" w:space="0" w:color="auto"/>
            <w:bottom w:val="none" w:sz="0" w:space="0" w:color="auto"/>
            <w:right w:val="none" w:sz="0" w:space="0" w:color="auto"/>
          </w:divBdr>
        </w:div>
        <w:div w:id="1962375772">
          <w:marLeft w:val="0"/>
          <w:marRight w:val="0"/>
          <w:marTop w:val="0"/>
          <w:marBottom w:val="0"/>
          <w:divBdr>
            <w:top w:val="none" w:sz="0" w:space="0" w:color="auto"/>
            <w:left w:val="none" w:sz="0" w:space="0" w:color="auto"/>
            <w:bottom w:val="none" w:sz="0" w:space="0" w:color="auto"/>
            <w:right w:val="none" w:sz="0" w:space="0" w:color="auto"/>
          </w:divBdr>
        </w:div>
        <w:div w:id="2035424259">
          <w:marLeft w:val="0"/>
          <w:marRight w:val="0"/>
          <w:marTop w:val="0"/>
          <w:marBottom w:val="0"/>
          <w:divBdr>
            <w:top w:val="none" w:sz="0" w:space="0" w:color="auto"/>
            <w:left w:val="none" w:sz="0" w:space="0" w:color="auto"/>
            <w:bottom w:val="none" w:sz="0" w:space="0" w:color="auto"/>
            <w:right w:val="none" w:sz="0" w:space="0" w:color="auto"/>
          </w:divBdr>
        </w:div>
        <w:div w:id="2049404631">
          <w:marLeft w:val="0"/>
          <w:marRight w:val="0"/>
          <w:marTop w:val="0"/>
          <w:marBottom w:val="0"/>
          <w:divBdr>
            <w:top w:val="none" w:sz="0" w:space="0" w:color="auto"/>
            <w:left w:val="none" w:sz="0" w:space="0" w:color="auto"/>
            <w:bottom w:val="none" w:sz="0" w:space="0" w:color="auto"/>
            <w:right w:val="none" w:sz="0" w:space="0" w:color="auto"/>
          </w:divBdr>
        </w:div>
        <w:div w:id="2090424592">
          <w:marLeft w:val="0"/>
          <w:marRight w:val="0"/>
          <w:marTop w:val="0"/>
          <w:marBottom w:val="0"/>
          <w:divBdr>
            <w:top w:val="none" w:sz="0" w:space="0" w:color="auto"/>
            <w:left w:val="none" w:sz="0" w:space="0" w:color="auto"/>
            <w:bottom w:val="none" w:sz="0" w:space="0" w:color="auto"/>
            <w:right w:val="none" w:sz="0" w:space="0" w:color="auto"/>
          </w:divBdr>
        </w:div>
      </w:divsChild>
    </w:div>
    <w:div w:id="966547544">
      <w:bodyDiv w:val="1"/>
      <w:marLeft w:val="0"/>
      <w:marRight w:val="0"/>
      <w:marTop w:val="0"/>
      <w:marBottom w:val="0"/>
      <w:divBdr>
        <w:top w:val="none" w:sz="0" w:space="0" w:color="auto"/>
        <w:left w:val="none" w:sz="0" w:space="0" w:color="auto"/>
        <w:bottom w:val="none" w:sz="0" w:space="0" w:color="auto"/>
        <w:right w:val="none" w:sz="0" w:space="0" w:color="auto"/>
      </w:divBdr>
      <w:divsChild>
        <w:div w:id="34277122">
          <w:marLeft w:val="0"/>
          <w:marRight w:val="0"/>
          <w:marTop w:val="0"/>
          <w:marBottom w:val="0"/>
          <w:divBdr>
            <w:top w:val="none" w:sz="0" w:space="0" w:color="auto"/>
            <w:left w:val="none" w:sz="0" w:space="0" w:color="auto"/>
            <w:bottom w:val="none" w:sz="0" w:space="0" w:color="auto"/>
            <w:right w:val="none" w:sz="0" w:space="0" w:color="auto"/>
          </w:divBdr>
        </w:div>
        <w:div w:id="84498166">
          <w:marLeft w:val="0"/>
          <w:marRight w:val="0"/>
          <w:marTop w:val="0"/>
          <w:marBottom w:val="0"/>
          <w:divBdr>
            <w:top w:val="none" w:sz="0" w:space="0" w:color="auto"/>
            <w:left w:val="none" w:sz="0" w:space="0" w:color="auto"/>
            <w:bottom w:val="none" w:sz="0" w:space="0" w:color="auto"/>
            <w:right w:val="none" w:sz="0" w:space="0" w:color="auto"/>
          </w:divBdr>
        </w:div>
        <w:div w:id="87891920">
          <w:marLeft w:val="0"/>
          <w:marRight w:val="0"/>
          <w:marTop w:val="0"/>
          <w:marBottom w:val="0"/>
          <w:divBdr>
            <w:top w:val="none" w:sz="0" w:space="0" w:color="auto"/>
            <w:left w:val="none" w:sz="0" w:space="0" w:color="auto"/>
            <w:bottom w:val="none" w:sz="0" w:space="0" w:color="auto"/>
            <w:right w:val="none" w:sz="0" w:space="0" w:color="auto"/>
          </w:divBdr>
        </w:div>
        <w:div w:id="112677922">
          <w:marLeft w:val="0"/>
          <w:marRight w:val="0"/>
          <w:marTop w:val="0"/>
          <w:marBottom w:val="0"/>
          <w:divBdr>
            <w:top w:val="none" w:sz="0" w:space="0" w:color="auto"/>
            <w:left w:val="none" w:sz="0" w:space="0" w:color="auto"/>
            <w:bottom w:val="none" w:sz="0" w:space="0" w:color="auto"/>
            <w:right w:val="none" w:sz="0" w:space="0" w:color="auto"/>
          </w:divBdr>
        </w:div>
        <w:div w:id="121118110">
          <w:marLeft w:val="0"/>
          <w:marRight w:val="0"/>
          <w:marTop w:val="0"/>
          <w:marBottom w:val="0"/>
          <w:divBdr>
            <w:top w:val="none" w:sz="0" w:space="0" w:color="auto"/>
            <w:left w:val="none" w:sz="0" w:space="0" w:color="auto"/>
            <w:bottom w:val="none" w:sz="0" w:space="0" w:color="auto"/>
            <w:right w:val="none" w:sz="0" w:space="0" w:color="auto"/>
          </w:divBdr>
        </w:div>
        <w:div w:id="159541188">
          <w:marLeft w:val="0"/>
          <w:marRight w:val="0"/>
          <w:marTop w:val="0"/>
          <w:marBottom w:val="0"/>
          <w:divBdr>
            <w:top w:val="none" w:sz="0" w:space="0" w:color="auto"/>
            <w:left w:val="none" w:sz="0" w:space="0" w:color="auto"/>
            <w:bottom w:val="none" w:sz="0" w:space="0" w:color="auto"/>
            <w:right w:val="none" w:sz="0" w:space="0" w:color="auto"/>
          </w:divBdr>
        </w:div>
        <w:div w:id="189344463">
          <w:marLeft w:val="0"/>
          <w:marRight w:val="0"/>
          <w:marTop w:val="0"/>
          <w:marBottom w:val="0"/>
          <w:divBdr>
            <w:top w:val="none" w:sz="0" w:space="0" w:color="auto"/>
            <w:left w:val="none" w:sz="0" w:space="0" w:color="auto"/>
            <w:bottom w:val="none" w:sz="0" w:space="0" w:color="auto"/>
            <w:right w:val="none" w:sz="0" w:space="0" w:color="auto"/>
          </w:divBdr>
        </w:div>
        <w:div w:id="194316763">
          <w:marLeft w:val="0"/>
          <w:marRight w:val="0"/>
          <w:marTop w:val="0"/>
          <w:marBottom w:val="0"/>
          <w:divBdr>
            <w:top w:val="none" w:sz="0" w:space="0" w:color="auto"/>
            <w:left w:val="none" w:sz="0" w:space="0" w:color="auto"/>
            <w:bottom w:val="none" w:sz="0" w:space="0" w:color="auto"/>
            <w:right w:val="none" w:sz="0" w:space="0" w:color="auto"/>
          </w:divBdr>
        </w:div>
        <w:div w:id="196428142">
          <w:marLeft w:val="0"/>
          <w:marRight w:val="0"/>
          <w:marTop w:val="0"/>
          <w:marBottom w:val="0"/>
          <w:divBdr>
            <w:top w:val="none" w:sz="0" w:space="0" w:color="auto"/>
            <w:left w:val="none" w:sz="0" w:space="0" w:color="auto"/>
            <w:bottom w:val="none" w:sz="0" w:space="0" w:color="auto"/>
            <w:right w:val="none" w:sz="0" w:space="0" w:color="auto"/>
          </w:divBdr>
        </w:div>
        <w:div w:id="271521740">
          <w:marLeft w:val="0"/>
          <w:marRight w:val="0"/>
          <w:marTop w:val="0"/>
          <w:marBottom w:val="0"/>
          <w:divBdr>
            <w:top w:val="none" w:sz="0" w:space="0" w:color="auto"/>
            <w:left w:val="none" w:sz="0" w:space="0" w:color="auto"/>
            <w:bottom w:val="none" w:sz="0" w:space="0" w:color="auto"/>
            <w:right w:val="none" w:sz="0" w:space="0" w:color="auto"/>
          </w:divBdr>
        </w:div>
        <w:div w:id="279455032">
          <w:marLeft w:val="0"/>
          <w:marRight w:val="0"/>
          <w:marTop w:val="0"/>
          <w:marBottom w:val="0"/>
          <w:divBdr>
            <w:top w:val="none" w:sz="0" w:space="0" w:color="auto"/>
            <w:left w:val="none" w:sz="0" w:space="0" w:color="auto"/>
            <w:bottom w:val="none" w:sz="0" w:space="0" w:color="auto"/>
            <w:right w:val="none" w:sz="0" w:space="0" w:color="auto"/>
          </w:divBdr>
        </w:div>
        <w:div w:id="282230067">
          <w:marLeft w:val="0"/>
          <w:marRight w:val="0"/>
          <w:marTop w:val="0"/>
          <w:marBottom w:val="0"/>
          <w:divBdr>
            <w:top w:val="none" w:sz="0" w:space="0" w:color="auto"/>
            <w:left w:val="none" w:sz="0" w:space="0" w:color="auto"/>
            <w:bottom w:val="none" w:sz="0" w:space="0" w:color="auto"/>
            <w:right w:val="none" w:sz="0" w:space="0" w:color="auto"/>
          </w:divBdr>
        </w:div>
        <w:div w:id="288051423">
          <w:marLeft w:val="0"/>
          <w:marRight w:val="0"/>
          <w:marTop w:val="0"/>
          <w:marBottom w:val="0"/>
          <w:divBdr>
            <w:top w:val="none" w:sz="0" w:space="0" w:color="auto"/>
            <w:left w:val="none" w:sz="0" w:space="0" w:color="auto"/>
            <w:bottom w:val="none" w:sz="0" w:space="0" w:color="auto"/>
            <w:right w:val="none" w:sz="0" w:space="0" w:color="auto"/>
          </w:divBdr>
        </w:div>
        <w:div w:id="304939285">
          <w:marLeft w:val="0"/>
          <w:marRight w:val="0"/>
          <w:marTop w:val="0"/>
          <w:marBottom w:val="0"/>
          <w:divBdr>
            <w:top w:val="none" w:sz="0" w:space="0" w:color="auto"/>
            <w:left w:val="none" w:sz="0" w:space="0" w:color="auto"/>
            <w:bottom w:val="none" w:sz="0" w:space="0" w:color="auto"/>
            <w:right w:val="none" w:sz="0" w:space="0" w:color="auto"/>
          </w:divBdr>
        </w:div>
        <w:div w:id="337345096">
          <w:marLeft w:val="0"/>
          <w:marRight w:val="0"/>
          <w:marTop w:val="0"/>
          <w:marBottom w:val="0"/>
          <w:divBdr>
            <w:top w:val="none" w:sz="0" w:space="0" w:color="auto"/>
            <w:left w:val="none" w:sz="0" w:space="0" w:color="auto"/>
            <w:bottom w:val="none" w:sz="0" w:space="0" w:color="auto"/>
            <w:right w:val="none" w:sz="0" w:space="0" w:color="auto"/>
          </w:divBdr>
        </w:div>
        <w:div w:id="341207988">
          <w:marLeft w:val="0"/>
          <w:marRight w:val="0"/>
          <w:marTop w:val="0"/>
          <w:marBottom w:val="0"/>
          <w:divBdr>
            <w:top w:val="none" w:sz="0" w:space="0" w:color="auto"/>
            <w:left w:val="none" w:sz="0" w:space="0" w:color="auto"/>
            <w:bottom w:val="none" w:sz="0" w:space="0" w:color="auto"/>
            <w:right w:val="none" w:sz="0" w:space="0" w:color="auto"/>
          </w:divBdr>
        </w:div>
        <w:div w:id="351227631">
          <w:marLeft w:val="0"/>
          <w:marRight w:val="0"/>
          <w:marTop w:val="0"/>
          <w:marBottom w:val="0"/>
          <w:divBdr>
            <w:top w:val="none" w:sz="0" w:space="0" w:color="auto"/>
            <w:left w:val="none" w:sz="0" w:space="0" w:color="auto"/>
            <w:bottom w:val="none" w:sz="0" w:space="0" w:color="auto"/>
            <w:right w:val="none" w:sz="0" w:space="0" w:color="auto"/>
          </w:divBdr>
        </w:div>
        <w:div w:id="418597684">
          <w:marLeft w:val="0"/>
          <w:marRight w:val="0"/>
          <w:marTop w:val="0"/>
          <w:marBottom w:val="0"/>
          <w:divBdr>
            <w:top w:val="none" w:sz="0" w:space="0" w:color="auto"/>
            <w:left w:val="none" w:sz="0" w:space="0" w:color="auto"/>
            <w:bottom w:val="none" w:sz="0" w:space="0" w:color="auto"/>
            <w:right w:val="none" w:sz="0" w:space="0" w:color="auto"/>
          </w:divBdr>
        </w:div>
        <w:div w:id="429279346">
          <w:marLeft w:val="0"/>
          <w:marRight w:val="0"/>
          <w:marTop w:val="0"/>
          <w:marBottom w:val="0"/>
          <w:divBdr>
            <w:top w:val="none" w:sz="0" w:space="0" w:color="auto"/>
            <w:left w:val="none" w:sz="0" w:space="0" w:color="auto"/>
            <w:bottom w:val="none" w:sz="0" w:space="0" w:color="auto"/>
            <w:right w:val="none" w:sz="0" w:space="0" w:color="auto"/>
          </w:divBdr>
        </w:div>
        <w:div w:id="455026801">
          <w:marLeft w:val="0"/>
          <w:marRight w:val="0"/>
          <w:marTop w:val="0"/>
          <w:marBottom w:val="0"/>
          <w:divBdr>
            <w:top w:val="none" w:sz="0" w:space="0" w:color="auto"/>
            <w:left w:val="none" w:sz="0" w:space="0" w:color="auto"/>
            <w:bottom w:val="none" w:sz="0" w:space="0" w:color="auto"/>
            <w:right w:val="none" w:sz="0" w:space="0" w:color="auto"/>
          </w:divBdr>
        </w:div>
        <w:div w:id="462815444">
          <w:marLeft w:val="0"/>
          <w:marRight w:val="0"/>
          <w:marTop w:val="0"/>
          <w:marBottom w:val="0"/>
          <w:divBdr>
            <w:top w:val="none" w:sz="0" w:space="0" w:color="auto"/>
            <w:left w:val="none" w:sz="0" w:space="0" w:color="auto"/>
            <w:bottom w:val="none" w:sz="0" w:space="0" w:color="auto"/>
            <w:right w:val="none" w:sz="0" w:space="0" w:color="auto"/>
          </w:divBdr>
        </w:div>
        <w:div w:id="491794652">
          <w:marLeft w:val="0"/>
          <w:marRight w:val="0"/>
          <w:marTop w:val="0"/>
          <w:marBottom w:val="0"/>
          <w:divBdr>
            <w:top w:val="none" w:sz="0" w:space="0" w:color="auto"/>
            <w:left w:val="none" w:sz="0" w:space="0" w:color="auto"/>
            <w:bottom w:val="none" w:sz="0" w:space="0" w:color="auto"/>
            <w:right w:val="none" w:sz="0" w:space="0" w:color="auto"/>
          </w:divBdr>
        </w:div>
        <w:div w:id="493185867">
          <w:marLeft w:val="0"/>
          <w:marRight w:val="0"/>
          <w:marTop w:val="0"/>
          <w:marBottom w:val="0"/>
          <w:divBdr>
            <w:top w:val="none" w:sz="0" w:space="0" w:color="auto"/>
            <w:left w:val="none" w:sz="0" w:space="0" w:color="auto"/>
            <w:bottom w:val="none" w:sz="0" w:space="0" w:color="auto"/>
            <w:right w:val="none" w:sz="0" w:space="0" w:color="auto"/>
          </w:divBdr>
        </w:div>
        <w:div w:id="495540036">
          <w:marLeft w:val="0"/>
          <w:marRight w:val="0"/>
          <w:marTop w:val="0"/>
          <w:marBottom w:val="0"/>
          <w:divBdr>
            <w:top w:val="none" w:sz="0" w:space="0" w:color="auto"/>
            <w:left w:val="none" w:sz="0" w:space="0" w:color="auto"/>
            <w:bottom w:val="none" w:sz="0" w:space="0" w:color="auto"/>
            <w:right w:val="none" w:sz="0" w:space="0" w:color="auto"/>
          </w:divBdr>
        </w:div>
        <w:div w:id="520045956">
          <w:marLeft w:val="0"/>
          <w:marRight w:val="0"/>
          <w:marTop w:val="0"/>
          <w:marBottom w:val="0"/>
          <w:divBdr>
            <w:top w:val="none" w:sz="0" w:space="0" w:color="auto"/>
            <w:left w:val="none" w:sz="0" w:space="0" w:color="auto"/>
            <w:bottom w:val="none" w:sz="0" w:space="0" w:color="auto"/>
            <w:right w:val="none" w:sz="0" w:space="0" w:color="auto"/>
          </w:divBdr>
        </w:div>
        <w:div w:id="527990334">
          <w:marLeft w:val="0"/>
          <w:marRight w:val="0"/>
          <w:marTop w:val="0"/>
          <w:marBottom w:val="0"/>
          <w:divBdr>
            <w:top w:val="none" w:sz="0" w:space="0" w:color="auto"/>
            <w:left w:val="none" w:sz="0" w:space="0" w:color="auto"/>
            <w:bottom w:val="none" w:sz="0" w:space="0" w:color="auto"/>
            <w:right w:val="none" w:sz="0" w:space="0" w:color="auto"/>
          </w:divBdr>
        </w:div>
        <w:div w:id="549266691">
          <w:marLeft w:val="0"/>
          <w:marRight w:val="0"/>
          <w:marTop w:val="0"/>
          <w:marBottom w:val="0"/>
          <w:divBdr>
            <w:top w:val="none" w:sz="0" w:space="0" w:color="auto"/>
            <w:left w:val="none" w:sz="0" w:space="0" w:color="auto"/>
            <w:bottom w:val="none" w:sz="0" w:space="0" w:color="auto"/>
            <w:right w:val="none" w:sz="0" w:space="0" w:color="auto"/>
          </w:divBdr>
        </w:div>
        <w:div w:id="557087606">
          <w:marLeft w:val="0"/>
          <w:marRight w:val="0"/>
          <w:marTop w:val="0"/>
          <w:marBottom w:val="0"/>
          <w:divBdr>
            <w:top w:val="none" w:sz="0" w:space="0" w:color="auto"/>
            <w:left w:val="none" w:sz="0" w:space="0" w:color="auto"/>
            <w:bottom w:val="none" w:sz="0" w:space="0" w:color="auto"/>
            <w:right w:val="none" w:sz="0" w:space="0" w:color="auto"/>
          </w:divBdr>
        </w:div>
        <w:div w:id="566570051">
          <w:marLeft w:val="0"/>
          <w:marRight w:val="0"/>
          <w:marTop w:val="0"/>
          <w:marBottom w:val="0"/>
          <w:divBdr>
            <w:top w:val="none" w:sz="0" w:space="0" w:color="auto"/>
            <w:left w:val="none" w:sz="0" w:space="0" w:color="auto"/>
            <w:bottom w:val="none" w:sz="0" w:space="0" w:color="auto"/>
            <w:right w:val="none" w:sz="0" w:space="0" w:color="auto"/>
          </w:divBdr>
        </w:div>
        <w:div w:id="570039090">
          <w:marLeft w:val="0"/>
          <w:marRight w:val="0"/>
          <w:marTop w:val="0"/>
          <w:marBottom w:val="0"/>
          <w:divBdr>
            <w:top w:val="none" w:sz="0" w:space="0" w:color="auto"/>
            <w:left w:val="none" w:sz="0" w:space="0" w:color="auto"/>
            <w:bottom w:val="none" w:sz="0" w:space="0" w:color="auto"/>
            <w:right w:val="none" w:sz="0" w:space="0" w:color="auto"/>
          </w:divBdr>
        </w:div>
        <w:div w:id="570892333">
          <w:marLeft w:val="0"/>
          <w:marRight w:val="0"/>
          <w:marTop w:val="0"/>
          <w:marBottom w:val="0"/>
          <w:divBdr>
            <w:top w:val="none" w:sz="0" w:space="0" w:color="auto"/>
            <w:left w:val="none" w:sz="0" w:space="0" w:color="auto"/>
            <w:bottom w:val="none" w:sz="0" w:space="0" w:color="auto"/>
            <w:right w:val="none" w:sz="0" w:space="0" w:color="auto"/>
          </w:divBdr>
        </w:div>
        <w:div w:id="670257552">
          <w:marLeft w:val="0"/>
          <w:marRight w:val="0"/>
          <w:marTop w:val="0"/>
          <w:marBottom w:val="0"/>
          <w:divBdr>
            <w:top w:val="none" w:sz="0" w:space="0" w:color="auto"/>
            <w:left w:val="none" w:sz="0" w:space="0" w:color="auto"/>
            <w:bottom w:val="none" w:sz="0" w:space="0" w:color="auto"/>
            <w:right w:val="none" w:sz="0" w:space="0" w:color="auto"/>
          </w:divBdr>
        </w:div>
        <w:div w:id="705180998">
          <w:marLeft w:val="0"/>
          <w:marRight w:val="0"/>
          <w:marTop w:val="0"/>
          <w:marBottom w:val="0"/>
          <w:divBdr>
            <w:top w:val="none" w:sz="0" w:space="0" w:color="auto"/>
            <w:left w:val="none" w:sz="0" w:space="0" w:color="auto"/>
            <w:bottom w:val="none" w:sz="0" w:space="0" w:color="auto"/>
            <w:right w:val="none" w:sz="0" w:space="0" w:color="auto"/>
          </w:divBdr>
        </w:div>
        <w:div w:id="710887581">
          <w:marLeft w:val="0"/>
          <w:marRight w:val="0"/>
          <w:marTop w:val="0"/>
          <w:marBottom w:val="0"/>
          <w:divBdr>
            <w:top w:val="none" w:sz="0" w:space="0" w:color="auto"/>
            <w:left w:val="none" w:sz="0" w:space="0" w:color="auto"/>
            <w:bottom w:val="none" w:sz="0" w:space="0" w:color="auto"/>
            <w:right w:val="none" w:sz="0" w:space="0" w:color="auto"/>
          </w:divBdr>
        </w:div>
        <w:div w:id="727919769">
          <w:marLeft w:val="0"/>
          <w:marRight w:val="0"/>
          <w:marTop w:val="0"/>
          <w:marBottom w:val="0"/>
          <w:divBdr>
            <w:top w:val="none" w:sz="0" w:space="0" w:color="auto"/>
            <w:left w:val="none" w:sz="0" w:space="0" w:color="auto"/>
            <w:bottom w:val="none" w:sz="0" w:space="0" w:color="auto"/>
            <w:right w:val="none" w:sz="0" w:space="0" w:color="auto"/>
          </w:divBdr>
        </w:div>
        <w:div w:id="780805761">
          <w:marLeft w:val="0"/>
          <w:marRight w:val="0"/>
          <w:marTop w:val="0"/>
          <w:marBottom w:val="0"/>
          <w:divBdr>
            <w:top w:val="none" w:sz="0" w:space="0" w:color="auto"/>
            <w:left w:val="none" w:sz="0" w:space="0" w:color="auto"/>
            <w:bottom w:val="none" w:sz="0" w:space="0" w:color="auto"/>
            <w:right w:val="none" w:sz="0" w:space="0" w:color="auto"/>
          </w:divBdr>
        </w:div>
        <w:div w:id="838348590">
          <w:marLeft w:val="0"/>
          <w:marRight w:val="0"/>
          <w:marTop w:val="0"/>
          <w:marBottom w:val="0"/>
          <w:divBdr>
            <w:top w:val="none" w:sz="0" w:space="0" w:color="auto"/>
            <w:left w:val="none" w:sz="0" w:space="0" w:color="auto"/>
            <w:bottom w:val="none" w:sz="0" w:space="0" w:color="auto"/>
            <w:right w:val="none" w:sz="0" w:space="0" w:color="auto"/>
          </w:divBdr>
        </w:div>
        <w:div w:id="870656295">
          <w:marLeft w:val="0"/>
          <w:marRight w:val="0"/>
          <w:marTop w:val="0"/>
          <w:marBottom w:val="0"/>
          <w:divBdr>
            <w:top w:val="none" w:sz="0" w:space="0" w:color="auto"/>
            <w:left w:val="none" w:sz="0" w:space="0" w:color="auto"/>
            <w:bottom w:val="none" w:sz="0" w:space="0" w:color="auto"/>
            <w:right w:val="none" w:sz="0" w:space="0" w:color="auto"/>
          </w:divBdr>
        </w:div>
        <w:div w:id="880168144">
          <w:marLeft w:val="0"/>
          <w:marRight w:val="0"/>
          <w:marTop w:val="0"/>
          <w:marBottom w:val="0"/>
          <w:divBdr>
            <w:top w:val="none" w:sz="0" w:space="0" w:color="auto"/>
            <w:left w:val="none" w:sz="0" w:space="0" w:color="auto"/>
            <w:bottom w:val="none" w:sz="0" w:space="0" w:color="auto"/>
            <w:right w:val="none" w:sz="0" w:space="0" w:color="auto"/>
          </w:divBdr>
        </w:div>
        <w:div w:id="897712379">
          <w:marLeft w:val="0"/>
          <w:marRight w:val="0"/>
          <w:marTop w:val="0"/>
          <w:marBottom w:val="0"/>
          <w:divBdr>
            <w:top w:val="none" w:sz="0" w:space="0" w:color="auto"/>
            <w:left w:val="none" w:sz="0" w:space="0" w:color="auto"/>
            <w:bottom w:val="none" w:sz="0" w:space="0" w:color="auto"/>
            <w:right w:val="none" w:sz="0" w:space="0" w:color="auto"/>
          </w:divBdr>
        </w:div>
        <w:div w:id="928659125">
          <w:marLeft w:val="0"/>
          <w:marRight w:val="0"/>
          <w:marTop w:val="0"/>
          <w:marBottom w:val="0"/>
          <w:divBdr>
            <w:top w:val="none" w:sz="0" w:space="0" w:color="auto"/>
            <w:left w:val="none" w:sz="0" w:space="0" w:color="auto"/>
            <w:bottom w:val="none" w:sz="0" w:space="0" w:color="auto"/>
            <w:right w:val="none" w:sz="0" w:space="0" w:color="auto"/>
          </w:divBdr>
        </w:div>
        <w:div w:id="935988909">
          <w:marLeft w:val="0"/>
          <w:marRight w:val="0"/>
          <w:marTop w:val="0"/>
          <w:marBottom w:val="0"/>
          <w:divBdr>
            <w:top w:val="none" w:sz="0" w:space="0" w:color="auto"/>
            <w:left w:val="none" w:sz="0" w:space="0" w:color="auto"/>
            <w:bottom w:val="none" w:sz="0" w:space="0" w:color="auto"/>
            <w:right w:val="none" w:sz="0" w:space="0" w:color="auto"/>
          </w:divBdr>
        </w:div>
        <w:div w:id="954558059">
          <w:marLeft w:val="0"/>
          <w:marRight w:val="0"/>
          <w:marTop w:val="0"/>
          <w:marBottom w:val="0"/>
          <w:divBdr>
            <w:top w:val="none" w:sz="0" w:space="0" w:color="auto"/>
            <w:left w:val="none" w:sz="0" w:space="0" w:color="auto"/>
            <w:bottom w:val="none" w:sz="0" w:space="0" w:color="auto"/>
            <w:right w:val="none" w:sz="0" w:space="0" w:color="auto"/>
          </w:divBdr>
        </w:div>
        <w:div w:id="956178861">
          <w:marLeft w:val="0"/>
          <w:marRight w:val="0"/>
          <w:marTop w:val="0"/>
          <w:marBottom w:val="0"/>
          <w:divBdr>
            <w:top w:val="none" w:sz="0" w:space="0" w:color="auto"/>
            <w:left w:val="none" w:sz="0" w:space="0" w:color="auto"/>
            <w:bottom w:val="none" w:sz="0" w:space="0" w:color="auto"/>
            <w:right w:val="none" w:sz="0" w:space="0" w:color="auto"/>
          </w:divBdr>
        </w:div>
        <w:div w:id="983659496">
          <w:marLeft w:val="0"/>
          <w:marRight w:val="0"/>
          <w:marTop w:val="0"/>
          <w:marBottom w:val="0"/>
          <w:divBdr>
            <w:top w:val="none" w:sz="0" w:space="0" w:color="auto"/>
            <w:left w:val="none" w:sz="0" w:space="0" w:color="auto"/>
            <w:bottom w:val="none" w:sz="0" w:space="0" w:color="auto"/>
            <w:right w:val="none" w:sz="0" w:space="0" w:color="auto"/>
          </w:divBdr>
        </w:div>
        <w:div w:id="1009331343">
          <w:marLeft w:val="0"/>
          <w:marRight w:val="0"/>
          <w:marTop w:val="0"/>
          <w:marBottom w:val="0"/>
          <w:divBdr>
            <w:top w:val="none" w:sz="0" w:space="0" w:color="auto"/>
            <w:left w:val="none" w:sz="0" w:space="0" w:color="auto"/>
            <w:bottom w:val="none" w:sz="0" w:space="0" w:color="auto"/>
            <w:right w:val="none" w:sz="0" w:space="0" w:color="auto"/>
          </w:divBdr>
        </w:div>
        <w:div w:id="1033726942">
          <w:marLeft w:val="0"/>
          <w:marRight w:val="0"/>
          <w:marTop w:val="0"/>
          <w:marBottom w:val="0"/>
          <w:divBdr>
            <w:top w:val="none" w:sz="0" w:space="0" w:color="auto"/>
            <w:left w:val="none" w:sz="0" w:space="0" w:color="auto"/>
            <w:bottom w:val="none" w:sz="0" w:space="0" w:color="auto"/>
            <w:right w:val="none" w:sz="0" w:space="0" w:color="auto"/>
          </w:divBdr>
        </w:div>
        <w:div w:id="1069423416">
          <w:marLeft w:val="0"/>
          <w:marRight w:val="0"/>
          <w:marTop w:val="0"/>
          <w:marBottom w:val="0"/>
          <w:divBdr>
            <w:top w:val="none" w:sz="0" w:space="0" w:color="auto"/>
            <w:left w:val="none" w:sz="0" w:space="0" w:color="auto"/>
            <w:bottom w:val="none" w:sz="0" w:space="0" w:color="auto"/>
            <w:right w:val="none" w:sz="0" w:space="0" w:color="auto"/>
          </w:divBdr>
        </w:div>
        <w:div w:id="1167792986">
          <w:marLeft w:val="0"/>
          <w:marRight w:val="0"/>
          <w:marTop w:val="0"/>
          <w:marBottom w:val="0"/>
          <w:divBdr>
            <w:top w:val="none" w:sz="0" w:space="0" w:color="auto"/>
            <w:left w:val="none" w:sz="0" w:space="0" w:color="auto"/>
            <w:bottom w:val="none" w:sz="0" w:space="0" w:color="auto"/>
            <w:right w:val="none" w:sz="0" w:space="0" w:color="auto"/>
          </w:divBdr>
        </w:div>
        <w:div w:id="1168516229">
          <w:marLeft w:val="0"/>
          <w:marRight w:val="0"/>
          <w:marTop w:val="0"/>
          <w:marBottom w:val="0"/>
          <w:divBdr>
            <w:top w:val="none" w:sz="0" w:space="0" w:color="auto"/>
            <w:left w:val="none" w:sz="0" w:space="0" w:color="auto"/>
            <w:bottom w:val="none" w:sz="0" w:space="0" w:color="auto"/>
            <w:right w:val="none" w:sz="0" w:space="0" w:color="auto"/>
          </w:divBdr>
        </w:div>
        <w:div w:id="1276250500">
          <w:marLeft w:val="0"/>
          <w:marRight w:val="0"/>
          <w:marTop w:val="0"/>
          <w:marBottom w:val="0"/>
          <w:divBdr>
            <w:top w:val="none" w:sz="0" w:space="0" w:color="auto"/>
            <w:left w:val="none" w:sz="0" w:space="0" w:color="auto"/>
            <w:bottom w:val="none" w:sz="0" w:space="0" w:color="auto"/>
            <w:right w:val="none" w:sz="0" w:space="0" w:color="auto"/>
          </w:divBdr>
        </w:div>
        <w:div w:id="1310594757">
          <w:marLeft w:val="0"/>
          <w:marRight w:val="0"/>
          <w:marTop w:val="0"/>
          <w:marBottom w:val="0"/>
          <w:divBdr>
            <w:top w:val="none" w:sz="0" w:space="0" w:color="auto"/>
            <w:left w:val="none" w:sz="0" w:space="0" w:color="auto"/>
            <w:bottom w:val="none" w:sz="0" w:space="0" w:color="auto"/>
            <w:right w:val="none" w:sz="0" w:space="0" w:color="auto"/>
          </w:divBdr>
        </w:div>
        <w:div w:id="1333482867">
          <w:marLeft w:val="0"/>
          <w:marRight w:val="0"/>
          <w:marTop w:val="0"/>
          <w:marBottom w:val="0"/>
          <w:divBdr>
            <w:top w:val="none" w:sz="0" w:space="0" w:color="auto"/>
            <w:left w:val="none" w:sz="0" w:space="0" w:color="auto"/>
            <w:bottom w:val="none" w:sz="0" w:space="0" w:color="auto"/>
            <w:right w:val="none" w:sz="0" w:space="0" w:color="auto"/>
          </w:divBdr>
        </w:div>
        <w:div w:id="1342585411">
          <w:marLeft w:val="0"/>
          <w:marRight w:val="0"/>
          <w:marTop w:val="0"/>
          <w:marBottom w:val="0"/>
          <w:divBdr>
            <w:top w:val="none" w:sz="0" w:space="0" w:color="auto"/>
            <w:left w:val="none" w:sz="0" w:space="0" w:color="auto"/>
            <w:bottom w:val="none" w:sz="0" w:space="0" w:color="auto"/>
            <w:right w:val="none" w:sz="0" w:space="0" w:color="auto"/>
          </w:divBdr>
        </w:div>
        <w:div w:id="1358657844">
          <w:marLeft w:val="0"/>
          <w:marRight w:val="0"/>
          <w:marTop w:val="0"/>
          <w:marBottom w:val="0"/>
          <w:divBdr>
            <w:top w:val="none" w:sz="0" w:space="0" w:color="auto"/>
            <w:left w:val="none" w:sz="0" w:space="0" w:color="auto"/>
            <w:bottom w:val="none" w:sz="0" w:space="0" w:color="auto"/>
            <w:right w:val="none" w:sz="0" w:space="0" w:color="auto"/>
          </w:divBdr>
        </w:div>
        <w:div w:id="1373311339">
          <w:marLeft w:val="0"/>
          <w:marRight w:val="0"/>
          <w:marTop w:val="0"/>
          <w:marBottom w:val="0"/>
          <w:divBdr>
            <w:top w:val="none" w:sz="0" w:space="0" w:color="auto"/>
            <w:left w:val="none" w:sz="0" w:space="0" w:color="auto"/>
            <w:bottom w:val="none" w:sz="0" w:space="0" w:color="auto"/>
            <w:right w:val="none" w:sz="0" w:space="0" w:color="auto"/>
          </w:divBdr>
        </w:div>
        <w:div w:id="1400516475">
          <w:marLeft w:val="0"/>
          <w:marRight w:val="0"/>
          <w:marTop w:val="0"/>
          <w:marBottom w:val="0"/>
          <w:divBdr>
            <w:top w:val="none" w:sz="0" w:space="0" w:color="auto"/>
            <w:left w:val="none" w:sz="0" w:space="0" w:color="auto"/>
            <w:bottom w:val="none" w:sz="0" w:space="0" w:color="auto"/>
            <w:right w:val="none" w:sz="0" w:space="0" w:color="auto"/>
          </w:divBdr>
        </w:div>
        <w:div w:id="1427193750">
          <w:marLeft w:val="0"/>
          <w:marRight w:val="0"/>
          <w:marTop w:val="0"/>
          <w:marBottom w:val="0"/>
          <w:divBdr>
            <w:top w:val="none" w:sz="0" w:space="0" w:color="auto"/>
            <w:left w:val="none" w:sz="0" w:space="0" w:color="auto"/>
            <w:bottom w:val="none" w:sz="0" w:space="0" w:color="auto"/>
            <w:right w:val="none" w:sz="0" w:space="0" w:color="auto"/>
          </w:divBdr>
        </w:div>
        <w:div w:id="1440562454">
          <w:marLeft w:val="0"/>
          <w:marRight w:val="0"/>
          <w:marTop w:val="0"/>
          <w:marBottom w:val="0"/>
          <w:divBdr>
            <w:top w:val="none" w:sz="0" w:space="0" w:color="auto"/>
            <w:left w:val="none" w:sz="0" w:space="0" w:color="auto"/>
            <w:bottom w:val="none" w:sz="0" w:space="0" w:color="auto"/>
            <w:right w:val="none" w:sz="0" w:space="0" w:color="auto"/>
          </w:divBdr>
        </w:div>
        <w:div w:id="1456097269">
          <w:marLeft w:val="0"/>
          <w:marRight w:val="0"/>
          <w:marTop w:val="0"/>
          <w:marBottom w:val="0"/>
          <w:divBdr>
            <w:top w:val="none" w:sz="0" w:space="0" w:color="auto"/>
            <w:left w:val="none" w:sz="0" w:space="0" w:color="auto"/>
            <w:bottom w:val="none" w:sz="0" w:space="0" w:color="auto"/>
            <w:right w:val="none" w:sz="0" w:space="0" w:color="auto"/>
          </w:divBdr>
        </w:div>
        <w:div w:id="1496533050">
          <w:marLeft w:val="0"/>
          <w:marRight w:val="0"/>
          <w:marTop w:val="0"/>
          <w:marBottom w:val="0"/>
          <w:divBdr>
            <w:top w:val="none" w:sz="0" w:space="0" w:color="auto"/>
            <w:left w:val="none" w:sz="0" w:space="0" w:color="auto"/>
            <w:bottom w:val="none" w:sz="0" w:space="0" w:color="auto"/>
            <w:right w:val="none" w:sz="0" w:space="0" w:color="auto"/>
          </w:divBdr>
        </w:div>
        <w:div w:id="1507137419">
          <w:marLeft w:val="0"/>
          <w:marRight w:val="0"/>
          <w:marTop w:val="0"/>
          <w:marBottom w:val="0"/>
          <w:divBdr>
            <w:top w:val="none" w:sz="0" w:space="0" w:color="auto"/>
            <w:left w:val="none" w:sz="0" w:space="0" w:color="auto"/>
            <w:bottom w:val="none" w:sz="0" w:space="0" w:color="auto"/>
            <w:right w:val="none" w:sz="0" w:space="0" w:color="auto"/>
          </w:divBdr>
        </w:div>
        <w:div w:id="1568539615">
          <w:marLeft w:val="0"/>
          <w:marRight w:val="0"/>
          <w:marTop w:val="0"/>
          <w:marBottom w:val="0"/>
          <w:divBdr>
            <w:top w:val="none" w:sz="0" w:space="0" w:color="auto"/>
            <w:left w:val="none" w:sz="0" w:space="0" w:color="auto"/>
            <w:bottom w:val="none" w:sz="0" w:space="0" w:color="auto"/>
            <w:right w:val="none" w:sz="0" w:space="0" w:color="auto"/>
          </w:divBdr>
        </w:div>
        <w:div w:id="1615863452">
          <w:marLeft w:val="0"/>
          <w:marRight w:val="0"/>
          <w:marTop w:val="0"/>
          <w:marBottom w:val="0"/>
          <w:divBdr>
            <w:top w:val="none" w:sz="0" w:space="0" w:color="auto"/>
            <w:left w:val="none" w:sz="0" w:space="0" w:color="auto"/>
            <w:bottom w:val="none" w:sz="0" w:space="0" w:color="auto"/>
            <w:right w:val="none" w:sz="0" w:space="0" w:color="auto"/>
          </w:divBdr>
        </w:div>
        <w:div w:id="1669672183">
          <w:marLeft w:val="0"/>
          <w:marRight w:val="0"/>
          <w:marTop w:val="0"/>
          <w:marBottom w:val="0"/>
          <w:divBdr>
            <w:top w:val="none" w:sz="0" w:space="0" w:color="auto"/>
            <w:left w:val="none" w:sz="0" w:space="0" w:color="auto"/>
            <w:bottom w:val="none" w:sz="0" w:space="0" w:color="auto"/>
            <w:right w:val="none" w:sz="0" w:space="0" w:color="auto"/>
          </w:divBdr>
        </w:div>
        <w:div w:id="1670407382">
          <w:marLeft w:val="0"/>
          <w:marRight w:val="0"/>
          <w:marTop w:val="0"/>
          <w:marBottom w:val="0"/>
          <w:divBdr>
            <w:top w:val="none" w:sz="0" w:space="0" w:color="auto"/>
            <w:left w:val="none" w:sz="0" w:space="0" w:color="auto"/>
            <w:bottom w:val="none" w:sz="0" w:space="0" w:color="auto"/>
            <w:right w:val="none" w:sz="0" w:space="0" w:color="auto"/>
          </w:divBdr>
        </w:div>
        <w:div w:id="1708406553">
          <w:marLeft w:val="0"/>
          <w:marRight w:val="0"/>
          <w:marTop w:val="0"/>
          <w:marBottom w:val="0"/>
          <w:divBdr>
            <w:top w:val="none" w:sz="0" w:space="0" w:color="auto"/>
            <w:left w:val="none" w:sz="0" w:space="0" w:color="auto"/>
            <w:bottom w:val="none" w:sz="0" w:space="0" w:color="auto"/>
            <w:right w:val="none" w:sz="0" w:space="0" w:color="auto"/>
          </w:divBdr>
        </w:div>
        <w:div w:id="1748921988">
          <w:marLeft w:val="0"/>
          <w:marRight w:val="0"/>
          <w:marTop w:val="0"/>
          <w:marBottom w:val="0"/>
          <w:divBdr>
            <w:top w:val="none" w:sz="0" w:space="0" w:color="auto"/>
            <w:left w:val="none" w:sz="0" w:space="0" w:color="auto"/>
            <w:bottom w:val="none" w:sz="0" w:space="0" w:color="auto"/>
            <w:right w:val="none" w:sz="0" w:space="0" w:color="auto"/>
          </w:divBdr>
        </w:div>
        <w:div w:id="1780024572">
          <w:marLeft w:val="0"/>
          <w:marRight w:val="0"/>
          <w:marTop w:val="0"/>
          <w:marBottom w:val="0"/>
          <w:divBdr>
            <w:top w:val="none" w:sz="0" w:space="0" w:color="auto"/>
            <w:left w:val="none" w:sz="0" w:space="0" w:color="auto"/>
            <w:bottom w:val="none" w:sz="0" w:space="0" w:color="auto"/>
            <w:right w:val="none" w:sz="0" w:space="0" w:color="auto"/>
          </w:divBdr>
        </w:div>
        <w:div w:id="1832676975">
          <w:marLeft w:val="0"/>
          <w:marRight w:val="0"/>
          <w:marTop w:val="0"/>
          <w:marBottom w:val="0"/>
          <w:divBdr>
            <w:top w:val="none" w:sz="0" w:space="0" w:color="auto"/>
            <w:left w:val="none" w:sz="0" w:space="0" w:color="auto"/>
            <w:bottom w:val="none" w:sz="0" w:space="0" w:color="auto"/>
            <w:right w:val="none" w:sz="0" w:space="0" w:color="auto"/>
          </w:divBdr>
        </w:div>
        <w:div w:id="1869442696">
          <w:marLeft w:val="0"/>
          <w:marRight w:val="0"/>
          <w:marTop w:val="0"/>
          <w:marBottom w:val="0"/>
          <w:divBdr>
            <w:top w:val="none" w:sz="0" w:space="0" w:color="auto"/>
            <w:left w:val="none" w:sz="0" w:space="0" w:color="auto"/>
            <w:bottom w:val="none" w:sz="0" w:space="0" w:color="auto"/>
            <w:right w:val="none" w:sz="0" w:space="0" w:color="auto"/>
          </w:divBdr>
        </w:div>
        <w:div w:id="1884979068">
          <w:marLeft w:val="0"/>
          <w:marRight w:val="0"/>
          <w:marTop w:val="0"/>
          <w:marBottom w:val="0"/>
          <w:divBdr>
            <w:top w:val="none" w:sz="0" w:space="0" w:color="auto"/>
            <w:left w:val="none" w:sz="0" w:space="0" w:color="auto"/>
            <w:bottom w:val="none" w:sz="0" w:space="0" w:color="auto"/>
            <w:right w:val="none" w:sz="0" w:space="0" w:color="auto"/>
          </w:divBdr>
        </w:div>
        <w:div w:id="1910186163">
          <w:marLeft w:val="0"/>
          <w:marRight w:val="0"/>
          <w:marTop w:val="0"/>
          <w:marBottom w:val="0"/>
          <w:divBdr>
            <w:top w:val="none" w:sz="0" w:space="0" w:color="auto"/>
            <w:left w:val="none" w:sz="0" w:space="0" w:color="auto"/>
            <w:bottom w:val="none" w:sz="0" w:space="0" w:color="auto"/>
            <w:right w:val="none" w:sz="0" w:space="0" w:color="auto"/>
          </w:divBdr>
        </w:div>
        <w:div w:id="1940410496">
          <w:marLeft w:val="0"/>
          <w:marRight w:val="0"/>
          <w:marTop w:val="0"/>
          <w:marBottom w:val="0"/>
          <w:divBdr>
            <w:top w:val="none" w:sz="0" w:space="0" w:color="auto"/>
            <w:left w:val="none" w:sz="0" w:space="0" w:color="auto"/>
            <w:bottom w:val="none" w:sz="0" w:space="0" w:color="auto"/>
            <w:right w:val="none" w:sz="0" w:space="0" w:color="auto"/>
          </w:divBdr>
        </w:div>
        <w:div w:id="1958750867">
          <w:marLeft w:val="0"/>
          <w:marRight w:val="0"/>
          <w:marTop w:val="0"/>
          <w:marBottom w:val="0"/>
          <w:divBdr>
            <w:top w:val="none" w:sz="0" w:space="0" w:color="auto"/>
            <w:left w:val="none" w:sz="0" w:space="0" w:color="auto"/>
            <w:bottom w:val="none" w:sz="0" w:space="0" w:color="auto"/>
            <w:right w:val="none" w:sz="0" w:space="0" w:color="auto"/>
          </w:divBdr>
        </w:div>
        <w:div w:id="1959099443">
          <w:marLeft w:val="0"/>
          <w:marRight w:val="0"/>
          <w:marTop w:val="0"/>
          <w:marBottom w:val="0"/>
          <w:divBdr>
            <w:top w:val="none" w:sz="0" w:space="0" w:color="auto"/>
            <w:left w:val="none" w:sz="0" w:space="0" w:color="auto"/>
            <w:bottom w:val="none" w:sz="0" w:space="0" w:color="auto"/>
            <w:right w:val="none" w:sz="0" w:space="0" w:color="auto"/>
          </w:divBdr>
        </w:div>
        <w:div w:id="1965967555">
          <w:marLeft w:val="0"/>
          <w:marRight w:val="0"/>
          <w:marTop w:val="0"/>
          <w:marBottom w:val="0"/>
          <w:divBdr>
            <w:top w:val="none" w:sz="0" w:space="0" w:color="auto"/>
            <w:left w:val="none" w:sz="0" w:space="0" w:color="auto"/>
            <w:bottom w:val="none" w:sz="0" w:space="0" w:color="auto"/>
            <w:right w:val="none" w:sz="0" w:space="0" w:color="auto"/>
          </w:divBdr>
        </w:div>
        <w:div w:id="1970932276">
          <w:marLeft w:val="0"/>
          <w:marRight w:val="0"/>
          <w:marTop w:val="0"/>
          <w:marBottom w:val="0"/>
          <w:divBdr>
            <w:top w:val="none" w:sz="0" w:space="0" w:color="auto"/>
            <w:left w:val="none" w:sz="0" w:space="0" w:color="auto"/>
            <w:bottom w:val="none" w:sz="0" w:space="0" w:color="auto"/>
            <w:right w:val="none" w:sz="0" w:space="0" w:color="auto"/>
          </w:divBdr>
        </w:div>
        <w:div w:id="1980650906">
          <w:marLeft w:val="0"/>
          <w:marRight w:val="0"/>
          <w:marTop w:val="0"/>
          <w:marBottom w:val="0"/>
          <w:divBdr>
            <w:top w:val="none" w:sz="0" w:space="0" w:color="auto"/>
            <w:left w:val="none" w:sz="0" w:space="0" w:color="auto"/>
            <w:bottom w:val="none" w:sz="0" w:space="0" w:color="auto"/>
            <w:right w:val="none" w:sz="0" w:space="0" w:color="auto"/>
          </w:divBdr>
        </w:div>
        <w:div w:id="1986545786">
          <w:marLeft w:val="0"/>
          <w:marRight w:val="0"/>
          <w:marTop w:val="0"/>
          <w:marBottom w:val="0"/>
          <w:divBdr>
            <w:top w:val="none" w:sz="0" w:space="0" w:color="auto"/>
            <w:left w:val="none" w:sz="0" w:space="0" w:color="auto"/>
            <w:bottom w:val="none" w:sz="0" w:space="0" w:color="auto"/>
            <w:right w:val="none" w:sz="0" w:space="0" w:color="auto"/>
          </w:divBdr>
        </w:div>
        <w:div w:id="2029942921">
          <w:marLeft w:val="0"/>
          <w:marRight w:val="0"/>
          <w:marTop w:val="0"/>
          <w:marBottom w:val="0"/>
          <w:divBdr>
            <w:top w:val="none" w:sz="0" w:space="0" w:color="auto"/>
            <w:left w:val="none" w:sz="0" w:space="0" w:color="auto"/>
            <w:bottom w:val="none" w:sz="0" w:space="0" w:color="auto"/>
            <w:right w:val="none" w:sz="0" w:space="0" w:color="auto"/>
          </w:divBdr>
        </w:div>
        <w:div w:id="2031762606">
          <w:marLeft w:val="0"/>
          <w:marRight w:val="0"/>
          <w:marTop w:val="0"/>
          <w:marBottom w:val="0"/>
          <w:divBdr>
            <w:top w:val="none" w:sz="0" w:space="0" w:color="auto"/>
            <w:left w:val="none" w:sz="0" w:space="0" w:color="auto"/>
            <w:bottom w:val="none" w:sz="0" w:space="0" w:color="auto"/>
            <w:right w:val="none" w:sz="0" w:space="0" w:color="auto"/>
          </w:divBdr>
        </w:div>
        <w:div w:id="2112387291">
          <w:marLeft w:val="0"/>
          <w:marRight w:val="0"/>
          <w:marTop w:val="0"/>
          <w:marBottom w:val="0"/>
          <w:divBdr>
            <w:top w:val="none" w:sz="0" w:space="0" w:color="auto"/>
            <w:left w:val="none" w:sz="0" w:space="0" w:color="auto"/>
            <w:bottom w:val="none" w:sz="0" w:space="0" w:color="auto"/>
            <w:right w:val="none" w:sz="0" w:space="0" w:color="auto"/>
          </w:divBdr>
        </w:div>
        <w:div w:id="21211449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CB2FCD57752431499ED0C01E20FB1D8"/>
        <w:category>
          <w:name w:val="General"/>
          <w:gallery w:val="placeholder"/>
        </w:category>
        <w:types>
          <w:type w:val="bbPlcHdr"/>
        </w:types>
        <w:behaviors>
          <w:behavior w:val="content"/>
        </w:behaviors>
        <w:guid w:val="{FF1D7A6E-3FB7-43DE-9B80-E4A41B1FE428}"/>
      </w:docPartPr>
      <w:docPartBody>
        <w:p w:rsidR="00AE0E49" w:rsidRDefault="00C94399" w:rsidP="00C94399">
          <w:pPr>
            <w:pStyle w:val="FCB2FCD57752431499ED0C01E20FB1D8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43D59AE268341539B023A2CB2A573EC"/>
        <w:category>
          <w:name w:val="General"/>
          <w:gallery w:val="placeholder"/>
        </w:category>
        <w:types>
          <w:type w:val="bbPlcHdr"/>
        </w:types>
        <w:behaviors>
          <w:behavior w:val="content"/>
        </w:behaviors>
        <w:guid w:val="{95CB25A5-0AE2-4B4D-9065-42E2D2C4C1B3}"/>
      </w:docPartPr>
      <w:docPartBody>
        <w:p w:rsidR="00AE0E49" w:rsidRDefault="00C94399" w:rsidP="00C94399">
          <w:pPr>
            <w:pStyle w:val="A43D59AE268341539B023A2CB2A573EC1"/>
          </w:pPr>
          <w:r w:rsidRPr="00723141">
            <w:rPr>
              <w:color w:val="808080" w:themeColor="background1" w:themeShade="80"/>
            </w:rPr>
            <w:t>[Datums]</w:t>
          </w:r>
        </w:p>
      </w:docPartBody>
    </w:docPart>
    <w:docPart>
      <w:docPartPr>
        <w:name w:val="8D7B3B2DCC964AB8917D1F667AC558EC"/>
        <w:category>
          <w:name w:val="General"/>
          <w:gallery w:val="placeholder"/>
        </w:category>
        <w:types>
          <w:type w:val="bbPlcHdr"/>
        </w:types>
        <w:behaviors>
          <w:behavior w:val="content"/>
        </w:behaviors>
        <w:guid w:val="{7E5E5937-2779-4EE4-B3A6-B262ABA4F42A}"/>
      </w:docPartPr>
      <w:docPartBody>
        <w:p w:rsidR="00AE0E49" w:rsidRDefault="00C94399">
          <w:pPr>
            <w:pStyle w:val="8D7B3B2DCC964AB8917D1F667AC558EC"/>
          </w:pPr>
          <w:r>
            <w:t xml:space="preserve">Noteikumi </w:t>
          </w:r>
        </w:p>
      </w:docPartBody>
    </w:docPart>
    <w:docPart>
      <w:docPartPr>
        <w:name w:val="915D86E947144E89A5E506141646B690"/>
        <w:category>
          <w:name w:val="General"/>
          <w:gallery w:val="placeholder"/>
        </w:category>
        <w:types>
          <w:type w:val="bbPlcHdr"/>
        </w:types>
        <w:behaviors>
          <w:behavior w:val="content"/>
        </w:behaviors>
        <w:guid w:val="{AF433DD8-9FB2-4B35-9D23-6C0BD491F9A7}"/>
      </w:docPartPr>
      <w:docPartBody>
        <w:p w:rsidR="00AE0E49" w:rsidRDefault="00C94399">
          <w:pPr>
            <w:pStyle w:val="915D86E947144E89A5E506141646B690"/>
          </w:pPr>
          <w:r>
            <w:t xml:space="preserve">Nr. </w:t>
          </w:r>
        </w:p>
      </w:docPartBody>
    </w:docPart>
    <w:docPart>
      <w:docPartPr>
        <w:name w:val="9C6131968A494012B75A539B9359B408"/>
        <w:category>
          <w:name w:val="General"/>
          <w:gallery w:val="placeholder"/>
        </w:category>
        <w:types>
          <w:type w:val="bbPlcHdr"/>
        </w:types>
        <w:behaviors>
          <w:behavior w:val="content"/>
        </w:behaviors>
        <w:guid w:val="{D4BBD3DA-6371-4FFF-B5CC-BBEBB33EF19C}"/>
      </w:docPartPr>
      <w:docPartBody>
        <w:p w:rsidR="00AE0E49" w:rsidRDefault="00C94399" w:rsidP="00C94399">
          <w:pPr>
            <w:pStyle w:val="9C6131968A494012B75A539B9359B4081"/>
          </w:pPr>
          <w:r w:rsidRPr="00723141">
            <w:rPr>
              <w:color w:val="808080" w:themeColor="background1" w:themeShade="80"/>
            </w:rPr>
            <w:t>[____]</w:t>
          </w:r>
        </w:p>
      </w:docPartBody>
    </w:docPart>
    <w:docPart>
      <w:docPartPr>
        <w:name w:val="F4E0CB6AE6464391B4FDB7752E7003AD"/>
        <w:category>
          <w:name w:val="General"/>
          <w:gallery w:val="placeholder"/>
        </w:category>
        <w:types>
          <w:type w:val="bbPlcHdr"/>
        </w:types>
        <w:behaviors>
          <w:behavior w:val="content"/>
        </w:behaviors>
        <w:guid w:val="{2E6F597E-DDF2-4673-BE4E-DE30762BD2EA}"/>
      </w:docPartPr>
      <w:docPartBody>
        <w:p w:rsidR="00AE0E49" w:rsidRDefault="00C94399" w:rsidP="00C94399">
          <w:pPr>
            <w:pStyle w:val="F4E0CB6AE6464391B4FDB7752E7003AD1"/>
          </w:pPr>
          <w:r>
            <w:rPr>
              <w:rFonts w:cs="Times New Roman"/>
              <w:szCs w:val="24"/>
            </w:rPr>
            <w:t>Rīgā</w:t>
          </w:r>
        </w:p>
      </w:docPartBody>
    </w:docPart>
    <w:docPart>
      <w:docPartPr>
        <w:name w:val="5BA9DA22E93E4917996E6AE9CD07392E"/>
        <w:category>
          <w:name w:val="General"/>
          <w:gallery w:val="placeholder"/>
        </w:category>
        <w:types>
          <w:type w:val="bbPlcHdr"/>
        </w:types>
        <w:behaviors>
          <w:behavior w:val="content"/>
        </w:behaviors>
        <w:guid w:val="{426E4485-236F-4084-BEFA-DADD97977B0F}"/>
      </w:docPartPr>
      <w:docPartBody>
        <w:p w:rsidR="00AE0E49" w:rsidRDefault="00AE0E49">
          <w:pPr>
            <w:pStyle w:val="5BA9DA22E93E4917996E6AE9CD07392E"/>
          </w:pPr>
          <w:r w:rsidRPr="006C06FD">
            <w:rPr>
              <w:rStyle w:val="PlaceholderText"/>
              <w:b/>
              <w:szCs w:val="24"/>
            </w:rPr>
            <w:t>[Nosaukums]</w:t>
          </w:r>
        </w:p>
      </w:docPartBody>
    </w:docPart>
    <w:docPart>
      <w:docPartPr>
        <w:name w:val="58C0F5ACC9A04137B0B2C50429270FCD"/>
        <w:category>
          <w:name w:val="General"/>
          <w:gallery w:val="placeholder"/>
        </w:category>
        <w:types>
          <w:type w:val="bbPlcHdr"/>
        </w:types>
        <w:behaviors>
          <w:behavior w:val="content"/>
        </w:behaviors>
        <w:guid w:val="{2F54FF0B-A37C-4DA4-8388-C4B9AAB75841}"/>
      </w:docPartPr>
      <w:docPartBody>
        <w:p w:rsidR="00AE0E49" w:rsidRDefault="00C94399" w:rsidP="00C94399">
          <w:pPr>
            <w:pStyle w:val="58C0F5ACC9A04137B0B2C50429270FCD1"/>
          </w:pPr>
          <w:r>
            <w:rPr>
              <w:rFonts w:cs="Times New Roman"/>
              <w:szCs w:val="24"/>
            </w:rPr>
            <w:t xml:space="preserve">Izdoti </w:t>
          </w:r>
        </w:p>
      </w:docPartBody>
    </w:docPart>
    <w:docPart>
      <w:docPartPr>
        <w:name w:val="9BFEEFDCD0D1401B8D4CB9E9E39E6101"/>
        <w:category>
          <w:name w:val="General"/>
          <w:gallery w:val="placeholder"/>
        </w:category>
        <w:types>
          <w:type w:val="bbPlcHdr"/>
        </w:types>
        <w:behaviors>
          <w:behavior w:val="content"/>
        </w:behaviors>
        <w:guid w:val="{EEAF9C70-B68D-40E5-BF74-EC740FB3D709}"/>
      </w:docPartPr>
      <w:docPartBody>
        <w:p w:rsidR="00AE0E49" w:rsidRDefault="00C94399" w:rsidP="00C94399">
          <w:pPr>
            <w:pStyle w:val="9BFEEFDCD0D1401B8D4CB9E9E39E61011"/>
          </w:pPr>
          <w:r>
            <w:rPr>
              <w:rFonts w:cs="Times New Roman"/>
              <w:szCs w:val="24"/>
            </w:rPr>
            <w:t>saskaņā ar</w:t>
          </w:r>
        </w:p>
      </w:docPartBody>
    </w:docPart>
    <w:docPart>
      <w:docPartPr>
        <w:name w:val="72E5EF464C4543A693BF7954F2EDBFB4"/>
        <w:category>
          <w:name w:val="General"/>
          <w:gallery w:val="placeholder"/>
        </w:category>
        <w:types>
          <w:type w:val="bbPlcHdr"/>
        </w:types>
        <w:behaviors>
          <w:behavior w:val="content"/>
        </w:behaviors>
        <w:guid w:val="{70E4E2FB-AC37-4030-87E4-D6765E727059}"/>
      </w:docPartPr>
      <w:docPartBody>
        <w:p w:rsidR="00AE0E49" w:rsidRDefault="00AE0E49">
          <w:pPr>
            <w:pStyle w:val="72E5EF464C4543A693BF7954F2EDBFB4"/>
          </w:pPr>
          <w:r w:rsidRPr="00301089">
            <w:rPr>
              <w:rStyle w:val="PlaceholderText"/>
              <w:szCs w:val="24"/>
            </w:rPr>
            <w:t>[likuma]</w:t>
          </w:r>
        </w:p>
      </w:docPartBody>
    </w:docPart>
    <w:docPart>
      <w:docPartPr>
        <w:name w:val="9B34973368D945B0AB68D42908FE24C2"/>
        <w:category>
          <w:name w:val="General"/>
          <w:gallery w:val="placeholder"/>
        </w:category>
        <w:types>
          <w:type w:val="bbPlcHdr"/>
        </w:types>
        <w:behaviors>
          <w:behavior w:val="content"/>
        </w:behaviors>
        <w:guid w:val="{ED11F90B-1A94-4E0D-A7F7-64ED30ADB986}"/>
      </w:docPartPr>
      <w:docPartBody>
        <w:p w:rsidR="00AE0E49" w:rsidRDefault="00AE0E49">
          <w:pPr>
            <w:pStyle w:val="9B34973368D945B0AB68D42908FE24C2"/>
          </w:pPr>
          <w:r w:rsidRPr="007F4A16">
            <w:rPr>
              <w:rStyle w:val="PlaceholderText"/>
              <w:color w:val="808080" w:themeColor="background1" w:themeShade="80"/>
              <w:szCs w:val="24"/>
            </w:rPr>
            <w:t>[nr.]</w:t>
          </w:r>
        </w:p>
      </w:docPartBody>
    </w:docPart>
    <w:docPart>
      <w:docPartPr>
        <w:name w:val="242C7597A36844998B2197F79FB980BE"/>
        <w:category>
          <w:name w:val="General"/>
          <w:gallery w:val="placeholder"/>
        </w:category>
        <w:types>
          <w:type w:val="bbPlcHdr"/>
        </w:types>
        <w:behaviors>
          <w:behavior w:val="content"/>
        </w:behaviors>
        <w:guid w:val="{93B0025B-051B-4B7F-AF01-9ED81148BBFA}"/>
      </w:docPartPr>
      <w:docPartBody>
        <w:p w:rsidR="00AE0E49" w:rsidRDefault="00C94399" w:rsidP="00C94399">
          <w:pPr>
            <w:pStyle w:val="242C7597A36844998B2197F79FB980BE1"/>
          </w:pPr>
          <w:r>
            <w:rPr>
              <w:rFonts w:cs="Times New Roman"/>
              <w:szCs w:val="24"/>
            </w:rPr>
            <w:t>. panta</w:t>
          </w:r>
        </w:p>
      </w:docPartBody>
    </w:docPart>
    <w:docPart>
      <w:docPartPr>
        <w:name w:val="664138427B734D049A15931ABCBB92C3"/>
        <w:category>
          <w:name w:val="General"/>
          <w:gallery w:val="placeholder"/>
        </w:category>
        <w:types>
          <w:type w:val="bbPlcHdr"/>
        </w:types>
        <w:behaviors>
          <w:behavior w:val="content"/>
        </w:behaviors>
        <w:guid w:val="{C8FD724D-9FE1-4199-BDFE-026C2FB89474}"/>
      </w:docPartPr>
      <w:docPartBody>
        <w:p w:rsidR="00AE0E49" w:rsidRDefault="00AE0E49">
          <w:pPr>
            <w:pStyle w:val="664138427B734D049A15931ABCBB92C3"/>
          </w:pPr>
          <w:r w:rsidRPr="00DB385B">
            <w:rPr>
              <w:rStyle w:val="PlaceholderText"/>
              <w:szCs w:val="24"/>
            </w:rPr>
            <w:t>[vārdiem]</w:t>
          </w:r>
        </w:p>
      </w:docPartBody>
    </w:docPart>
    <w:docPart>
      <w:docPartPr>
        <w:name w:val="22298DD758E3436BBF87CFA971F4C6E2"/>
        <w:category>
          <w:name w:val="General"/>
          <w:gallery w:val="placeholder"/>
        </w:category>
        <w:types>
          <w:type w:val="bbPlcHdr"/>
        </w:types>
        <w:behaviors>
          <w:behavior w:val="content"/>
        </w:behaviors>
        <w:guid w:val="{40812553-F77D-463E-AF79-F47DCC76BDDF}"/>
      </w:docPartPr>
      <w:docPartBody>
        <w:p w:rsidR="00AE0E49" w:rsidRDefault="00AE0E49">
          <w:pPr>
            <w:pStyle w:val="22298DD758E3436BBF87CFA971F4C6E2"/>
          </w:pPr>
          <w:r>
            <w:rPr>
              <w:rFonts w:ascii="Times New Roman" w:hAnsi="Times New Roman" w:cs="Times New Roman"/>
              <w:sz w:val="24"/>
              <w:szCs w:val="24"/>
            </w:rPr>
            <w:t>{amats}</w:t>
          </w:r>
        </w:p>
      </w:docPartBody>
    </w:docPart>
    <w:docPart>
      <w:docPartPr>
        <w:name w:val="09B89328F92F477CBCAAFD8C0721722C"/>
        <w:category>
          <w:name w:val="General"/>
          <w:gallery w:val="placeholder"/>
        </w:category>
        <w:types>
          <w:type w:val="bbPlcHdr"/>
        </w:types>
        <w:behaviors>
          <w:behavior w:val="content"/>
        </w:behaviors>
        <w:guid w:val="{B72A23A1-49D4-4F34-ABF7-DE3CFE66F082}"/>
      </w:docPartPr>
      <w:docPartBody>
        <w:p w:rsidR="00AE0E49" w:rsidRDefault="00AE0E49">
          <w:pPr>
            <w:pStyle w:val="09B89328F92F477CBCAAFD8C0721722C"/>
          </w:pPr>
          <w:r w:rsidRPr="00723141">
            <w:rPr>
              <w:color w:val="808080" w:themeColor="background1" w:themeShade="80"/>
            </w:rPr>
            <w:t>[V. Uzvārds]</w:t>
          </w:r>
        </w:p>
      </w:docPartBody>
    </w:docPart>
    <w:docPart>
      <w:docPartPr>
        <w:name w:val="E36943E3964A4DFAA50C3A4D8159FB5F"/>
        <w:category>
          <w:name w:val="General"/>
          <w:gallery w:val="placeholder"/>
        </w:category>
        <w:types>
          <w:type w:val="bbPlcHdr"/>
        </w:types>
        <w:behaviors>
          <w:behavior w:val="content"/>
        </w:behaviors>
        <w:guid w:val="{35F58BC5-B22D-487C-A185-00B358D7E7B1}"/>
      </w:docPartPr>
      <w:docPartBody>
        <w:p w:rsidR="00966F08" w:rsidRDefault="00C94399" w:rsidP="00966F08">
          <w:pPr>
            <w:pStyle w:val="E36943E3964A4DFAA50C3A4D8159FB5F"/>
          </w:pPr>
          <w:r>
            <w:t xml:space="preserve">Latvijas Bankas </w:t>
          </w:r>
        </w:p>
      </w:docPartBody>
    </w:docPart>
    <w:docPart>
      <w:docPartPr>
        <w:name w:val="12210C5ACF794CDA88AC16FB75A96788"/>
        <w:category>
          <w:name w:val="General"/>
          <w:gallery w:val="placeholder"/>
        </w:category>
        <w:types>
          <w:type w:val="bbPlcHdr"/>
        </w:types>
        <w:behaviors>
          <w:behavior w:val="content"/>
        </w:behaviors>
        <w:guid w:val="{E2B1FBC7-AEE2-4265-A0A6-3112714DBA75}"/>
      </w:docPartPr>
      <w:docPartBody>
        <w:p w:rsidR="00966F08" w:rsidRDefault="00C94399" w:rsidP="00C94399">
          <w:pPr>
            <w:pStyle w:val="12210C5ACF794CDA88AC16FB75A967881"/>
          </w:pPr>
          <w:r w:rsidRPr="00723141">
            <w:rPr>
              <w:rStyle w:val="PlaceholderText"/>
            </w:rPr>
            <w:t>[datums]</w:t>
          </w:r>
        </w:p>
      </w:docPartBody>
    </w:docPart>
    <w:docPart>
      <w:docPartPr>
        <w:name w:val="D794928C964D417BA98D6D1E56525FE8"/>
        <w:category>
          <w:name w:val="General"/>
          <w:gallery w:val="placeholder"/>
        </w:category>
        <w:types>
          <w:type w:val="bbPlcHdr"/>
        </w:types>
        <w:behaviors>
          <w:behavior w:val="content"/>
        </w:behaviors>
        <w:guid w:val="{3D710990-EDF5-4AA5-831F-C49EFEEF3505}"/>
      </w:docPartPr>
      <w:docPartBody>
        <w:p w:rsidR="00966F08" w:rsidRDefault="00C94399" w:rsidP="00966F08">
          <w:pPr>
            <w:pStyle w:val="D794928C964D417BA98D6D1E56525FE8"/>
          </w:pPr>
          <w:r>
            <w:t xml:space="preserve">noteikumiem </w:t>
          </w:r>
        </w:p>
      </w:docPartBody>
    </w:docPart>
    <w:docPart>
      <w:docPartPr>
        <w:name w:val="7DF79B44757A4C76AFB01DC825792B3D"/>
        <w:category>
          <w:name w:val="General"/>
          <w:gallery w:val="placeholder"/>
        </w:category>
        <w:types>
          <w:type w:val="bbPlcHdr"/>
        </w:types>
        <w:behaviors>
          <w:behavior w:val="content"/>
        </w:behaviors>
        <w:guid w:val="{C09D3D0A-2039-4EEC-8F1F-9FCE55A65FFB}"/>
      </w:docPartPr>
      <w:docPartBody>
        <w:p w:rsidR="00966F08" w:rsidRDefault="00C94399" w:rsidP="00966F08">
          <w:pPr>
            <w:pStyle w:val="7DF79B44757A4C76AFB01DC825792B3D"/>
          </w:pPr>
          <w:r>
            <w:t>Nr. </w:t>
          </w:r>
        </w:p>
      </w:docPartBody>
    </w:docPart>
    <w:docPart>
      <w:docPartPr>
        <w:name w:val="664A4E08AC204FFF95D332FB4CBF0C45"/>
        <w:category>
          <w:name w:val="General"/>
          <w:gallery w:val="placeholder"/>
        </w:category>
        <w:types>
          <w:type w:val="bbPlcHdr"/>
        </w:types>
        <w:behaviors>
          <w:behavior w:val="content"/>
        </w:behaviors>
        <w:guid w:val="{C63948B6-9182-4D5D-A12F-AEF1A1EBD3C8}"/>
      </w:docPartPr>
      <w:docPartBody>
        <w:p w:rsidR="00966F08" w:rsidRDefault="00C94399" w:rsidP="00C94399">
          <w:pPr>
            <w:pStyle w:val="664A4E08AC204FFF95D332FB4CBF0C451"/>
          </w:pPr>
          <w:r>
            <w:rPr>
              <w:rStyle w:val="PlaceholderText"/>
            </w:rPr>
            <w:t>[_____]</w:t>
          </w:r>
        </w:p>
      </w:docPartBody>
    </w:docPart>
    <w:docPart>
      <w:docPartPr>
        <w:name w:val="D9026851D58C49CE973E39FEF336F296"/>
        <w:category>
          <w:name w:val="General"/>
          <w:gallery w:val="placeholder"/>
        </w:category>
        <w:types>
          <w:type w:val="bbPlcHdr"/>
        </w:types>
        <w:behaviors>
          <w:behavior w:val="content"/>
        </w:behaviors>
        <w:guid w:val="{2023543C-7EFD-46D0-B793-37A329F3C24D}"/>
      </w:docPartPr>
      <w:docPartBody>
        <w:p w:rsidR="00966F08" w:rsidRDefault="00966F08" w:rsidP="00966F08">
          <w:pPr>
            <w:pStyle w:val="D9026851D58C49CE973E39FEF336F296"/>
          </w:pPr>
          <w:r w:rsidRPr="00D95F8A">
            <w:rPr>
              <w:rStyle w:val="PlaceholderText"/>
              <w:b/>
              <w:color w:val="808080" w:themeColor="background1" w:themeShade="80"/>
            </w:rPr>
            <w:t>[Nosaukums]</w:t>
          </w:r>
        </w:p>
      </w:docPartBody>
    </w:docPart>
    <w:docPart>
      <w:docPartPr>
        <w:name w:val="A4E5507F15494EBCB727AA04D561D435"/>
        <w:category>
          <w:name w:val="General"/>
          <w:gallery w:val="placeholder"/>
        </w:category>
        <w:types>
          <w:type w:val="bbPlcHdr"/>
        </w:types>
        <w:behaviors>
          <w:behavior w:val="content"/>
        </w:behaviors>
        <w:guid w:val="{58B5F175-6002-4398-823F-390E17837595}"/>
      </w:docPartPr>
      <w:docPartBody>
        <w:p w:rsidR="00966F08" w:rsidRDefault="00966F08" w:rsidP="00966F08">
          <w:pPr>
            <w:pStyle w:val="A4E5507F15494EBCB727AA04D561D435"/>
          </w:pPr>
          <w:r>
            <w:rPr>
              <w:rFonts w:ascii="Times New Roman" w:hAnsi="Times New Roman" w:cs="Times New Roman"/>
            </w:rPr>
            <w:t>{amats}</w:t>
          </w:r>
        </w:p>
      </w:docPartBody>
    </w:docPart>
    <w:docPart>
      <w:docPartPr>
        <w:name w:val="C52B80AEF70C4590995FBB9539794628"/>
        <w:category>
          <w:name w:val="General"/>
          <w:gallery w:val="placeholder"/>
        </w:category>
        <w:types>
          <w:type w:val="bbPlcHdr"/>
        </w:types>
        <w:behaviors>
          <w:behavior w:val="content"/>
        </w:behaviors>
        <w:guid w:val="{632EEF7B-362C-4675-8F14-6C3BD110CB9B}"/>
      </w:docPartPr>
      <w:docPartBody>
        <w:p w:rsidR="00966F08" w:rsidRDefault="00966F08" w:rsidP="00966F08">
          <w:pPr>
            <w:pStyle w:val="C52B80AEF70C4590995FBB9539794628"/>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49"/>
    <w:rsid w:val="000D7405"/>
    <w:rsid w:val="0013065F"/>
    <w:rsid w:val="00134B1E"/>
    <w:rsid w:val="001F788F"/>
    <w:rsid w:val="00244E82"/>
    <w:rsid w:val="00263358"/>
    <w:rsid w:val="002809B2"/>
    <w:rsid w:val="0028660B"/>
    <w:rsid w:val="002B6E89"/>
    <w:rsid w:val="00314FF9"/>
    <w:rsid w:val="00322CC1"/>
    <w:rsid w:val="003353E7"/>
    <w:rsid w:val="00344AE3"/>
    <w:rsid w:val="003646EC"/>
    <w:rsid w:val="003A7CA1"/>
    <w:rsid w:val="003D43E4"/>
    <w:rsid w:val="003D4507"/>
    <w:rsid w:val="003D6C29"/>
    <w:rsid w:val="003F4CD2"/>
    <w:rsid w:val="00474D30"/>
    <w:rsid w:val="004D36E8"/>
    <w:rsid w:val="005635C9"/>
    <w:rsid w:val="006131E0"/>
    <w:rsid w:val="006627F4"/>
    <w:rsid w:val="006E386F"/>
    <w:rsid w:val="00700FAA"/>
    <w:rsid w:val="0074265F"/>
    <w:rsid w:val="00772752"/>
    <w:rsid w:val="007E7E90"/>
    <w:rsid w:val="007F2B78"/>
    <w:rsid w:val="00801459"/>
    <w:rsid w:val="00897D1D"/>
    <w:rsid w:val="008C3037"/>
    <w:rsid w:val="008F444C"/>
    <w:rsid w:val="00966F08"/>
    <w:rsid w:val="00975983"/>
    <w:rsid w:val="009A7AE5"/>
    <w:rsid w:val="009B487E"/>
    <w:rsid w:val="009E6F3E"/>
    <w:rsid w:val="00A30AF2"/>
    <w:rsid w:val="00A65785"/>
    <w:rsid w:val="00AE0A39"/>
    <w:rsid w:val="00AE0E49"/>
    <w:rsid w:val="00AF2D0E"/>
    <w:rsid w:val="00B61438"/>
    <w:rsid w:val="00B80F5F"/>
    <w:rsid w:val="00BC0630"/>
    <w:rsid w:val="00C817CB"/>
    <w:rsid w:val="00C94399"/>
    <w:rsid w:val="00C969FE"/>
    <w:rsid w:val="00C972AC"/>
    <w:rsid w:val="00D178C8"/>
    <w:rsid w:val="00D21B9A"/>
    <w:rsid w:val="00E34D23"/>
    <w:rsid w:val="00E91B2B"/>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7B3B2DCC964AB8917D1F667AC558EC">
    <w:name w:val="8D7B3B2DCC964AB8917D1F667AC558EC"/>
  </w:style>
  <w:style w:type="paragraph" w:customStyle="1" w:styleId="915D86E947144E89A5E506141646B690">
    <w:name w:val="915D86E947144E89A5E506141646B690"/>
  </w:style>
  <w:style w:type="character" w:styleId="PlaceholderText">
    <w:name w:val="Placeholder Text"/>
    <w:basedOn w:val="DefaultParagraphFont"/>
    <w:uiPriority w:val="99"/>
    <w:semiHidden/>
    <w:rsid w:val="00C94399"/>
    <w:rPr>
      <w:color w:val="808080"/>
    </w:rPr>
  </w:style>
  <w:style w:type="paragraph" w:customStyle="1" w:styleId="5BA9DA22E93E4917996E6AE9CD07392E">
    <w:name w:val="5BA9DA22E93E4917996E6AE9CD07392E"/>
  </w:style>
  <w:style w:type="paragraph" w:customStyle="1" w:styleId="72E5EF464C4543A693BF7954F2EDBFB4">
    <w:name w:val="72E5EF464C4543A693BF7954F2EDBFB4"/>
  </w:style>
  <w:style w:type="paragraph" w:customStyle="1" w:styleId="9B34973368D945B0AB68D42908FE24C2">
    <w:name w:val="9B34973368D945B0AB68D42908FE24C2"/>
  </w:style>
  <w:style w:type="paragraph" w:customStyle="1" w:styleId="664138427B734D049A15931ABCBB92C3">
    <w:name w:val="664138427B734D049A15931ABCBB92C3"/>
  </w:style>
  <w:style w:type="paragraph" w:customStyle="1" w:styleId="22298DD758E3436BBF87CFA971F4C6E2">
    <w:name w:val="22298DD758E3436BBF87CFA971F4C6E2"/>
  </w:style>
  <w:style w:type="paragraph" w:customStyle="1" w:styleId="09B89328F92F477CBCAAFD8C0721722C">
    <w:name w:val="09B89328F92F477CBCAAFD8C0721722C"/>
  </w:style>
  <w:style w:type="paragraph" w:customStyle="1" w:styleId="E36943E3964A4DFAA50C3A4D8159FB5F">
    <w:name w:val="E36943E3964A4DFAA50C3A4D8159FB5F"/>
    <w:rsid w:val="00966F08"/>
    <w:pPr>
      <w:spacing w:line="278" w:lineRule="auto"/>
    </w:pPr>
    <w:rPr>
      <w:sz w:val="24"/>
      <w:szCs w:val="24"/>
    </w:rPr>
  </w:style>
  <w:style w:type="paragraph" w:customStyle="1" w:styleId="D794928C964D417BA98D6D1E56525FE8">
    <w:name w:val="D794928C964D417BA98D6D1E56525FE8"/>
    <w:rsid w:val="00966F08"/>
    <w:pPr>
      <w:spacing w:line="278" w:lineRule="auto"/>
    </w:pPr>
    <w:rPr>
      <w:sz w:val="24"/>
      <w:szCs w:val="24"/>
    </w:rPr>
  </w:style>
  <w:style w:type="paragraph" w:customStyle="1" w:styleId="7DF79B44757A4C76AFB01DC825792B3D">
    <w:name w:val="7DF79B44757A4C76AFB01DC825792B3D"/>
    <w:rsid w:val="00966F08"/>
    <w:pPr>
      <w:spacing w:line="278" w:lineRule="auto"/>
    </w:pPr>
    <w:rPr>
      <w:sz w:val="24"/>
      <w:szCs w:val="24"/>
    </w:rPr>
  </w:style>
  <w:style w:type="paragraph" w:customStyle="1" w:styleId="D9026851D58C49CE973E39FEF336F296">
    <w:name w:val="D9026851D58C49CE973E39FEF336F296"/>
    <w:rsid w:val="00966F08"/>
    <w:pPr>
      <w:spacing w:line="278" w:lineRule="auto"/>
    </w:pPr>
    <w:rPr>
      <w:sz w:val="24"/>
      <w:szCs w:val="24"/>
    </w:rPr>
  </w:style>
  <w:style w:type="paragraph" w:customStyle="1" w:styleId="A4E5507F15494EBCB727AA04D561D435">
    <w:name w:val="A4E5507F15494EBCB727AA04D561D435"/>
    <w:rsid w:val="00966F08"/>
    <w:pPr>
      <w:spacing w:line="278" w:lineRule="auto"/>
    </w:pPr>
    <w:rPr>
      <w:sz w:val="24"/>
      <w:szCs w:val="24"/>
    </w:rPr>
  </w:style>
  <w:style w:type="paragraph" w:customStyle="1" w:styleId="C52B80AEF70C4590995FBB9539794628">
    <w:name w:val="C52B80AEF70C4590995FBB9539794628"/>
    <w:rsid w:val="00966F08"/>
    <w:pPr>
      <w:spacing w:line="278" w:lineRule="auto"/>
    </w:pPr>
    <w:rPr>
      <w:sz w:val="24"/>
      <w:szCs w:val="24"/>
    </w:rPr>
  </w:style>
  <w:style w:type="paragraph" w:customStyle="1" w:styleId="FCB2FCD57752431499ED0C01E20FB1D81">
    <w:name w:val="FCB2FCD57752431499ED0C01E20FB1D81"/>
    <w:rsid w:val="00C94399"/>
    <w:pPr>
      <w:spacing w:after="0" w:line="240" w:lineRule="auto"/>
    </w:pPr>
    <w:rPr>
      <w:rFonts w:ascii="Times New Roman" w:hAnsi="Times New Roman"/>
      <w:kern w:val="0"/>
      <w:sz w:val="24"/>
      <w14:ligatures w14:val="none"/>
    </w:rPr>
  </w:style>
  <w:style w:type="paragraph" w:customStyle="1" w:styleId="A43D59AE268341539B023A2CB2A573EC1">
    <w:name w:val="A43D59AE268341539B023A2CB2A573EC1"/>
    <w:rsid w:val="00C94399"/>
    <w:pPr>
      <w:spacing w:after="0" w:line="240" w:lineRule="auto"/>
    </w:pPr>
    <w:rPr>
      <w:rFonts w:ascii="Times New Roman" w:hAnsi="Times New Roman"/>
      <w:kern w:val="0"/>
      <w:sz w:val="24"/>
      <w14:ligatures w14:val="none"/>
    </w:rPr>
  </w:style>
  <w:style w:type="paragraph" w:customStyle="1" w:styleId="9C6131968A494012B75A539B9359B4081">
    <w:name w:val="9C6131968A494012B75A539B9359B4081"/>
    <w:rsid w:val="00C94399"/>
    <w:pPr>
      <w:spacing w:after="0" w:line="240" w:lineRule="auto"/>
    </w:pPr>
    <w:rPr>
      <w:rFonts w:ascii="Times New Roman" w:hAnsi="Times New Roman"/>
      <w:kern w:val="0"/>
      <w:sz w:val="24"/>
      <w14:ligatures w14:val="none"/>
    </w:rPr>
  </w:style>
  <w:style w:type="paragraph" w:customStyle="1" w:styleId="F4E0CB6AE6464391B4FDB7752E7003AD1">
    <w:name w:val="F4E0CB6AE6464391B4FDB7752E7003AD1"/>
    <w:rsid w:val="00C94399"/>
    <w:pPr>
      <w:spacing w:after="0" w:line="240" w:lineRule="auto"/>
    </w:pPr>
    <w:rPr>
      <w:rFonts w:ascii="Times New Roman" w:hAnsi="Times New Roman"/>
      <w:kern w:val="0"/>
      <w:sz w:val="24"/>
      <w14:ligatures w14:val="none"/>
    </w:rPr>
  </w:style>
  <w:style w:type="paragraph" w:customStyle="1" w:styleId="58C0F5ACC9A04137B0B2C50429270FCD1">
    <w:name w:val="58C0F5ACC9A04137B0B2C50429270FCD1"/>
    <w:rsid w:val="00C94399"/>
    <w:pPr>
      <w:spacing w:after="0" w:line="240" w:lineRule="auto"/>
    </w:pPr>
    <w:rPr>
      <w:rFonts w:ascii="Times New Roman" w:hAnsi="Times New Roman"/>
      <w:kern w:val="0"/>
      <w:sz w:val="24"/>
      <w14:ligatures w14:val="none"/>
    </w:rPr>
  </w:style>
  <w:style w:type="paragraph" w:customStyle="1" w:styleId="9BFEEFDCD0D1401B8D4CB9E9E39E61011">
    <w:name w:val="9BFEEFDCD0D1401B8D4CB9E9E39E61011"/>
    <w:rsid w:val="00C94399"/>
    <w:pPr>
      <w:spacing w:after="0" w:line="240" w:lineRule="auto"/>
    </w:pPr>
    <w:rPr>
      <w:rFonts w:ascii="Times New Roman" w:hAnsi="Times New Roman"/>
      <w:kern w:val="0"/>
      <w:sz w:val="24"/>
      <w14:ligatures w14:val="none"/>
    </w:rPr>
  </w:style>
  <w:style w:type="paragraph" w:customStyle="1" w:styleId="242C7597A36844998B2197F79FB980BE1">
    <w:name w:val="242C7597A36844998B2197F79FB980BE1"/>
    <w:rsid w:val="00C94399"/>
    <w:pPr>
      <w:spacing w:after="0" w:line="240" w:lineRule="auto"/>
    </w:pPr>
    <w:rPr>
      <w:rFonts w:ascii="Times New Roman" w:hAnsi="Times New Roman"/>
      <w:kern w:val="0"/>
      <w:sz w:val="24"/>
      <w14:ligatures w14:val="none"/>
    </w:rPr>
  </w:style>
  <w:style w:type="paragraph" w:customStyle="1" w:styleId="12210C5ACF794CDA88AC16FB75A967881">
    <w:name w:val="12210C5ACF794CDA88AC16FB75A967881"/>
    <w:rsid w:val="00C94399"/>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664A4E08AC204FFF95D332FB4CBF0C451">
    <w:name w:val="664A4E08AC204FFF95D332FB4CBF0C451"/>
    <w:rsid w:val="00C94399"/>
    <w:pPr>
      <w:spacing w:after="0" w:line="240" w:lineRule="auto"/>
      <w:jc w:val="right"/>
    </w:pPr>
    <w:rPr>
      <w:rFonts w:ascii="Times New Roman" w:eastAsia="Times New Roman" w:hAnsi="Times New Roman" w:cs="Times New Roman"/>
      <w:kern w:val="0"/>
      <w:sz w:val="24"/>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s" ma:contentTypeID="0x010100306276224A306C449E8282550241560B" ma:contentTypeVersion="4" ma:contentTypeDescription="Izveidot jaunu dokumentu." ma:contentTypeScope="" ma:versionID="2fc4fa0031d9836b858ec41c8e3fa23f">
  <xsd:schema xmlns:xsd="http://www.w3.org/2001/XMLSchema" xmlns:xs="http://www.w3.org/2001/XMLSchema" xmlns:p="http://schemas.microsoft.com/office/2006/metadata/properties" xmlns:ns2="3171b942-6fba-462d-8c07-2d36cda0e53d" targetNamespace="http://schemas.microsoft.com/office/2006/metadata/properties" ma:root="true" ma:fieldsID="40a2715de80f40374af890180bee846a" ns2:_="">
    <xsd:import namespace="3171b942-6fba-462d-8c07-2d36cda0e53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1b942-6fba-462d-8c07-2d36cda0e5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F0C970-5CED-4FE9-BAD6-A24CE4B546B2}">
  <ds:schemaRefs>
    <ds:schemaRef ds:uri="http://schemas.microsoft.com/sharepoint/v3/contenttype/forms"/>
  </ds:schemaRefs>
</ds:datastoreItem>
</file>

<file path=customXml/itemProps2.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customXml/itemProps3.xml><?xml version="1.0" encoding="utf-8"?>
<ds:datastoreItem xmlns:ds="http://schemas.openxmlformats.org/officeDocument/2006/customXml" ds:itemID="{354AB0CB-7EC1-46B8-AB17-5F2BE0E4A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1b942-6fba-462d-8c07-2d36cda0e5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7806E1-DC73-4141-84FE-DCA3017801D9}">
  <ds:schemaRef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3171b942-6fba-462d-8c07-2d36cda0e53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15</TotalTime>
  <Pages>11</Pages>
  <Words>20895</Words>
  <Characters>11911</Characters>
  <Application>Microsoft Office Word</Application>
  <DocSecurity>0</DocSecurity>
  <Lines>99</Lines>
  <Paragraphs>65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32741</CharactersWithSpaces>
  <SharedDoc>false</SharedDoc>
  <HLinks>
    <vt:vector size="54" baseType="variant">
      <vt:variant>
        <vt:i4>6881292</vt:i4>
      </vt:variant>
      <vt:variant>
        <vt:i4>24</vt:i4>
      </vt:variant>
      <vt:variant>
        <vt:i4>0</vt:i4>
      </vt:variant>
      <vt:variant>
        <vt:i4>5</vt:i4>
      </vt:variant>
      <vt:variant>
        <vt:lpwstr>https://likumi.lv/ta/id/37426</vt:lpwstr>
      </vt:variant>
      <vt:variant>
        <vt:lpwstr>p36_2</vt:lpwstr>
      </vt:variant>
      <vt:variant>
        <vt:i4>1310749</vt:i4>
      </vt:variant>
      <vt:variant>
        <vt:i4>21</vt:i4>
      </vt:variant>
      <vt:variant>
        <vt:i4>0</vt:i4>
      </vt:variant>
      <vt:variant>
        <vt:i4>5</vt:i4>
      </vt:variant>
      <vt:variant>
        <vt:lpwstr>https://www.eba.europa.eu/documents/10180/2282644/2b604bc8-fd08-4b17-ac4a-cdd5e662b802/Guidelines on institutions stress testing (EBA-GL-2018-04).pdf</vt:lpwstr>
      </vt:variant>
      <vt:variant>
        <vt:lpwstr/>
      </vt:variant>
      <vt:variant>
        <vt:i4>3276856</vt:i4>
      </vt:variant>
      <vt:variant>
        <vt:i4>18</vt:i4>
      </vt:variant>
      <vt:variant>
        <vt:i4>0</vt:i4>
      </vt:variant>
      <vt:variant>
        <vt:i4>5</vt:i4>
      </vt:variant>
      <vt:variant>
        <vt:lpwstr>https://likumi.lv/ta/id/187822</vt:lpwstr>
      </vt:variant>
      <vt:variant>
        <vt:lpwstr>p111</vt:lpwstr>
      </vt:variant>
      <vt:variant>
        <vt:i4>4325430</vt:i4>
      </vt:variant>
      <vt:variant>
        <vt:i4>15</vt:i4>
      </vt:variant>
      <vt:variant>
        <vt:i4>0</vt:i4>
      </vt:variant>
      <vt:variant>
        <vt:i4>5</vt:i4>
      </vt:variant>
      <vt:variant>
        <vt:lpwstr>mailto:mmilanc1@bank.lv</vt:lpwstr>
      </vt:variant>
      <vt:variant>
        <vt:lpwstr/>
      </vt:variant>
      <vt:variant>
        <vt:i4>4325430</vt:i4>
      </vt:variant>
      <vt:variant>
        <vt:i4>12</vt:i4>
      </vt:variant>
      <vt:variant>
        <vt:i4>0</vt:i4>
      </vt:variant>
      <vt:variant>
        <vt:i4>5</vt:i4>
      </vt:variant>
      <vt:variant>
        <vt:lpwstr>mailto:mmilanc1@bank.lv</vt:lpwstr>
      </vt:variant>
      <vt:variant>
        <vt:lpwstr/>
      </vt:variant>
      <vt:variant>
        <vt:i4>5767178</vt:i4>
      </vt:variant>
      <vt:variant>
        <vt:i4>9</vt:i4>
      </vt:variant>
      <vt:variant>
        <vt:i4>0</vt:i4>
      </vt:variant>
      <vt:variant>
        <vt:i4>5</vt:i4>
      </vt:variant>
      <vt:variant>
        <vt:lpwstr>https://www.bis.org/publ/bcbs144.pdf</vt:lpwstr>
      </vt:variant>
      <vt:variant>
        <vt:lpwstr/>
      </vt:variant>
      <vt:variant>
        <vt:i4>5963830</vt:i4>
      </vt:variant>
      <vt:variant>
        <vt:i4>6</vt:i4>
      </vt:variant>
      <vt:variant>
        <vt:i4>0</vt:i4>
      </vt:variant>
      <vt:variant>
        <vt:i4>5</vt:i4>
      </vt:variant>
      <vt:variant>
        <vt:lpwstr>https://banklv.sharepoint.com/:x:/r/teams/normativie-akti/_layouts/15/guestaccess.aspx?e=CY8Ng4&amp;share=EQRlZblW7A1Fs83aXWDJfmkBv7yG9MDRys06L489asOhkQ</vt:lpwstr>
      </vt:variant>
      <vt:variant>
        <vt:lpwstr/>
      </vt:variant>
      <vt:variant>
        <vt:i4>3473527</vt:i4>
      </vt:variant>
      <vt:variant>
        <vt:i4>3</vt:i4>
      </vt:variant>
      <vt:variant>
        <vt:i4>0</vt:i4>
      </vt:variant>
      <vt:variant>
        <vt:i4>5</vt:i4>
      </vt:variant>
      <vt:variant>
        <vt:lpwstr>https://likumi.lv/ta/id/318511</vt:lpwstr>
      </vt:variant>
      <vt:variant>
        <vt:lpwstr/>
      </vt:variant>
      <vt:variant>
        <vt:i4>3539058</vt:i4>
      </vt:variant>
      <vt:variant>
        <vt:i4>0</vt:i4>
      </vt:variant>
      <vt:variant>
        <vt:i4>0</vt:i4>
      </vt:variant>
      <vt:variant>
        <vt:i4>5</vt:i4>
      </vt:variant>
      <vt:variant>
        <vt:lpwstr>https://likumi.lv/ta/id/318641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Konstantīns Vorobjovs</dc:creator>
  <cp:keywords/>
  <dc:description/>
  <cp:lastModifiedBy>Ilze Grava</cp:lastModifiedBy>
  <cp:revision>3</cp:revision>
  <cp:lastPrinted>2024-08-16T05:56:00Z</cp:lastPrinted>
  <dcterms:created xsi:type="dcterms:W3CDTF">2024-09-16T11:25:00Z</dcterms:created>
  <dcterms:modified xsi:type="dcterms:W3CDTF">2024-09-16T14:31:00Z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0x010100306276224A306C449E8282550241560B</vt:lpwstr>
  </property>
</Properties>
</file>