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9AA3C" w14:textId="77777777" w:rsidR="009C42A8" w:rsidRPr="0079205D" w:rsidRDefault="00120245"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1E8501E5C0B9440290CDE1C17FCCF369"/>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C448A6D" w14:textId="6F259978" w:rsidR="009C42A8" w:rsidRDefault="003C1EF2" w:rsidP="003C1EF2">
      <w:pPr>
        <w:spacing w:before="240"/>
        <w:jc w:val="right"/>
        <w:rPr>
          <w:rFonts w:cs="Times New Roman"/>
          <w:szCs w:val="24"/>
        </w:rPr>
      </w:pPr>
      <w:r>
        <w:rPr>
          <w:rFonts w:cs="Times New Roman"/>
          <w:szCs w:val="24"/>
        </w:rPr>
        <w:t>Projekts (</w:t>
      </w:r>
      <w:r w:rsidR="00A97D1A">
        <w:rPr>
          <w:rFonts w:cs="Times New Roman"/>
          <w:szCs w:val="24"/>
        </w:rPr>
        <w:t>2</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360FA9F" w14:textId="77777777" w:rsidTr="00811BE5">
        <w:sdt>
          <w:sdtPr>
            <w:rPr>
              <w:rFonts w:cs="Times New Roman"/>
            </w:rPr>
            <w:id w:val="25447574"/>
            <w:lock w:val="sdtLocked"/>
            <w:placeholder>
              <w:docPart w:val="3FCE2CDBE8D24D7FB5E89ABC3FCF4F28"/>
            </w:placeholder>
            <w:showingPlcHdr/>
          </w:sdtPr>
          <w:sdtEndPr/>
          <w:sdtContent>
            <w:tc>
              <w:tcPr>
                <w:tcW w:w="4360" w:type="dxa"/>
                <w:vAlign w:val="bottom"/>
              </w:tcPr>
              <w:p w14:paraId="2C7F4E24"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2AE58D0D" w14:textId="77777777" w:rsidR="003C1EF2" w:rsidRDefault="00120245" w:rsidP="00C523D5">
            <w:pPr>
              <w:pStyle w:val="NoSpacing"/>
              <w:ind w:right="-111"/>
              <w:jc w:val="right"/>
            </w:pPr>
            <w:sdt>
              <w:sdtPr>
                <w:id w:val="32932642"/>
                <w:lock w:val="sdtContentLocked"/>
                <w:placeholder>
                  <w:docPart w:val="F4F898FAEDA543D79F03E060496C8FB5"/>
                </w:placeholder>
                <w:showingPlcHdr/>
              </w:sdtPr>
              <w:sdtEndPr/>
              <w:sdtContent>
                <w:r w:rsidR="00F13DD7">
                  <w:t xml:space="preserve">Noteikumi </w:t>
                </w:r>
              </w:sdtContent>
            </w:sdt>
            <w:sdt>
              <w:sdtPr>
                <w:id w:val="25447619"/>
                <w:lock w:val="sdtContentLocked"/>
                <w:placeholder>
                  <w:docPart w:val="C36ED10FB22A4945A80D4F162A4887FF"/>
                </w:placeholder>
                <w:showingPlcHdr/>
              </w:sdtPr>
              <w:sdtEndPr/>
              <w:sdtContent>
                <w:r w:rsidR="003C1EF2">
                  <w:t xml:space="preserve">Nr. </w:t>
                </w:r>
              </w:sdtContent>
            </w:sdt>
            <w:sdt>
              <w:sdtPr>
                <w:id w:val="25447645"/>
                <w:lock w:val="sdtLocked"/>
                <w:placeholder>
                  <w:docPart w:val="8420A6BFE5D9428C927A388445EA7F9E"/>
                </w:placeholder>
                <w:showingPlcHdr/>
              </w:sdtPr>
              <w:sdtEndPr/>
              <w:sdtContent>
                <w:r w:rsidR="007A4159">
                  <w:t>_____</w:t>
                </w:r>
              </w:sdtContent>
            </w:sdt>
          </w:p>
        </w:tc>
      </w:tr>
    </w:tbl>
    <w:sdt>
      <w:sdtPr>
        <w:rPr>
          <w:rFonts w:cs="Times New Roman"/>
          <w:szCs w:val="24"/>
        </w:rPr>
        <w:id w:val="25447675"/>
        <w:lock w:val="sdtContentLocked"/>
        <w:placeholder>
          <w:docPart w:val="53F496527F3640BCBE9EB910110731DA"/>
        </w:placeholder>
        <w:showingPlcHdr/>
      </w:sdtPr>
      <w:sdtEndPr/>
      <w:sdtContent>
        <w:p w14:paraId="7A7B89DD" w14:textId="77777777" w:rsidR="003C1EF2" w:rsidRDefault="00C2284A" w:rsidP="00C2284A">
          <w:pPr>
            <w:rPr>
              <w:rFonts w:cs="Times New Roman"/>
              <w:szCs w:val="24"/>
            </w:rPr>
          </w:pPr>
          <w:r>
            <w:rPr>
              <w:rFonts w:cs="Times New Roman"/>
              <w:szCs w:val="24"/>
            </w:rPr>
            <w:t>Rīgā</w:t>
          </w:r>
        </w:p>
      </w:sdtContent>
    </w:sdt>
    <w:bookmarkStart w:id="1" w:name="_Hlk165303793"/>
    <w:p w14:paraId="7064D6E6" w14:textId="6A66078F" w:rsidR="00C2284A" w:rsidRDefault="00120245" w:rsidP="00C2284A">
      <w:pPr>
        <w:spacing w:before="240" w:after="240"/>
        <w:rPr>
          <w:rFonts w:cs="Times New Roman"/>
          <w:b/>
          <w:szCs w:val="24"/>
        </w:rPr>
      </w:pPr>
      <w:sdt>
        <w:sdtPr>
          <w:rPr>
            <w:rFonts w:cs="Times New Roman"/>
            <w:b/>
            <w:szCs w:val="24"/>
          </w:rPr>
          <w:alias w:val="Nosaukums"/>
          <w:tag w:val="Nosaukums"/>
          <w:id w:val="25447728"/>
          <w:placeholder>
            <w:docPart w:val="0F4785D0B596479DB7A18A54947646C4"/>
          </w:placeholder>
        </w:sdtPr>
        <w:sdtEndPr/>
        <w:sdtContent>
          <w:r w:rsidR="000A2735" w:rsidRPr="000A2735">
            <w:rPr>
              <w:rFonts w:cs="Times New Roman"/>
              <w:b/>
              <w:szCs w:val="24"/>
            </w:rPr>
            <w:t xml:space="preserve">Ieguldījumu brokeru </w:t>
          </w:r>
          <w:r w:rsidR="000A2735" w:rsidRPr="0047278B">
            <w:rPr>
              <w:rFonts w:cs="Times New Roman"/>
              <w:b/>
              <w:szCs w:val="24"/>
            </w:rPr>
            <w:t>sabiedrību pārskata</w:t>
          </w:r>
          <w:r w:rsidR="000A2735" w:rsidRPr="000A2735">
            <w:rPr>
              <w:rFonts w:cs="Times New Roman"/>
              <w:b/>
              <w:szCs w:val="24"/>
            </w:rPr>
            <w:t xml:space="preserve"> sagatavošanas noteikumi</w:t>
          </w:r>
        </w:sdtContent>
      </w:sdt>
      <w:bookmarkEnd w:id="1"/>
    </w:p>
    <w:p w14:paraId="679519E2" w14:textId="77777777" w:rsidR="00C2284A" w:rsidRDefault="00120245" w:rsidP="00DB385B">
      <w:pPr>
        <w:jc w:val="right"/>
        <w:rPr>
          <w:rFonts w:cs="Times New Roman"/>
          <w:szCs w:val="24"/>
        </w:rPr>
      </w:pPr>
      <w:sdt>
        <w:sdtPr>
          <w:rPr>
            <w:rFonts w:cs="Times New Roman"/>
            <w:color w:val="808080"/>
            <w:szCs w:val="24"/>
          </w:rPr>
          <w:id w:val="32932717"/>
          <w:lock w:val="sdtContentLocked"/>
          <w:placeholder>
            <w:docPart w:val="79BF513844F24C8FAB086F387F4456AF"/>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2D7CA5B17DF4C12AE89411432857B86"/>
          </w:placeholder>
          <w:showingPlcHdr/>
        </w:sdtPr>
        <w:sdtEndPr/>
        <w:sdtContent>
          <w:r w:rsidR="00301089">
            <w:rPr>
              <w:rFonts w:cs="Times New Roman"/>
              <w:szCs w:val="24"/>
            </w:rPr>
            <w:t>saskaņā ar</w:t>
          </w:r>
        </w:sdtContent>
      </w:sdt>
    </w:p>
    <w:sdt>
      <w:sdtPr>
        <w:rPr>
          <w:rFonts w:cs="Times New Roman"/>
          <w:szCs w:val="24"/>
        </w:rPr>
        <w:id w:val="25447800"/>
        <w:placeholder>
          <w:docPart w:val="3BCAA9343A8045DAA5F1CB86A3BFF2EB"/>
        </w:placeholder>
      </w:sdtPr>
      <w:sdtEndPr/>
      <w:sdtContent>
        <w:p w14:paraId="5E0ED555" w14:textId="4ED907DA" w:rsidR="00301089" w:rsidRDefault="000A2735" w:rsidP="00DB385B">
          <w:pPr>
            <w:jc w:val="right"/>
            <w:rPr>
              <w:rFonts w:cs="Times New Roman"/>
              <w:szCs w:val="24"/>
            </w:rPr>
          </w:pPr>
          <w:r w:rsidRPr="000A2735">
            <w:rPr>
              <w:rFonts w:cs="Times New Roman"/>
              <w:szCs w:val="24"/>
            </w:rPr>
            <w:t>Ieguldījumu brokeru sabiedrību likuma</w:t>
          </w:r>
        </w:p>
      </w:sdtContent>
    </w:sdt>
    <w:p w14:paraId="7A1AFCBC" w14:textId="4839E811" w:rsidR="00301089" w:rsidRDefault="00120245" w:rsidP="00DB385B">
      <w:pPr>
        <w:jc w:val="right"/>
        <w:rPr>
          <w:rFonts w:cs="Times New Roman"/>
          <w:szCs w:val="24"/>
        </w:rPr>
      </w:pPr>
      <w:sdt>
        <w:sdtPr>
          <w:rPr>
            <w:rFonts w:cs="Times New Roman"/>
            <w:color w:val="000000" w:themeColor="text1"/>
            <w:szCs w:val="24"/>
          </w:rPr>
          <w:id w:val="25447827"/>
          <w:placeholder>
            <w:docPart w:val="672E35C68A30425C8FDFFDA08741ED91"/>
          </w:placeholder>
        </w:sdtPr>
        <w:sdtEndPr/>
        <w:sdtContent>
          <w:r w:rsidR="000A2735">
            <w:rPr>
              <w:rFonts w:cs="Times New Roman"/>
              <w:color w:val="000000" w:themeColor="text1"/>
              <w:szCs w:val="24"/>
            </w:rPr>
            <w:t>45</w:t>
          </w:r>
        </w:sdtContent>
      </w:sdt>
      <w:sdt>
        <w:sdtPr>
          <w:rPr>
            <w:rFonts w:cs="Times New Roman"/>
            <w:color w:val="808080"/>
            <w:szCs w:val="24"/>
          </w:rPr>
          <w:id w:val="25447854"/>
          <w:placeholder>
            <w:docPart w:val="6ECAC4B3CC924F8AB26E5F010D9AF6A1"/>
          </w:placeholder>
          <w:showingPlcHdr/>
        </w:sdtPr>
        <w:sdtEndPr/>
        <w:sdtContent>
          <w:r w:rsidR="00DB385B">
            <w:rPr>
              <w:rFonts w:cs="Times New Roman"/>
              <w:szCs w:val="24"/>
            </w:rPr>
            <w:t>.</w:t>
          </w:r>
          <w:r w:rsidR="00EB4FFC">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2A421517F24D4C81A6DF3CD133CCB0A9"/>
          </w:placeholder>
        </w:sdtPr>
        <w:sdtEndPr/>
        <w:sdtContent>
          <w:r w:rsidR="000A2735">
            <w:rPr>
              <w:rFonts w:cs="Times New Roman"/>
              <w:szCs w:val="24"/>
            </w:rPr>
            <w:t>astoto</w:t>
          </w:r>
        </w:sdtContent>
      </w:sdt>
      <w:r w:rsidR="00DB385B">
        <w:rPr>
          <w:rFonts w:cs="Times New Roman"/>
          <w:szCs w:val="24"/>
        </w:rPr>
        <w:t xml:space="preserve"> daļ</w:t>
      </w:r>
      <w:r w:rsidR="000A2735">
        <w:rPr>
          <w:rFonts w:cs="Times New Roman"/>
          <w:szCs w:val="24"/>
        </w:rPr>
        <w:t>u</w:t>
      </w:r>
      <w:r w:rsidR="00D258F3">
        <w:rPr>
          <w:rFonts w:cs="Times New Roman"/>
          <w:szCs w:val="24"/>
        </w:rPr>
        <w:t>,</w:t>
      </w:r>
    </w:p>
    <w:sdt>
      <w:sdtPr>
        <w:rPr>
          <w:rFonts w:cs="Times New Roman"/>
          <w:szCs w:val="24"/>
        </w:rPr>
        <w:id w:val="-371762749"/>
        <w:placeholder>
          <w:docPart w:val="D8F7FA3A630A4B0BA059D503F27858AC"/>
        </w:placeholder>
      </w:sdtPr>
      <w:sdtEndPr/>
      <w:sdtContent>
        <w:p w14:paraId="4D208673" w14:textId="42AAA217" w:rsidR="000A2735" w:rsidRDefault="000A2735" w:rsidP="000A2735">
          <w:pPr>
            <w:jc w:val="right"/>
            <w:rPr>
              <w:rFonts w:cs="Times New Roman"/>
              <w:szCs w:val="24"/>
            </w:rPr>
          </w:pPr>
          <w:r>
            <w:rPr>
              <w:rFonts w:cs="Times New Roman"/>
              <w:szCs w:val="24"/>
            </w:rPr>
            <w:t>Kredītiestāžu</w:t>
          </w:r>
          <w:r w:rsidRPr="000A2735">
            <w:rPr>
              <w:rFonts w:cs="Times New Roman"/>
              <w:szCs w:val="24"/>
            </w:rPr>
            <w:t xml:space="preserve"> likuma</w:t>
          </w:r>
        </w:p>
      </w:sdtContent>
    </w:sdt>
    <w:p w14:paraId="73D2D54C" w14:textId="5811FD5C" w:rsidR="000A2735" w:rsidRDefault="00120245" w:rsidP="000A2735">
      <w:pPr>
        <w:jc w:val="right"/>
        <w:rPr>
          <w:rFonts w:cs="Times New Roman"/>
          <w:szCs w:val="24"/>
        </w:rPr>
      </w:pPr>
      <w:sdt>
        <w:sdtPr>
          <w:rPr>
            <w:rFonts w:cs="Times New Roman"/>
            <w:color w:val="000000" w:themeColor="text1"/>
            <w:szCs w:val="24"/>
          </w:rPr>
          <w:id w:val="-506214006"/>
          <w:placeholder>
            <w:docPart w:val="E470AB6259D0497289F3B24F105B64B6"/>
          </w:placeholder>
        </w:sdtPr>
        <w:sdtEndPr/>
        <w:sdtContent>
          <w:r w:rsidR="000A2735">
            <w:rPr>
              <w:rFonts w:cs="Times New Roman"/>
              <w:color w:val="000000" w:themeColor="text1"/>
              <w:szCs w:val="24"/>
            </w:rPr>
            <w:t>50</w:t>
          </w:r>
        </w:sdtContent>
      </w:sdt>
      <w:sdt>
        <w:sdtPr>
          <w:rPr>
            <w:rFonts w:cs="Times New Roman"/>
            <w:color w:val="808080"/>
            <w:szCs w:val="24"/>
          </w:rPr>
          <w:id w:val="487980986"/>
          <w:placeholder>
            <w:docPart w:val="A24D1B971A114DDE8BC9734AF77FDC2E"/>
          </w:placeholder>
          <w:showingPlcHdr/>
        </w:sdtPr>
        <w:sdtEndPr/>
        <w:sdtContent>
          <w:r w:rsidR="000A2735">
            <w:rPr>
              <w:rFonts w:cs="Times New Roman"/>
              <w:szCs w:val="24"/>
            </w:rPr>
            <w:t>.</w:t>
          </w:r>
          <w:r w:rsidR="00EB4FFC">
            <w:rPr>
              <w:rFonts w:cs="Times New Roman"/>
              <w:szCs w:val="24"/>
            </w:rPr>
            <w:t> </w:t>
          </w:r>
          <w:r w:rsidR="000A2735">
            <w:rPr>
              <w:rFonts w:cs="Times New Roman"/>
              <w:szCs w:val="24"/>
            </w:rPr>
            <w:t>panta</w:t>
          </w:r>
        </w:sdtContent>
      </w:sdt>
      <w:r w:rsidR="000A2735">
        <w:rPr>
          <w:rFonts w:cs="Times New Roman"/>
          <w:szCs w:val="24"/>
        </w:rPr>
        <w:t xml:space="preserve"> </w:t>
      </w:r>
      <w:sdt>
        <w:sdtPr>
          <w:rPr>
            <w:rFonts w:cs="Times New Roman"/>
            <w:szCs w:val="24"/>
          </w:rPr>
          <w:id w:val="10120199"/>
          <w:placeholder>
            <w:docPart w:val="2F9FB596D96D4FEAB486589B0DECD5B7"/>
          </w:placeholder>
        </w:sdtPr>
        <w:sdtEndPr/>
        <w:sdtContent>
          <w:r w:rsidR="000A2735">
            <w:rPr>
              <w:rFonts w:cs="Times New Roman"/>
              <w:szCs w:val="24"/>
            </w:rPr>
            <w:t>trešo</w:t>
          </w:r>
        </w:sdtContent>
      </w:sdt>
      <w:r w:rsidR="000A2735">
        <w:rPr>
          <w:rFonts w:cs="Times New Roman"/>
          <w:szCs w:val="24"/>
        </w:rPr>
        <w:t xml:space="preserve"> daļu</w:t>
      </w:r>
      <w:r w:rsidR="00D258F3">
        <w:rPr>
          <w:rFonts w:cs="Times New Roman"/>
          <w:szCs w:val="24"/>
        </w:rPr>
        <w:t xml:space="preserve"> un</w:t>
      </w:r>
    </w:p>
    <w:p w14:paraId="0F18FC47" w14:textId="77777777" w:rsidR="00215D1D" w:rsidRDefault="00215D1D" w:rsidP="00215D1D">
      <w:pPr>
        <w:jc w:val="right"/>
        <w:rPr>
          <w:rFonts w:cs="Times New Roman"/>
          <w:szCs w:val="24"/>
        </w:rPr>
      </w:pPr>
      <w:r>
        <w:rPr>
          <w:rFonts w:cs="Times New Roman"/>
          <w:szCs w:val="24"/>
        </w:rPr>
        <w:t>Latvijas Bankas likuma 63. panta otro daļu</w:t>
      </w:r>
    </w:p>
    <w:p w14:paraId="4C92EF42" w14:textId="77777777" w:rsidR="00215D1D" w:rsidRDefault="00215D1D" w:rsidP="00215D1D">
      <w:pPr>
        <w:jc w:val="right"/>
        <w:rPr>
          <w:rFonts w:cs="Times New Roman"/>
          <w:szCs w:val="24"/>
        </w:rPr>
      </w:pPr>
      <w:r>
        <w:rPr>
          <w:rFonts w:cs="Times New Roman"/>
          <w:szCs w:val="24"/>
        </w:rPr>
        <w:t>un 68. panta trešo daļu</w:t>
      </w:r>
    </w:p>
    <w:p w14:paraId="689EB50A" w14:textId="77777777" w:rsidR="00215D1D" w:rsidRDefault="00215D1D" w:rsidP="000A2735">
      <w:pPr>
        <w:jc w:val="right"/>
        <w:rPr>
          <w:rFonts w:cs="Times New Roman"/>
          <w:color w:val="808080"/>
          <w:szCs w:val="24"/>
        </w:rPr>
      </w:pPr>
    </w:p>
    <w:p w14:paraId="1CBBCD97" w14:textId="77777777" w:rsidR="000A2735" w:rsidRDefault="000A2735" w:rsidP="00DB385B">
      <w:pPr>
        <w:jc w:val="right"/>
        <w:rPr>
          <w:rFonts w:cs="Times New Roman"/>
          <w:color w:val="808080"/>
          <w:szCs w:val="24"/>
        </w:rPr>
      </w:pPr>
    </w:p>
    <w:p w14:paraId="785EB6D9" w14:textId="77777777" w:rsidR="00840034" w:rsidRDefault="00840034" w:rsidP="00D3088E">
      <w:pPr>
        <w:pStyle w:val="NAnodalaromiesucipari"/>
      </w:pPr>
      <w:r w:rsidRPr="00796018">
        <w:t>Vispārīgie jautājumi</w:t>
      </w:r>
    </w:p>
    <w:p w14:paraId="151AB994" w14:textId="73980647" w:rsidR="00215D1D" w:rsidRDefault="00215D1D" w:rsidP="00476156">
      <w:pPr>
        <w:pStyle w:val="NApunkts1"/>
      </w:pPr>
      <w:r>
        <w:t>N</w:t>
      </w:r>
      <w:r w:rsidRPr="002C6932">
        <w:t>oteikumi nosaka</w:t>
      </w:r>
      <w:r>
        <w:t>:</w:t>
      </w:r>
    </w:p>
    <w:p w14:paraId="3D4E1664" w14:textId="4C7C7380" w:rsidR="00215D1D" w:rsidRPr="0047278B" w:rsidRDefault="00215D1D" w:rsidP="00215D1D">
      <w:pPr>
        <w:pStyle w:val="NApunkts2"/>
      </w:pPr>
      <w:r>
        <w:t xml:space="preserve"> prasības un kārtību, saskaņā ar kuru</w:t>
      </w:r>
      <w:r w:rsidRPr="002C6932">
        <w:t xml:space="preserve"> </w:t>
      </w:r>
      <w:r w:rsidRPr="00215D1D">
        <w:t>ieguldījumu brokeru sabiedrīb</w:t>
      </w:r>
      <w:r>
        <w:t>as</w:t>
      </w:r>
      <w:r w:rsidRPr="00215D1D">
        <w:t xml:space="preserve">, kurām Latvijas Banka izsniegusi licenci ieguldījumu pakalpojumu un ieguldījumu </w:t>
      </w:r>
      <w:proofErr w:type="spellStart"/>
      <w:r w:rsidRPr="00215D1D">
        <w:t>blakuspakalpojumu</w:t>
      </w:r>
      <w:proofErr w:type="spellEnd"/>
      <w:r w:rsidRPr="00215D1D">
        <w:t xml:space="preserve"> sniegšanai, izņemot ieguldījumu brokeru sabiedrības, kuras ir saņēmušas kredītiestādes licenci atbilstoši Kredītiestāžu likuma 11.</w:t>
      </w:r>
      <w:r w:rsidRPr="00476156">
        <w:rPr>
          <w:vertAlign w:val="superscript"/>
        </w:rPr>
        <w:t>2</w:t>
      </w:r>
      <w:r w:rsidR="00EB4FFC">
        <w:rPr>
          <w:vertAlign w:val="superscript"/>
        </w:rPr>
        <w:t> </w:t>
      </w:r>
      <w:r w:rsidRPr="00215D1D">
        <w:t>panta prasībām</w:t>
      </w:r>
      <w:r w:rsidR="00D258F3">
        <w:t>,</w:t>
      </w:r>
      <w:r w:rsidR="00FD1E23">
        <w:t xml:space="preserve"> </w:t>
      </w:r>
      <w:r w:rsidR="00FD1E23" w:rsidRPr="00073C02">
        <w:t>(turpmāk</w:t>
      </w:r>
      <w:r w:rsidR="00EB4FFC">
        <w:t> </w:t>
      </w:r>
      <w:r w:rsidR="00FD1E23" w:rsidRPr="00073C02">
        <w:t xml:space="preserve">– </w:t>
      </w:r>
      <w:r w:rsidR="00FD1E23" w:rsidRPr="0047278B">
        <w:t>ieguldījumu brokeru sabiedrība)</w:t>
      </w:r>
      <w:r w:rsidRPr="0047278B">
        <w:t xml:space="preserve"> sagatavo un iesniedz Latvijas Bankai </w:t>
      </w:r>
      <w:r w:rsidR="00AD2047" w:rsidRPr="0047278B">
        <w:t>darbības</w:t>
      </w:r>
      <w:r w:rsidR="00EF2F5E" w:rsidRPr="0047278B">
        <w:t xml:space="preserve"> pārskat</w:t>
      </w:r>
      <w:r w:rsidR="00AD2047" w:rsidRPr="0047278B">
        <w:t>u</w:t>
      </w:r>
      <w:r w:rsidR="00EF2F5E" w:rsidRPr="0047278B">
        <w:t xml:space="preserve"> </w:t>
      </w:r>
      <w:r w:rsidRPr="0047278B">
        <w:t>(turpmāk – pārskat</w:t>
      </w:r>
      <w:r w:rsidR="009C68F1" w:rsidRPr="0047278B">
        <w:t>s</w:t>
      </w:r>
      <w:r w:rsidRPr="0047278B">
        <w:t>), kas satur statistiskos datus un uzraudzībai nepieciešamo informāciju, kura nav statistiskie dati (turpmāk kopā – dati);</w:t>
      </w:r>
    </w:p>
    <w:p w14:paraId="77BDD9EF" w14:textId="5F203FF7" w:rsidR="00215D1D" w:rsidRPr="00DA3587" w:rsidRDefault="00215D1D" w:rsidP="00215D1D">
      <w:pPr>
        <w:pStyle w:val="NApunkts2"/>
      </w:pPr>
      <w:r w:rsidRPr="0047278B">
        <w:t>pārskat</w:t>
      </w:r>
      <w:r w:rsidR="009C68F1" w:rsidRPr="0047278B">
        <w:t>a</w:t>
      </w:r>
      <w:r w:rsidRPr="0047278B">
        <w:t xml:space="preserve"> iesniegšanas termiņus</w:t>
      </w:r>
      <w:r w:rsidRPr="00DA3587">
        <w:t>;</w:t>
      </w:r>
    </w:p>
    <w:p w14:paraId="495E9D56" w14:textId="7D089A20" w:rsidR="00215D1D" w:rsidRPr="00DA3587" w:rsidRDefault="00215D1D" w:rsidP="00215D1D">
      <w:pPr>
        <w:pStyle w:val="NApunkts2"/>
      </w:pPr>
      <w:r w:rsidRPr="00DA3587">
        <w:t>pārskat</w:t>
      </w:r>
      <w:r w:rsidR="009C68F1">
        <w:t>ā</w:t>
      </w:r>
      <w:r w:rsidRPr="00DA3587">
        <w:t xml:space="preserve"> iekļauto datu glabāšanas ilgumu.</w:t>
      </w:r>
    </w:p>
    <w:p w14:paraId="6FE6334B" w14:textId="2FCFB581" w:rsidR="000A2735" w:rsidRDefault="000A2735" w:rsidP="000A2735">
      <w:pPr>
        <w:pStyle w:val="NApunkts1"/>
      </w:pPr>
      <w:r>
        <w:t>Noteikumos lietotie termini:</w:t>
      </w:r>
    </w:p>
    <w:p w14:paraId="6D4AC379" w14:textId="3E319B91" w:rsidR="000A2735" w:rsidRDefault="000A2735" w:rsidP="000A2735">
      <w:pPr>
        <w:pStyle w:val="NApunkts2"/>
      </w:pPr>
      <w:r>
        <w:t>cita valsts</w:t>
      </w:r>
      <w:r w:rsidR="00EB4FFC">
        <w:t> </w:t>
      </w:r>
      <w:r>
        <w:t>– valsts, kas nav Latvija;</w:t>
      </w:r>
    </w:p>
    <w:p w14:paraId="0FD11168" w14:textId="5D67E212" w:rsidR="000A2735" w:rsidRDefault="000A2735" w:rsidP="000A2735">
      <w:pPr>
        <w:pStyle w:val="NApunkts2"/>
      </w:pPr>
      <w:r>
        <w:t>rezidenti</w:t>
      </w:r>
      <w:r w:rsidR="00EB4FFC">
        <w:t> </w:t>
      </w:r>
      <w:r>
        <w:t>– visas</w:t>
      </w:r>
      <w:r w:rsidR="00FD1E23">
        <w:t xml:space="preserve"> </w:t>
      </w:r>
      <w:r>
        <w:t xml:space="preserve">institucionālās vienības, </w:t>
      </w:r>
      <w:r w:rsidR="00FD1E23">
        <w:t>t</w:t>
      </w:r>
      <w:r w:rsidR="00D3088E">
        <w:t xml:space="preserve">ai </w:t>
      </w:r>
      <w:r w:rsidR="00FD1E23">
        <w:t>sk</w:t>
      </w:r>
      <w:r w:rsidR="00D3088E">
        <w:t>aitā</w:t>
      </w:r>
      <w:r w:rsidR="00FD1E23">
        <w:t xml:space="preserve"> citu valstu, </w:t>
      </w:r>
      <w:r>
        <w:t>k</w:t>
      </w:r>
      <w:r w:rsidR="00D258F3">
        <w:t>ur</w:t>
      </w:r>
      <w:r>
        <w:t>as reģistrētas un darbojas Latvijā, un fiziskās personas, kuru mājsaimniecības atrodas Latvijā un kuras neizbrauc ārpus Latvijas uz laiku, kas pārsniedz vienu gadu (izņēmums</w:t>
      </w:r>
      <w:r w:rsidR="00EB4FFC">
        <w:t> </w:t>
      </w:r>
      <w:r>
        <w:t>– studenti), kā arī Latvijas diplomātiskās, konsulārās un citas pārstāvniecības citās valstīs;</w:t>
      </w:r>
    </w:p>
    <w:p w14:paraId="1DFD1016" w14:textId="7558ADF1" w:rsidR="000A2735" w:rsidRDefault="000A2735" w:rsidP="000A2735">
      <w:pPr>
        <w:pStyle w:val="NApunkts2"/>
      </w:pPr>
      <w:r>
        <w:t>nerezidenti</w:t>
      </w:r>
      <w:r w:rsidR="00EB4FFC">
        <w:t> </w:t>
      </w:r>
      <w:r>
        <w:t>– visas institucionālās vienības, kuras reģistrētas citās valstīs, un fiziskās personas, kuru mājsaimniecības atrodas ārpus Latvijas vai kuras ieradušās Latvijā uz laiku, kas īsāks par vienu gadu (izņēmums</w:t>
      </w:r>
      <w:r w:rsidR="00EB4FFC">
        <w:t> </w:t>
      </w:r>
      <w:r>
        <w:t>– studenti), kā arī citu valstu diplomātiskās, konsulārās, starptautisko organizāciju un citas pārstāvniecības Latvijā;</w:t>
      </w:r>
    </w:p>
    <w:p w14:paraId="22DC42A7" w14:textId="54901868" w:rsidR="000A2735" w:rsidRDefault="000A2735" w:rsidP="000A2735">
      <w:pPr>
        <w:pStyle w:val="NApunkts2"/>
      </w:pPr>
      <w:r>
        <w:t>klienti</w:t>
      </w:r>
      <w:r w:rsidR="00EB4FFC">
        <w:t> </w:t>
      </w:r>
      <w:r>
        <w:t xml:space="preserve">– fiziskās vai juridiskās personas, kurām ieguldījumu brokeru sabiedrība sniedz tās licencē noteiktos ieguldījumu pakalpojumus un ieguldījumu </w:t>
      </w:r>
      <w:proofErr w:type="spellStart"/>
      <w:r>
        <w:t>blakuspakalpojumus</w:t>
      </w:r>
      <w:proofErr w:type="spellEnd"/>
      <w:r>
        <w:t>;</w:t>
      </w:r>
    </w:p>
    <w:p w14:paraId="4D48C760" w14:textId="5D96DBDF" w:rsidR="000A2735" w:rsidRDefault="000A2735" w:rsidP="000A2735">
      <w:pPr>
        <w:pStyle w:val="NApunkts2"/>
      </w:pPr>
      <w:r>
        <w:t>īstermiņa prasības un saistības</w:t>
      </w:r>
      <w:r w:rsidR="00EB4FFC">
        <w:t> </w:t>
      </w:r>
      <w:r>
        <w:t>– prasības un saistības ar sākotnējo atmaksas vai izpildes termiņu līdz vienam gadam (ieskaitot), ko nosaka saskaņā ar darījuma slēgšanas brīdī darījuma aktā noteikto izpildes termiņu;</w:t>
      </w:r>
    </w:p>
    <w:p w14:paraId="648AE08B" w14:textId="18AE09F3" w:rsidR="000A2735" w:rsidRDefault="000A2735" w:rsidP="000A2735">
      <w:pPr>
        <w:pStyle w:val="NApunkts2"/>
      </w:pPr>
      <w:r>
        <w:lastRenderedPageBreak/>
        <w:t>ilgtermiņa prasības un saistības</w:t>
      </w:r>
      <w:r w:rsidR="00EB4FFC">
        <w:t> </w:t>
      </w:r>
      <w:r>
        <w:t>– prasības un saistības ar sākotnējo atmaksas vai izpildes termiņu, kas ilgāks par vienu gadu un ko nosaka saskaņā ar darījuma slēgšanas brīdī darījuma aktā noteikto izpildes termiņu;</w:t>
      </w:r>
    </w:p>
    <w:p w14:paraId="100F39D9" w14:textId="61EB58C6" w:rsidR="000A2735" w:rsidRDefault="000A2735" w:rsidP="000A2735">
      <w:pPr>
        <w:pStyle w:val="NApunkts2"/>
      </w:pPr>
      <w:r>
        <w:t>monetārā finanšu iestāde (</w:t>
      </w:r>
      <w:r w:rsidR="00FA4812">
        <w:t>turpmāk</w:t>
      </w:r>
      <w:r w:rsidR="00EB4FFC">
        <w:t> </w:t>
      </w:r>
      <w:r>
        <w:t>– MFI)</w:t>
      </w:r>
      <w:r w:rsidR="00EB4FFC">
        <w:t> </w:t>
      </w:r>
      <w:r>
        <w:t xml:space="preserve">– MFI atbilstoši Latvijas Bankas noteikumos, kas nosaka </w:t>
      </w:r>
      <w:r w:rsidR="00C45B3B">
        <w:t>s</w:t>
      </w:r>
      <w:r w:rsidR="00C45B3B" w:rsidRPr="00C45B3B">
        <w:t xml:space="preserve">tatistisko datu par kredītiestāžu un citu </w:t>
      </w:r>
      <w:r w:rsidR="00C45B3B">
        <w:t>MFI</w:t>
      </w:r>
      <w:r w:rsidR="00C45B3B" w:rsidRPr="00C45B3B">
        <w:t xml:space="preserve"> finansiālo stāvokli</w:t>
      </w:r>
      <w:r w:rsidR="00EB4FFC">
        <w:t> </w:t>
      </w:r>
      <w:r w:rsidR="00C45B3B" w:rsidRPr="00C45B3B">
        <w:t xml:space="preserve">(MBP) </w:t>
      </w:r>
      <w:r>
        <w:t>sagatavošanas un iesniegšanas kārtību, sniegtajam šā termina skaidrojumam;</w:t>
      </w:r>
    </w:p>
    <w:p w14:paraId="0FC50E0C" w14:textId="7B2857CE" w:rsidR="000A2735" w:rsidRPr="00EC0A8F" w:rsidRDefault="000A2735" w:rsidP="000A2735">
      <w:pPr>
        <w:pStyle w:val="NApunkts2"/>
      </w:pPr>
      <w:r w:rsidRPr="00EC0A8F">
        <w:t>uzkrājumi</w:t>
      </w:r>
      <w:r w:rsidR="00EB4FFC">
        <w:t> </w:t>
      </w:r>
      <w:r w:rsidRPr="00EC0A8F">
        <w:t>– saskaņā ar grāmatvedības standartiem finanšu pārskatos atzītie vērtības samazināšanās zaudējumi;</w:t>
      </w:r>
    </w:p>
    <w:p w14:paraId="684FE245" w14:textId="4AFFB52A" w:rsidR="000A2735" w:rsidRPr="00EC0A8F" w:rsidRDefault="000A2735" w:rsidP="000A2735">
      <w:pPr>
        <w:pStyle w:val="NApunkts2"/>
      </w:pPr>
      <w:r w:rsidRPr="00EC0A8F">
        <w:t>grāmatvedības standarti</w:t>
      </w:r>
      <w:r w:rsidR="00EB4FFC">
        <w:t> </w:t>
      </w:r>
      <w:r w:rsidRPr="00EC0A8F">
        <w:t>–</w:t>
      </w:r>
      <w:r w:rsidR="00EC0A8F" w:rsidRPr="00EC0A8F">
        <w:t xml:space="preserve"> starptautiskie</w:t>
      </w:r>
      <w:r w:rsidR="00EC0A8F" w:rsidRPr="000149AE">
        <w:t xml:space="preserve"> grāmatvedības standarti, kas pieņemti ar Komisijas 2023.</w:t>
      </w:r>
      <w:r w:rsidR="00EB4FFC">
        <w:t> </w:t>
      </w:r>
      <w:r w:rsidR="00EC0A8F" w:rsidRPr="000149AE">
        <w:t>gada 13.</w:t>
      </w:r>
      <w:r w:rsidR="00EB4FFC">
        <w:t> </w:t>
      </w:r>
      <w:r w:rsidR="00BD0A84">
        <w:t xml:space="preserve">septembra </w:t>
      </w:r>
      <w:r w:rsidR="00EC0A8F" w:rsidRPr="000149AE">
        <w:t>regulu (ES) 2023/1803, ar ko pieņem vairākus starptautiskos grāmatvedības standartus saskaņā ar Eiropas Parlamenta un Padomes regulu (EK) Nr.</w:t>
      </w:r>
      <w:r w:rsidR="00EB4FFC">
        <w:t> </w:t>
      </w:r>
      <w:r w:rsidR="00EC0A8F" w:rsidRPr="000149AE">
        <w:t>1606/2002</w:t>
      </w:r>
      <w:r w:rsidR="00EC0A8F">
        <w:t>;</w:t>
      </w:r>
    </w:p>
    <w:p w14:paraId="65EC0E4F" w14:textId="5C63CAA7" w:rsidR="000A2735" w:rsidRDefault="000A2735" w:rsidP="000A2735">
      <w:pPr>
        <w:pStyle w:val="NApunkts2"/>
      </w:pPr>
      <w:bookmarkStart w:id="2" w:name="_Hlk168594867"/>
      <w:r w:rsidRPr="00EC0A8F">
        <w:t>sākotnējais tirgus</w:t>
      </w:r>
      <w:r w:rsidR="00EB4FFC">
        <w:t> </w:t>
      </w:r>
      <w:r>
        <w:t xml:space="preserve">– finanšu tirgus, kurā </w:t>
      </w:r>
      <w:r w:rsidR="00EC0A8F" w:rsidRPr="00EC0A8F">
        <w:t>pirmreizēji tiek pārdoti pārvedami vērtspapīri</w:t>
      </w:r>
      <w:r>
        <w:t xml:space="preserve"> un kurā ieņēmumi tiek nodoti emitentam;</w:t>
      </w:r>
    </w:p>
    <w:bookmarkEnd w:id="2"/>
    <w:p w14:paraId="5E30D36C" w14:textId="02F78E67" w:rsidR="000A2735" w:rsidRDefault="000A2735" w:rsidP="000A2735">
      <w:pPr>
        <w:pStyle w:val="NApunkts2"/>
      </w:pPr>
      <w:r>
        <w:t>otrreizējais tirgus</w:t>
      </w:r>
      <w:r w:rsidR="00EB4FFC">
        <w:t> </w:t>
      </w:r>
      <w:r>
        <w:t>– finanšu tirgus, kurā pārvedami vērtspapīri tiek pirkti un pārdoti pēc brīža, kad veikta to sākotnējā emisija;</w:t>
      </w:r>
    </w:p>
    <w:p w14:paraId="143C6E39" w14:textId="746B9310" w:rsidR="00FC5039" w:rsidRDefault="00FC5039" w:rsidP="000A2735">
      <w:pPr>
        <w:pStyle w:val="NApunkts2"/>
      </w:pPr>
      <w:r w:rsidRPr="00FC5039">
        <w:t>termin</w:t>
      </w:r>
      <w:r>
        <w:t>u</w:t>
      </w:r>
      <w:r w:rsidRPr="00FC5039">
        <w:t xml:space="preserve"> "</w:t>
      </w:r>
      <w:r>
        <w:t>regulētais tirgus</w:t>
      </w:r>
      <w:r w:rsidRPr="00FC5039">
        <w:t>"</w:t>
      </w:r>
      <w:r>
        <w:t xml:space="preserve">, </w:t>
      </w:r>
      <w:r w:rsidRPr="00FC5039">
        <w:t>"</w:t>
      </w:r>
      <w:r>
        <w:t>emitents</w:t>
      </w:r>
      <w:r w:rsidRPr="00FC5039">
        <w:t>"</w:t>
      </w:r>
      <w:r w:rsidR="00651F31">
        <w:t xml:space="preserve">, </w:t>
      </w:r>
      <w:r w:rsidR="00651F31" w:rsidRPr="00FC5039">
        <w:t>"</w:t>
      </w:r>
      <w:r w:rsidR="00651F31">
        <w:t>pārvedami vērtspapīri</w:t>
      </w:r>
      <w:r w:rsidR="00651F31" w:rsidRPr="00FC5039">
        <w:t>"</w:t>
      </w:r>
      <w:r w:rsidR="001406C8">
        <w:t xml:space="preserve"> un</w:t>
      </w:r>
      <w:r w:rsidR="00651F31">
        <w:t xml:space="preserve"> </w:t>
      </w:r>
      <w:r w:rsidR="00651F31" w:rsidRPr="00FC5039">
        <w:t>"</w:t>
      </w:r>
      <w:r w:rsidR="00651F31">
        <w:t>parāda vērtspapīri</w:t>
      </w:r>
      <w:r w:rsidR="00651F31" w:rsidRPr="00FC5039">
        <w:t>"</w:t>
      </w:r>
      <w:r w:rsidR="00651F31">
        <w:t xml:space="preserve"> </w:t>
      </w:r>
      <w:r w:rsidRPr="00FC5039">
        <w:t>lietojums atbilst Finanšu instrumentu tirgus likumā sniegtajam š</w:t>
      </w:r>
      <w:r w:rsidR="003C050F">
        <w:t>o</w:t>
      </w:r>
      <w:r w:rsidRPr="00FC5039">
        <w:t xml:space="preserve"> termin</w:t>
      </w:r>
      <w:r w:rsidR="003C050F">
        <w:t>u</w:t>
      </w:r>
      <w:r w:rsidRPr="00FC5039">
        <w:t xml:space="preserve"> skaidrojumam</w:t>
      </w:r>
      <w:r w:rsidR="000F5F7C">
        <w:t>;</w:t>
      </w:r>
    </w:p>
    <w:p w14:paraId="7F5B9BE8" w14:textId="39008D33" w:rsidR="000F5F7C" w:rsidRPr="000F5F7C" w:rsidRDefault="000F5F7C" w:rsidP="000F5F7C">
      <w:pPr>
        <w:pStyle w:val="NApunkts2"/>
      </w:pPr>
      <w:r>
        <w:t>termi</w:t>
      </w:r>
      <w:r w:rsidRPr="000F5F7C">
        <w:t>nu "</w:t>
      </w:r>
      <w:r w:rsidRPr="006E7259">
        <w:t>kredītiestāde", "darījumu veikšana savā vārdā"</w:t>
      </w:r>
      <w:r w:rsidR="00BE1196">
        <w:t xml:space="preserve"> un</w:t>
      </w:r>
      <w:r w:rsidRPr="006E7259">
        <w:t xml:space="preserve"> "</w:t>
      </w:r>
      <w:r w:rsidR="008173DB" w:rsidRPr="006E7259">
        <w:t>tirdzniecības portfelis</w:t>
      </w:r>
      <w:r w:rsidRPr="006E7259">
        <w:t>" lietojums atbilst Eiropas Parlamenta un Padomes 2019.</w:t>
      </w:r>
      <w:r w:rsidR="00EB4FFC">
        <w:t> </w:t>
      </w:r>
      <w:r w:rsidRPr="006E7259">
        <w:t>gada 27.</w:t>
      </w:r>
      <w:r w:rsidR="00EB4FFC">
        <w:t> </w:t>
      </w:r>
      <w:r w:rsidRPr="006E7259">
        <w:t>novembra</w:t>
      </w:r>
      <w:r w:rsidRPr="000F5F7C">
        <w:t xml:space="preserve"> </w:t>
      </w:r>
      <w:r w:rsidR="00EB4FFC" w:rsidRPr="000F5F7C">
        <w:t xml:space="preserve">regulā </w:t>
      </w:r>
      <w:r w:rsidRPr="000F5F7C">
        <w:t>(ES)</w:t>
      </w:r>
      <w:r w:rsidR="00EB4FFC">
        <w:t> </w:t>
      </w:r>
      <w:r w:rsidRPr="000F5F7C">
        <w:t xml:space="preserve">2019/2033 par </w:t>
      </w:r>
      <w:proofErr w:type="spellStart"/>
      <w:r w:rsidRPr="000F5F7C">
        <w:t>prudenciālajām</w:t>
      </w:r>
      <w:proofErr w:type="spellEnd"/>
      <w:r w:rsidRPr="000F5F7C">
        <w:t xml:space="preserve"> prasībām ieguldījumu brokeru sabiedrībām un ar ko groza </w:t>
      </w:r>
      <w:r w:rsidR="00EB4FFC" w:rsidRPr="000F5F7C">
        <w:t xml:space="preserve">regulas </w:t>
      </w:r>
      <w:r w:rsidRPr="000F5F7C">
        <w:t>(ES) Nr.</w:t>
      </w:r>
      <w:r w:rsidR="00EB4FFC">
        <w:t> </w:t>
      </w:r>
      <w:r w:rsidRPr="000F5F7C">
        <w:t>1093/2010, (ES) Nr.</w:t>
      </w:r>
      <w:r w:rsidR="00EB4FFC">
        <w:t> </w:t>
      </w:r>
      <w:r w:rsidRPr="000F5F7C">
        <w:t>575/2013, (ES) Nr.</w:t>
      </w:r>
      <w:r w:rsidR="00EB4FFC">
        <w:t> </w:t>
      </w:r>
      <w:r w:rsidRPr="000F5F7C">
        <w:t>600/2014 un (ES) Nr.</w:t>
      </w:r>
      <w:r w:rsidR="00EB4FFC">
        <w:t> </w:t>
      </w:r>
      <w:r w:rsidRPr="000F5F7C">
        <w:t>806/2014 sniegtajam š</w:t>
      </w:r>
      <w:r w:rsidR="003C050F">
        <w:t>o</w:t>
      </w:r>
      <w:r w:rsidRPr="000F5F7C">
        <w:t xml:space="preserve"> termin</w:t>
      </w:r>
      <w:r w:rsidR="003C050F">
        <w:t>u</w:t>
      </w:r>
      <w:r w:rsidRPr="000F5F7C">
        <w:t xml:space="preserve"> skaidrojumam;</w:t>
      </w:r>
    </w:p>
    <w:p w14:paraId="73DFAFB9" w14:textId="096B03BE" w:rsidR="00840034" w:rsidRDefault="000A2735" w:rsidP="000A2735">
      <w:pPr>
        <w:pStyle w:val="NApunkts2"/>
      </w:pPr>
      <w:r>
        <w:t xml:space="preserve">pārējo terminu lietojums atbilst </w:t>
      </w:r>
      <w:r w:rsidR="008173DB">
        <w:t xml:space="preserve">grāmatvedības standartu </w:t>
      </w:r>
      <w:r>
        <w:t>terminu lietojumam.</w:t>
      </w:r>
    </w:p>
    <w:p w14:paraId="7FA84C21" w14:textId="676F0B7C" w:rsidR="00EF2F5E" w:rsidRDefault="00EF2F5E" w:rsidP="0082523C">
      <w:pPr>
        <w:pStyle w:val="NApunkts1"/>
      </w:pPr>
      <w:r w:rsidRPr="00066A8C">
        <w:t>Pārskat</w:t>
      </w:r>
      <w:r w:rsidR="009C68F1">
        <w:t>ā</w:t>
      </w:r>
      <w:r w:rsidRPr="00066A8C">
        <w:t xml:space="preserve"> iekļautie dati nepieciešami Latvijas Bankas uzdevumu veikšanai</w:t>
      </w:r>
      <w:r w:rsidRPr="00DA3587">
        <w:t>, t</w:t>
      </w:r>
      <w:r>
        <w:t>ai</w:t>
      </w:r>
      <w:r w:rsidRPr="00DA3587">
        <w:t> sk</w:t>
      </w:r>
      <w:r>
        <w:t>aitā</w:t>
      </w:r>
      <w:r w:rsidR="00D258F3">
        <w:t xml:space="preserve"> tam</w:t>
      </w:r>
      <w:r>
        <w:t>,</w:t>
      </w:r>
      <w:r w:rsidRPr="00DA3587">
        <w:t xml:space="preserve"> lai</w:t>
      </w:r>
      <w:r w:rsidR="005221D4">
        <w:t xml:space="preserve"> veiktu </w:t>
      </w:r>
      <w:r w:rsidRPr="00DA3587">
        <w:t>finanšu tirgus un tā dalībnieku uzraudzību</w:t>
      </w:r>
      <w:r w:rsidR="005221D4">
        <w:t xml:space="preserve">, sagatavotu </w:t>
      </w:r>
      <w:r w:rsidRPr="00674BDD">
        <w:t>maksājumu bilances</w:t>
      </w:r>
      <w:r>
        <w:t>,</w:t>
      </w:r>
      <w:r w:rsidRPr="00674BDD">
        <w:t xml:space="preserve"> starptautisko investīciju bilances</w:t>
      </w:r>
      <w:r w:rsidR="005221D4">
        <w:t>, ārējā parāda, finanšu kontu</w:t>
      </w:r>
      <w:r w:rsidRPr="00EF2F5E">
        <w:t xml:space="preserve"> un cit</w:t>
      </w:r>
      <w:r w:rsidR="005221D4">
        <w:t>u</w:t>
      </w:r>
      <w:r w:rsidRPr="00EF2F5E">
        <w:t xml:space="preserve"> finanšu starpnieku statistik</w:t>
      </w:r>
      <w:r w:rsidR="005221D4">
        <w:t xml:space="preserve">u, kā arī lai </w:t>
      </w:r>
      <w:r w:rsidRPr="00B2281A">
        <w:t xml:space="preserve">identificētu un novērtētu ar </w:t>
      </w:r>
      <w:r>
        <w:t>ieguldījumu pakalpojumu sniegšanu</w:t>
      </w:r>
      <w:r w:rsidRPr="00B2281A">
        <w:t xml:space="preserve"> saistītos riskus Latvijas finanšu sistēmā un veiktu tautsaimniecības dinamisko pārmaiņu analīzi.</w:t>
      </w:r>
    </w:p>
    <w:p w14:paraId="767D8FB0" w14:textId="08736CCE" w:rsidR="00EF2F5E" w:rsidRDefault="00EF2F5E" w:rsidP="00EF2F5E">
      <w:pPr>
        <w:pStyle w:val="NApunkts1"/>
      </w:pPr>
      <w:r w:rsidRPr="00DA3587">
        <w:t>Pārskat</w:t>
      </w:r>
      <w:r w:rsidR="009C68F1">
        <w:t>ā</w:t>
      </w:r>
      <w:r w:rsidRPr="00DA3587">
        <w:t xml:space="preserve"> iekļautos datus Latvijas Banka glabā pastāvīgi.</w:t>
      </w:r>
    </w:p>
    <w:p w14:paraId="67653B66" w14:textId="4B107B95" w:rsidR="00840034" w:rsidRDefault="005221D4" w:rsidP="00D3088E">
      <w:pPr>
        <w:pStyle w:val="NAnodalaromiesucipari"/>
      </w:pPr>
      <w:r w:rsidRPr="000F1B31">
        <w:t>Pārskata sagatavošanas un iesniegšanas vispārējās prasības un kārtība un</w:t>
      </w:r>
      <w:r w:rsidRPr="005221D4">
        <w:t xml:space="preserve"> iesniegšanas termi</w:t>
      </w:r>
      <w:r w:rsidR="009603CE">
        <w:t>ņ</w:t>
      </w:r>
      <w:r w:rsidRPr="005221D4">
        <w:t>i</w:t>
      </w:r>
    </w:p>
    <w:p w14:paraId="53850716" w14:textId="308EAA56" w:rsidR="00A366E0" w:rsidRDefault="00A366E0" w:rsidP="00A366E0">
      <w:pPr>
        <w:pStyle w:val="NApunkts1"/>
      </w:pPr>
      <w:r>
        <w:t xml:space="preserve">Ieguldījumu brokeru sabiedrība sagatavo </w:t>
      </w:r>
      <w:r w:rsidR="009603CE">
        <w:t xml:space="preserve">pārskatu atbilstoši </w:t>
      </w:r>
      <w:r>
        <w:t xml:space="preserve">šo noteikumu </w:t>
      </w:r>
      <w:r w:rsidR="009603CE">
        <w:t>1. </w:t>
      </w:r>
      <w:r>
        <w:t>pielikum</w:t>
      </w:r>
      <w:r w:rsidR="009603CE">
        <w:t>am</w:t>
      </w:r>
      <w:r>
        <w:t xml:space="preserve">, </w:t>
      </w:r>
      <w:r w:rsidR="003A6EAE">
        <w:t>kas sastāv no</w:t>
      </w:r>
      <w:r>
        <w:t>:</w:t>
      </w:r>
    </w:p>
    <w:p w14:paraId="59C67A4C" w14:textId="6535AE4C" w:rsidR="00A366E0" w:rsidRDefault="00A366E0" w:rsidP="00A366E0">
      <w:pPr>
        <w:pStyle w:val="NApunkts2"/>
      </w:pPr>
      <w:r>
        <w:t>"Bilances pārskat</w:t>
      </w:r>
      <w:r w:rsidR="003A6EAE">
        <w:t>a</w:t>
      </w:r>
      <w:r>
        <w:t>"</w:t>
      </w:r>
      <w:r w:rsidR="003A6EAE">
        <w:t xml:space="preserve"> (veidne IBS</w:t>
      </w:r>
      <w:r w:rsidR="000B153F">
        <w:t> </w:t>
      </w:r>
      <w:r w:rsidR="003A6EAE">
        <w:t>01.00)</w:t>
      </w:r>
      <w:r>
        <w:t>, k</w:t>
      </w:r>
      <w:r w:rsidR="000F1B31">
        <w:t>urš</w:t>
      </w:r>
      <w:r>
        <w:t xml:space="preserve"> ietver </w:t>
      </w:r>
      <w:r w:rsidR="003A6EAE">
        <w:t xml:space="preserve">sadaļas </w:t>
      </w:r>
      <w:r>
        <w:t>"Aktīvi"</w:t>
      </w:r>
      <w:r w:rsidR="003A6EAE">
        <w:t xml:space="preserve"> (veidne IBS</w:t>
      </w:r>
      <w:r w:rsidR="00D3088E">
        <w:t> </w:t>
      </w:r>
      <w:r w:rsidR="003A6EAE">
        <w:t>01.01)</w:t>
      </w:r>
      <w:r>
        <w:t xml:space="preserve">, "Pasīvi" </w:t>
      </w:r>
      <w:r w:rsidR="003A6EAE">
        <w:t>(veidne IBS</w:t>
      </w:r>
      <w:r w:rsidR="00D3088E">
        <w:t> </w:t>
      </w:r>
      <w:r w:rsidR="003A6EAE">
        <w:t xml:space="preserve">01.02) </w:t>
      </w:r>
      <w:r>
        <w:t>un "Ārpusbilances pozīcijas"</w:t>
      </w:r>
      <w:r w:rsidR="003A6EAE">
        <w:t xml:space="preserve"> (veidne IBS</w:t>
      </w:r>
      <w:r w:rsidR="00D3088E">
        <w:t> </w:t>
      </w:r>
      <w:r w:rsidR="003A6EAE">
        <w:t>01.03)</w:t>
      </w:r>
      <w:r>
        <w:t>;</w:t>
      </w:r>
    </w:p>
    <w:p w14:paraId="1940852A" w14:textId="2535428E" w:rsidR="00A366E0" w:rsidRDefault="00A366E0" w:rsidP="00A366E0">
      <w:pPr>
        <w:pStyle w:val="NApunkts2"/>
      </w:pPr>
      <w:r>
        <w:t>"Pārskata gada peļņa</w:t>
      </w:r>
      <w:r w:rsidR="003A6EAE">
        <w:t>s</w:t>
      </w:r>
      <w:r>
        <w:t xml:space="preserve"> vai zaudējum</w:t>
      </w:r>
      <w:r w:rsidR="003A6EAE">
        <w:t>u aprēķina</w:t>
      </w:r>
      <w:r>
        <w:t>"</w:t>
      </w:r>
      <w:r w:rsidR="003A6EAE">
        <w:t xml:space="preserve"> (veidne IBS</w:t>
      </w:r>
      <w:r w:rsidR="00D3088E">
        <w:t> </w:t>
      </w:r>
      <w:r w:rsidR="003A6EAE">
        <w:t>02.00)</w:t>
      </w:r>
      <w:r>
        <w:t>;</w:t>
      </w:r>
    </w:p>
    <w:p w14:paraId="7576FBA1" w14:textId="19784359" w:rsidR="00A366E0" w:rsidRDefault="003A6EAE" w:rsidP="00A366E0">
      <w:pPr>
        <w:pStyle w:val="NApunkts2"/>
      </w:pPr>
      <w:r>
        <w:t xml:space="preserve">pārskata </w:t>
      </w:r>
      <w:r w:rsidR="00A366E0">
        <w:t>"Bilances pozīciju "Atvasinātie finanšu instrumenti" izvērsum</w:t>
      </w:r>
      <w:r>
        <w:t>s</w:t>
      </w:r>
      <w:r w:rsidR="00A366E0">
        <w:t xml:space="preserve"> (bilances pārskata </w:t>
      </w:r>
      <w:r w:rsidR="00BE1196">
        <w:t>1</w:t>
      </w:r>
      <w:r w:rsidR="00A366E0">
        <w:t xml:space="preserve">0700. un </w:t>
      </w:r>
      <w:r w:rsidR="00BE1196">
        <w:t>20</w:t>
      </w:r>
      <w:r w:rsidR="00A366E0">
        <w:t>400.</w:t>
      </w:r>
      <w:r w:rsidR="00D3088E">
        <w:t> </w:t>
      </w:r>
      <w:r w:rsidR="00A366E0">
        <w:t>pozīcijas izvērsums)"</w:t>
      </w:r>
      <w:r>
        <w:t xml:space="preserve"> (veidne IBS</w:t>
      </w:r>
      <w:r w:rsidR="00D3088E">
        <w:t> </w:t>
      </w:r>
      <w:r>
        <w:t>03.00)</w:t>
      </w:r>
      <w:r w:rsidR="00A366E0">
        <w:t>;</w:t>
      </w:r>
    </w:p>
    <w:p w14:paraId="4CE25BE1" w14:textId="1A5E6E65" w:rsidR="00A366E0" w:rsidRDefault="003A6EAE" w:rsidP="00A366E0">
      <w:pPr>
        <w:pStyle w:val="NApunkts2"/>
      </w:pPr>
      <w:r>
        <w:t xml:space="preserve">pārskata </w:t>
      </w:r>
      <w:r w:rsidR="00A366E0">
        <w:t>"Aktīvi pārvaldīšanā"</w:t>
      </w:r>
      <w:r>
        <w:t xml:space="preserve"> (veidne IBS</w:t>
      </w:r>
      <w:r w:rsidR="00D3088E">
        <w:t> </w:t>
      </w:r>
      <w:r>
        <w:t>04.00)</w:t>
      </w:r>
      <w:r w:rsidR="00A366E0">
        <w:t>;</w:t>
      </w:r>
    </w:p>
    <w:p w14:paraId="43A1A944" w14:textId="1567E71D" w:rsidR="00A366E0" w:rsidRDefault="003A6EAE" w:rsidP="00A366E0">
      <w:pPr>
        <w:pStyle w:val="NApunkts2"/>
      </w:pPr>
      <w:r>
        <w:t xml:space="preserve">pārskata </w:t>
      </w:r>
      <w:r w:rsidR="00A366E0">
        <w:t>"Ieguldījumu brokeru sabiedrības turējumā esošie klientu naudas līdzekļi"</w:t>
      </w:r>
      <w:r>
        <w:t xml:space="preserve"> (veidne IBS</w:t>
      </w:r>
      <w:r w:rsidR="00D3088E">
        <w:t> </w:t>
      </w:r>
      <w:r>
        <w:t>05.00)</w:t>
      </w:r>
      <w:r w:rsidR="00A366E0">
        <w:t>.</w:t>
      </w:r>
    </w:p>
    <w:p w14:paraId="698F2F14" w14:textId="5493665B" w:rsidR="00A366E0" w:rsidRDefault="00A366E0" w:rsidP="00A366E0">
      <w:pPr>
        <w:pStyle w:val="NApunkts1"/>
      </w:pPr>
      <w:r>
        <w:t xml:space="preserve">Ja ieguldījumu brokeru sabiedrība ir tiesīga veikt darījumus ar finanšu instrumentiem savā vārdā, tā "Bilances pārskatā" </w:t>
      </w:r>
      <w:r w:rsidR="003A6EAE">
        <w:t>(veidne IBS</w:t>
      </w:r>
      <w:r w:rsidR="00D3088E">
        <w:t> </w:t>
      </w:r>
      <w:r w:rsidR="003A6EAE">
        <w:t xml:space="preserve">01.00) </w:t>
      </w:r>
      <w:r>
        <w:t xml:space="preserve">uzrāda tirdzniecības portfeļa aktīvu </w:t>
      </w:r>
      <w:r>
        <w:lastRenderedPageBreak/>
        <w:t>un saistību pozīciju atlikumus. Visas tirdzniecības portfelī iekļautās pozīcijas uzrāda patiesajā vērtībā.</w:t>
      </w:r>
    </w:p>
    <w:p w14:paraId="75A87121" w14:textId="0D0F9E62" w:rsidR="00A366E0" w:rsidRDefault="00A366E0" w:rsidP="00A366E0">
      <w:pPr>
        <w:pStyle w:val="NApunkts1"/>
      </w:pPr>
      <w:r>
        <w:t xml:space="preserve">Ieguldījumu brokeru sabiedrība novērtē un uzrāda pozīcijas saskaņā ar grāmatvedības standartu </w:t>
      </w:r>
      <w:r w:rsidRPr="00EC0A8F">
        <w:t>prasībām</w:t>
      </w:r>
      <w:r>
        <w:t>, izņemot prasības pret klientiem un saistības pret klientiem, kuras uzrāda nominālvērtībā.</w:t>
      </w:r>
    </w:p>
    <w:p w14:paraId="232AAF78" w14:textId="7776828D" w:rsidR="00A366E0" w:rsidRDefault="00A366E0" w:rsidP="00A366E0">
      <w:pPr>
        <w:pStyle w:val="NApunkts1"/>
      </w:pPr>
      <w:r>
        <w:t xml:space="preserve">Ieguldījumu brokeru sabiedrība, kas ieguvusi atvasinātos finanšu instrumentus, aizpilda </w:t>
      </w:r>
      <w:r w:rsidR="003A6EAE">
        <w:t xml:space="preserve">pārskatu </w:t>
      </w:r>
      <w:r>
        <w:t xml:space="preserve">"Bilances pozīciju "Atvasinātie finanšu instrumenti" izvērsums (bilances pārskata </w:t>
      </w:r>
      <w:r w:rsidR="000D457F" w:rsidRPr="0047278B">
        <w:t>1</w:t>
      </w:r>
      <w:r w:rsidRPr="0047278B">
        <w:t xml:space="preserve">0700. un </w:t>
      </w:r>
      <w:r w:rsidR="000D457F" w:rsidRPr="0047278B">
        <w:t>20</w:t>
      </w:r>
      <w:r w:rsidRPr="0047278B">
        <w:t>400.</w:t>
      </w:r>
      <w:r w:rsidR="00D3088E">
        <w:t> </w:t>
      </w:r>
      <w:r w:rsidRPr="0047278B">
        <w:t>pozīcijas izvērsums)"</w:t>
      </w:r>
      <w:r w:rsidR="003A6EAE" w:rsidRPr="0047278B">
        <w:t xml:space="preserve"> (veidne IBS</w:t>
      </w:r>
      <w:r w:rsidR="00D3088E">
        <w:t> </w:t>
      </w:r>
      <w:r w:rsidR="003A6EAE" w:rsidRPr="0047278B">
        <w:t>03.00)</w:t>
      </w:r>
      <w:r w:rsidRPr="0047278B">
        <w:t>, kurā uzrāda dažādu veidu atvasināto finanšu instrumentu</w:t>
      </w:r>
      <w:r>
        <w:t xml:space="preserve"> patieso vērtību kopsummu un nosacīto pamatvērtību kopsummu.</w:t>
      </w:r>
    </w:p>
    <w:p w14:paraId="34E552B4" w14:textId="4DD34E9D" w:rsidR="00A366E0" w:rsidRDefault="00A366E0" w:rsidP="00A366E0">
      <w:pPr>
        <w:pStyle w:val="NApunkts1"/>
      </w:pPr>
      <w:r>
        <w:t xml:space="preserve">Pārskatā lietotā naudas </w:t>
      </w:r>
      <w:r w:rsidR="003A6EAE">
        <w:t xml:space="preserve">izteiksmes </w:t>
      </w:r>
      <w:r>
        <w:t xml:space="preserve">vienība ir </w:t>
      </w:r>
      <w:proofErr w:type="spellStart"/>
      <w:r w:rsidRPr="00476156">
        <w:rPr>
          <w:i/>
          <w:iCs/>
        </w:rPr>
        <w:t>euro</w:t>
      </w:r>
      <w:proofErr w:type="spellEnd"/>
      <w:r>
        <w:t xml:space="preserve">. Aktīvu, pasīvu, aktīvu pārvaldīšanā un ārpusbilances pozīciju atlikumus ārvalstu valūtā </w:t>
      </w:r>
      <w:r w:rsidR="00453003">
        <w:t xml:space="preserve">uzrāda </w:t>
      </w:r>
      <w:proofErr w:type="spellStart"/>
      <w:r w:rsidRPr="00476156">
        <w:rPr>
          <w:i/>
          <w:iCs/>
        </w:rPr>
        <w:t>euro</w:t>
      </w:r>
      <w:proofErr w:type="spellEnd"/>
      <w:r>
        <w:t xml:space="preserve"> </w:t>
      </w:r>
      <w:r w:rsidR="00453003">
        <w:t xml:space="preserve">saskaņā ar </w:t>
      </w:r>
      <w:r>
        <w:t>grāmatvedībā izmantojam</w:t>
      </w:r>
      <w:r w:rsidR="00453003">
        <w:t>o attiecīgo</w:t>
      </w:r>
      <w:r>
        <w:t xml:space="preserve"> ārvalstu valūtas kurs</w:t>
      </w:r>
      <w:r w:rsidR="00453003">
        <w:t>u</w:t>
      </w:r>
      <w:r>
        <w:t xml:space="preserve"> pārskata perioda pēdējās dienas beigās.</w:t>
      </w:r>
    </w:p>
    <w:p w14:paraId="622C77FF" w14:textId="42E357E7" w:rsidR="00A366E0" w:rsidRDefault="008406A5" w:rsidP="00A366E0">
      <w:pPr>
        <w:pStyle w:val="NApunkts1"/>
      </w:pPr>
      <w:r>
        <w:t xml:space="preserve">Sagatavojot </w:t>
      </w:r>
      <w:r w:rsidR="00025960">
        <w:t xml:space="preserve">pārskatu </w:t>
      </w:r>
      <w:r>
        <w:t xml:space="preserve">un iesniedzot datus par attiecīgā </w:t>
      </w:r>
      <w:r w:rsidR="00A366E0">
        <w:t>perioda pēdējā</w:t>
      </w:r>
      <w:r>
        <w:t>s</w:t>
      </w:r>
      <w:r w:rsidR="00A366E0">
        <w:t xml:space="preserve"> </w:t>
      </w:r>
      <w:r>
        <w:t xml:space="preserve">dienas </w:t>
      </w:r>
      <w:r w:rsidR="00A366E0">
        <w:t>bilances atlikum</w:t>
      </w:r>
      <w:r>
        <w:t>iem</w:t>
      </w:r>
      <w:r w:rsidR="00A366E0">
        <w:t xml:space="preserve"> (</w:t>
      </w:r>
      <w:r>
        <w:t>atlikum</w:t>
      </w:r>
      <w:r w:rsidR="00025960">
        <w:t>iem</w:t>
      </w:r>
      <w:r>
        <w:t xml:space="preserve"> </w:t>
      </w:r>
      <w:r w:rsidR="00A366E0">
        <w:t>dienas beigās)</w:t>
      </w:r>
      <w:r>
        <w:t>,</w:t>
      </w:r>
      <w:r w:rsidR="00A366E0">
        <w:t xml:space="preserve"> </w:t>
      </w:r>
      <w:r>
        <w:t>n</w:t>
      </w:r>
      <w:r w:rsidR="00A366E0">
        <w:t>av pieļaujama attiecīgo aktīvu un pasīvu pozīciju saldo uzrādīšana, izņemot</w:t>
      </w:r>
      <w:r>
        <w:t xml:space="preserve"> </w:t>
      </w:r>
      <w:r w:rsidR="00A366E0">
        <w:t>gadījumus, kad iepriekš noslēgts līgums par aktīvu un saistību mijieskaitu vai paredzēta vienlaicīga attiecīgo aktīvu atsavināšana un saistību dzēšana.</w:t>
      </w:r>
    </w:p>
    <w:p w14:paraId="19C0FC67" w14:textId="05CF0B14" w:rsidR="008406A5" w:rsidRDefault="00065547" w:rsidP="00A366E0">
      <w:pPr>
        <w:pStyle w:val="NApunkts1"/>
      </w:pPr>
      <w:r>
        <w:t>P</w:t>
      </w:r>
      <w:r w:rsidR="008406A5" w:rsidRPr="008406A5">
        <w:t>ārskatu</w:t>
      </w:r>
      <w:r>
        <w:t xml:space="preserve"> sagatavo</w:t>
      </w:r>
      <w:r w:rsidR="008406A5">
        <w:t>,</w:t>
      </w:r>
      <w:r w:rsidR="008406A5" w:rsidRPr="008406A5">
        <w:t xml:space="preserve"> ievēro</w:t>
      </w:r>
      <w:r>
        <w:t>jot</w:t>
      </w:r>
      <w:r w:rsidR="008406A5" w:rsidRPr="008406A5">
        <w:t xml:space="preserve"> šād</w:t>
      </w:r>
      <w:r>
        <w:t>as</w:t>
      </w:r>
      <w:r w:rsidR="008406A5" w:rsidRPr="008406A5">
        <w:t xml:space="preserve"> </w:t>
      </w:r>
      <w:r>
        <w:t>prasības</w:t>
      </w:r>
      <w:r w:rsidR="008406A5">
        <w:t>:</w:t>
      </w:r>
    </w:p>
    <w:p w14:paraId="0FC3A0A1" w14:textId="4DABEAB9" w:rsidR="007F0610" w:rsidRDefault="007F0610" w:rsidP="007F0610">
      <w:pPr>
        <w:pStyle w:val="NApunkts2"/>
      </w:pPr>
      <w:r>
        <w:t xml:space="preserve">valsts kodu </w:t>
      </w:r>
      <w:r w:rsidR="008406A5">
        <w:t>uz</w:t>
      </w:r>
      <w:r>
        <w:t>rāda saskaņā ar starptautisko standartu ISO</w:t>
      </w:r>
      <w:r w:rsidR="00D3088E">
        <w:t> </w:t>
      </w:r>
      <w:r>
        <w:t xml:space="preserve">3166 "Valstu un to </w:t>
      </w:r>
      <w:r w:rsidR="008406A5">
        <w:t xml:space="preserve">administratīvi </w:t>
      </w:r>
      <w:r>
        <w:t>teritoriālā iedalījuma vienību nosaukumu kodi". Starptautiskās organizācijas</w:t>
      </w:r>
      <w:r w:rsidR="008406A5">
        <w:t xml:space="preserve"> </w:t>
      </w:r>
      <w:r>
        <w:t xml:space="preserve">kodu </w:t>
      </w:r>
      <w:r w:rsidR="008406A5">
        <w:t>uz</w:t>
      </w:r>
      <w:r>
        <w:t xml:space="preserve">rāda </w:t>
      </w:r>
      <w:r w:rsidR="008406A5">
        <w:t xml:space="preserve">saskaņā ar </w:t>
      </w:r>
      <w:r>
        <w:t xml:space="preserve">Latvijas Bankas </w:t>
      </w:r>
      <w:r w:rsidR="008406A5">
        <w:t xml:space="preserve">uzturēto </w:t>
      </w:r>
      <w:r>
        <w:t>sarakst</w:t>
      </w:r>
      <w:r w:rsidR="008406A5">
        <w:t>u "</w:t>
      </w:r>
      <w:r w:rsidR="008406A5" w:rsidRPr="008406A5">
        <w:t>Starptautisko organizāciju kodi un sektori</w:t>
      </w:r>
      <w:r w:rsidR="008406A5">
        <w:t>"</w:t>
      </w:r>
      <w:r>
        <w:t>;</w:t>
      </w:r>
    </w:p>
    <w:p w14:paraId="1DF04D25" w14:textId="7D99D0AC" w:rsidR="007F0610" w:rsidRDefault="007F0610" w:rsidP="007F0610">
      <w:pPr>
        <w:pStyle w:val="NApunkts2"/>
      </w:pPr>
      <w:r>
        <w:t xml:space="preserve">valūtas kodu </w:t>
      </w:r>
      <w:r w:rsidR="008406A5">
        <w:t>uz</w:t>
      </w:r>
      <w:r>
        <w:t>rāda saskaņā ar starptautisko standartu ISO</w:t>
      </w:r>
      <w:r w:rsidR="00D3088E">
        <w:t> </w:t>
      </w:r>
      <w:r>
        <w:t>4217 "Valūtu un resursu kodi";</w:t>
      </w:r>
    </w:p>
    <w:p w14:paraId="085BD7CB" w14:textId="6137B835" w:rsidR="00065547" w:rsidRDefault="008406A5" w:rsidP="00FB14BE">
      <w:pPr>
        <w:pStyle w:val="NApunkts2"/>
      </w:pPr>
      <w:r>
        <w:t xml:space="preserve">darījuma partnera </w:t>
      </w:r>
      <w:r w:rsidR="007F0610">
        <w:t xml:space="preserve">sektora kodu </w:t>
      </w:r>
      <w:r>
        <w:t>uz</w:t>
      </w:r>
      <w:r w:rsidR="007F0610">
        <w:t xml:space="preserve">rāda </w:t>
      </w:r>
      <w:r>
        <w:t>saskaņā ar šo noteikumu 2. pielikumu "Izmantotie kodi"</w:t>
      </w:r>
      <w:r w:rsidR="00362CF8">
        <w:t xml:space="preserve">. </w:t>
      </w:r>
      <w:r w:rsidR="00362CF8" w:rsidRPr="004A40E9">
        <w:t>Darījuma partner</w:t>
      </w:r>
      <w:r w:rsidR="00362CF8">
        <w:t xml:space="preserve">a, kas ir rezidents, </w:t>
      </w:r>
      <w:r w:rsidR="00362CF8" w:rsidRPr="004A40E9">
        <w:t>sektor</w:t>
      </w:r>
      <w:r w:rsidR="00362CF8">
        <w:t>a</w:t>
      </w:r>
      <w:r w:rsidR="00362CF8" w:rsidRPr="004A40E9">
        <w:t xml:space="preserve"> </w:t>
      </w:r>
      <w:r w:rsidR="00362CF8">
        <w:t>kods</w:t>
      </w:r>
      <w:r w:rsidR="00362CF8" w:rsidRPr="004A40E9">
        <w:t xml:space="preserve"> ir pieejams Centrālās statistikas pārvaldes tīmekļvietnē</w:t>
      </w:r>
      <w:r w:rsidR="00362CF8">
        <w:t>. Starptautiskās organizācijas sektora kodu uzrāda saskaņā ar Latvijas Bankas uzturēto sarakstu "Starptautisko organizāciju kodi un sektori"</w:t>
      </w:r>
      <w:r w:rsidR="00065547">
        <w:t>;</w:t>
      </w:r>
    </w:p>
    <w:p w14:paraId="59BD84C4" w14:textId="1D2076BE" w:rsidR="00FB14BE" w:rsidRDefault="00065547" w:rsidP="00FB14BE">
      <w:pPr>
        <w:pStyle w:val="NApunkts2"/>
      </w:pPr>
      <w:r>
        <w:t xml:space="preserve">summas pārskatā uzrāda veselos </w:t>
      </w:r>
      <w:proofErr w:type="spellStart"/>
      <w:r w:rsidRPr="0082523C">
        <w:rPr>
          <w:i/>
          <w:iCs/>
        </w:rPr>
        <w:t>euro</w:t>
      </w:r>
      <w:proofErr w:type="spellEnd"/>
      <w:r w:rsidR="00362CF8">
        <w:t>.</w:t>
      </w:r>
    </w:p>
    <w:p w14:paraId="7FBB5C7B" w14:textId="3BCD9C87" w:rsidR="00FB14BE" w:rsidRDefault="00FB14BE" w:rsidP="00FB14BE">
      <w:pPr>
        <w:pStyle w:val="NApunkts1"/>
      </w:pPr>
      <w:r>
        <w:t xml:space="preserve">Ieguldījumu brokeru sabiedrība sagatavo pārskatu </w:t>
      </w:r>
      <w:r w:rsidR="000F1B31">
        <w:t xml:space="preserve">par periodu </w:t>
      </w:r>
      <w:r>
        <w:t>no attiecīgā kalendārā gada 1. janvāra līdz attiecīgā kalendārā gada ceturkšņa pēdējā mēneša pēdējam datumam (31. marts, 30.</w:t>
      </w:r>
      <w:r w:rsidR="00D3088E">
        <w:t> </w:t>
      </w:r>
      <w:r>
        <w:t>jūnijs, 30.</w:t>
      </w:r>
      <w:r w:rsidR="00D3088E">
        <w:t> </w:t>
      </w:r>
      <w:r>
        <w:t>septembris, 31.</w:t>
      </w:r>
      <w:r w:rsidR="00D3088E">
        <w:t> </w:t>
      </w:r>
      <w:r>
        <w:t>decembris).</w:t>
      </w:r>
    </w:p>
    <w:p w14:paraId="51D7D9C3" w14:textId="55AFE44E" w:rsidR="00FB14BE" w:rsidRDefault="00FB14BE" w:rsidP="00FB14BE">
      <w:pPr>
        <w:pStyle w:val="NApunkts1"/>
      </w:pPr>
      <w:r>
        <w:t xml:space="preserve">Ieguldījumu brokeru sabiedrība pārskatu iesniedz Latvijas Bankai </w:t>
      </w:r>
      <w:r w:rsidR="002822DC">
        <w:t xml:space="preserve">līdz pārskata periodam sekojošā </w:t>
      </w:r>
      <w:r w:rsidR="00767835">
        <w:t xml:space="preserve">otrā </w:t>
      </w:r>
      <w:r w:rsidR="002822DC">
        <w:t>mēneša 15.</w:t>
      </w:r>
      <w:r w:rsidR="00D3088E">
        <w:t> </w:t>
      </w:r>
      <w:r w:rsidR="002822DC">
        <w:t xml:space="preserve">datumam </w:t>
      </w:r>
      <w:r>
        <w:t>elektroniskā veidā, izmantojot paaugstinātās drošības sistēmu, saskaņā ar Latvijas Bankas noteikumiem, kuri regulē elektronisko informācijas apmaiņu ar Latvijas Banku.</w:t>
      </w:r>
    </w:p>
    <w:p w14:paraId="14AE2B23" w14:textId="34BA0377" w:rsidR="00840034" w:rsidRPr="00527FD8" w:rsidRDefault="00780E89" w:rsidP="0082523C">
      <w:pPr>
        <w:pStyle w:val="NApunkts1"/>
      </w:pPr>
      <w:r>
        <w:t>Vienlaikus ar pārskata iesniegšanu i</w:t>
      </w:r>
      <w:r w:rsidR="00FB14BE">
        <w:t xml:space="preserve">eguldījumu brokeru sabiedrība </w:t>
      </w:r>
      <w:r w:rsidR="002822DC">
        <w:t>ie</w:t>
      </w:r>
      <w:r w:rsidR="00FB14BE">
        <w:t>sniedz Latvijas Bankai pārskata sagatavotāja kontaktinformāciju</w:t>
      </w:r>
      <w:r w:rsidR="002822DC">
        <w:t xml:space="preserve"> (</w:t>
      </w:r>
      <w:r w:rsidR="00FB14BE">
        <w:t>vārdu un uzvārdu, e-pasta adresi un tālruņa numuru</w:t>
      </w:r>
      <w:r w:rsidR="002822DC">
        <w:t>), to nosūtot</w:t>
      </w:r>
      <w:r w:rsidR="00FB14BE">
        <w:t xml:space="preserve"> uz e-pasta adresi: stp.info@bank.lv. </w:t>
      </w:r>
    </w:p>
    <w:p w14:paraId="78B9A39F" w14:textId="628B0497" w:rsidR="00840034" w:rsidRDefault="007F0610" w:rsidP="00D3088E">
      <w:pPr>
        <w:pStyle w:val="NAnodalaromiesucipari"/>
      </w:pPr>
      <w:r w:rsidRPr="007F0610">
        <w:t>"Bilances pārskat</w:t>
      </w:r>
      <w:r w:rsidR="00FB14BE">
        <w:t>a</w:t>
      </w:r>
      <w:r w:rsidRPr="007F0610">
        <w:t>"</w:t>
      </w:r>
      <w:r w:rsidR="00FB14BE">
        <w:t xml:space="preserve"> </w:t>
      </w:r>
      <w:r w:rsidR="00FB14BE" w:rsidRPr="00FB14BE">
        <w:t>sagatavošanas prasības un kārtība</w:t>
      </w:r>
    </w:p>
    <w:p w14:paraId="046163DF" w14:textId="5774642C" w:rsidR="007F0610" w:rsidRDefault="007F0610" w:rsidP="007F0610">
      <w:pPr>
        <w:pStyle w:val="NApunkts1"/>
      </w:pPr>
      <w:r>
        <w:t xml:space="preserve">Ieguldījumu brokeru sabiedrība "Bilances pārskatā" </w:t>
      </w:r>
      <w:r w:rsidR="00FB14BE">
        <w:t>(veidne IBS</w:t>
      </w:r>
      <w:r w:rsidR="00D3088E">
        <w:t> </w:t>
      </w:r>
      <w:r w:rsidR="00FB14BE">
        <w:t xml:space="preserve">01.00) </w:t>
      </w:r>
      <w:r>
        <w:t>ne</w:t>
      </w:r>
      <w:r w:rsidR="008F40D9">
        <w:t>uzrāda</w:t>
      </w:r>
      <w:r>
        <w:t xml:space="preserve"> </w:t>
      </w:r>
      <w:r w:rsidR="005A2E7C">
        <w:t xml:space="preserve">datus par </w:t>
      </w:r>
      <w:r>
        <w:t>tai ieķīlāt</w:t>
      </w:r>
      <w:r w:rsidR="005A2E7C">
        <w:t>ajiem</w:t>
      </w:r>
      <w:r>
        <w:t xml:space="preserve"> vai citādā veidā kā nodrošinājumu saņemt</w:t>
      </w:r>
      <w:r w:rsidR="005A2E7C">
        <w:t>ajiem</w:t>
      </w:r>
      <w:r>
        <w:t xml:space="preserve"> trešo personu aktīv</w:t>
      </w:r>
      <w:r w:rsidR="005A2E7C">
        <w:t>iem</w:t>
      </w:r>
      <w:r>
        <w:t xml:space="preserve"> (mantu).</w:t>
      </w:r>
    </w:p>
    <w:p w14:paraId="08B3D923" w14:textId="092A7677" w:rsidR="007F0610" w:rsidRDefault="005A2E7C" w:rsidP="007F0610">
      <w:pPr>
        <w:pStyle w:val="NApunkts1"/>
      </w:pPr>
      <w:r>
        <w:lastRenderedPageBreak/>
        <w:t xml:space="preserve">Datus par </w:t>
      </w:r>
      <w:r w:rsidR="00FB14BE">
        <w:t>a</w:t>
      </w:r>
      <w:r w:rsidR="007F0610">
        <w:t>ktīv</w:t>
      </w:r>
      <w:r>
        <w:t>iem</w:t>
      </w:r>
      <w:r w:rsidR="007F0610">
        <w:t xml:space="preserve">, kuri iegūti, veicot klienta finanšu instrumentu individuālu pārvaldīšanu saskaņā ar klienta pilnvarojumu, uzrāda </w:t>
      </w:r>
      <w:r w:rsidR="00FB14BE">
        <w:t>pārskatā</w:t>
      </w:r>
      <w:r>
        <w:t xml:space="preserve"> </w:t>
      </w:r>
      <w:r w:rsidR="000D457F">
        <w:t>"</w:t>
      </w:r>
      <w:r w:rsidR="007F0610">
        <w:t>Aktīvi pārvaldīšanā</w:t>
      </w:r>
      <w:r w:rsidR="000D457F">
        <w:t>"</w:t>
      </w:r>
      <w:r w:rsidR="00FB14BE">
        <w:t xml:space="preserve"> (veidne IBS</w:t>
      </w:r>
      <w:r w:rsidR="00D3088E">
        <w:t> </w:t>
      </w:r>
      <w:r w:rsidR="00FB14BE">
        <w:t>04.00)</w:t>
      </w:r>
      <w:r w:rsidR="007F0610">
        <w:t>.</w:t>
      </w:r>
    </w:p>
    <w:p w14:paraId="1B8E0FE4" w14:textId="2AAB880D" w:rsidR="007F0610" w:rsidRPr="007C6510" w:rsidRDefault="007F0610" w:rsidP="007F0610">
      <w:pPr>
        <w:pStyle w:val="NApunkts1"/>
      </w:pPr>
      <w:r>
        <w:t>Ja pastāv vienošanās par aktīvu pārdošanu ar atpirkšanu, kurā ieguldījumu brokeru sabiedrība iesaistīta kā pārdevējs (</w:t>
      </w:r>
      <w:proofErr w:type="spellStart"/>
      <w:r w:rsidR="00D3088E" w:rsidRPr="00D3088E">
        <w:t>repo</w:t>
      </w:r>
      <w:proofErr w:type="spellEnd"/>
      <w:r w:rsidR="00D3088E">
        <w:t xml:space="preserve"> </w:t>
      </w:r>
      <w:r>
        <w:t xml:space="preserve">darījums), tā turpina uzrādīt </w:t>
      </w:r>
      <w:r w:rsidR="005A2E7C">
        <w:t xml:space="preserve">datus par </w:t>
      </w:r>
      <w:r>
        <w:t>pārdot</w:t>
      </w:r>
      <w:r w:rsidR="005A2E7C">
        <w:t>ajiem</w:t>
      </w:r>
      <w:r>
        <w:t xml:space="preserve"> aktīv</w:t>
      </w:r>
      <w:r w:rsidR="005A2E7C">
        <w:t>iem</w:t>
      </w:r>
      <w:r>
        <w:t xml:space="preserve"> "Bilances pārskata"</w:t>
      </w:r>
      <w:r w:rsidR="00FB14BE">
        <w:t xml:space="preserve"> (veidne IBS</w:t>
      </w:r>
      <w:r w:rsidR="00D3088E">
        <w:t> </w:t>
      </w:r>
      <w:r w:rsidR="00FB14BE">
        <w:t>01.00)</w:t>
      </w:r>
      <w:r>
        <w:t xml:space="preserve"> attiecīgajā aktīvu pozīcijā, bet </w:t>
      </w:r>
      <w:r w:rsidR="005A2E7C">
        <w:t xml:space="preserve">datus par </w:t>
      </w:r>
      <w:r>
        <w:t>saņemt</w:t>
      </w:r>
      <w:r w:rsidR="005A2E7C">
        <w:t>ajiem</w:t>
      </w:r>
      <w:r>
        <w:t xml:space="preserve"> līdzekļ</w:t>
      </w:r>
      <w:r w:rsidR="005A2E7C">
        <w:t>iem</w:t>
      </w:r>
      <w:r>
        <w:t xml:space="preserve"> uzrāda "Bilances pārskatā" </w:t>
      </w:r>
      <w:r w:rsidR="00FB14BE">
        <w:t>(</w:t>
      </w:r>
      <w:r w:rsidR="00FB14BE" w:rsidRPr="007C6510">
        <w:t>veidne IBS</w:t>
      </w:r>
      <w:r w:rsidR="00D3088E">
        <w:t> </w:t>
      </w:r>
      <w:r w:rsidR="00FB14BE" w:rsidRPr="007C6510">
        <w:t xml:space="preserve">01.00) </w:t>
      </w:r>
      <w:r w:rsidRPr="007C6510">
        <w:t>kā saistības pret aktīvu pircēju pozīcijā "Pārējās saistības pret MFI"</w:t>
      </w:r>
      <w:r w:rsidR="00FB14BE" w:rsidRPr="007C6510">
        <w:t xml:space="preserve"> (pozīcijas kods</w:t>
      </w:r>
      <w:r w:rsidR="00D3088E">
        <w:t> </w:t>
      </w:r>
      <w:r w:rsidR="000D457F" w:rsidRPr="007C6510">
        <w:t>20</w:t>
      </w:r>
      <w:r w:rsidR="00FB14BE" w:rsidRPr="007C6510">
        <w:t>130)</w:t>
      </w:r>
      <w:r w:rsidRPr="007C6510">
        <w:t xml:space="preserve"> vai pozīcijā "Pārējās saistības pret klientiem"</w:t>
      </w:r>
      <w:r w:rsidR="00FB14BE" w:rsidRPr="007C6510">
        <w:t xml:space="preserve"> (pozīcijas kods</w:t>
      </w:r>
      <w:r w:rsidR="00D3088E">
        <w:t> </w:t>
      </w:r>
      <w:r w:rsidR="000D457F" w:rsidRPr="007C6510">
        <w:t>20</w:t>
      </w:r>
      <w:r w:rsidR="00FB14BE" w:rsidRPr="007C6510">
        <w:t>230)</w:t>
      </w:r>
      <w:r w:rsidRPr="007C6510">
        <w:t>.</w:t>
      </w:r>
    </w:p>
    <w:p w14:paraId="2916BC50" w14:textId="4C718CA9" w:rsidR="007F0610" w:rsidRPr="006E7259" w:rsidRDefault="007F0610" w:rsidP="007F0610">
      <w:pPr>
        <w:pStyle w:val="NApunkts1"/>
      </w:pPr>
      <w:r>
        <w:t xml:space="preserve">Ja pastāv vienošanās par aktīvu pārdošanu ar atpirkšanu, kurā ieguldījumu brokeru sabiedrība iesaistīta kā pircējs (reversais </w:t>
      </w:r>
      <w:proofErr w:type="spellStart"/>
      <w:r w:rsidRPr="00D3088E">
        <w:t>repo</w:t>
      </w:r>
      <w:proofErr w:type="spellEnd"/>
      <w:r>
        <w:t xml:space="preserve"> darījums), tad </w:t>
      </w:r>
      <w:r w:rsidR="00A8138C">
        <w:t xml:space="preserve">datus par </w:t>
      </w:r>
      <w:r>
        <w:t>nopirkt</w:t>
      </w:r>
      <w:r w:rsidR="00A8138C">
        <w:t>ajiem</w:t>
      </w:r>
      <w:r>
        <w:t xml:space="preserve"> aktīv</w:t>
      </w:r>
      <w:r w:rsidR="00A8138C">
        <w:t>iem</w:t>
      </w:r>
      <w:r>
        <w:t xml:space="preserve"> neuzrāda "Bilances pārskata" </w:t>
      </w:r>
      <w:r w:rsidR="00FB14BE">
        <w:t>(veidne IBS</w:t>
      </w:r>
      <w:r w:rsidR="00D3088E">
        <w:t> </w:t>
      </w:r>
      <w:r w:rsidR="00FB14BE">
        <w:t xml:space="preserve">01.00) </w:t>
      </w:r>
      <w:r>
        <w:t xml:space="preserve">aktīvu pozīcijā, bet darījuma rezultātā samaksāto iegādes cenu </w:t>
      </w:r>
      <w:r w:rsidRPr="006E7259">
        <w:t xml:space="preserve">uzrāda kā prasības pret aktīvu pārdevēju pozīcijā "Pārējās prasības pret MFI" </w:t>
      </w:r>
      <w:r w:rsidR="00FB14BE" w:rsidRPr="006E7259">
        <w:t xml:space="preserve">(pozīcijas </w:t>
      </w:r>
      <w:r w:rsidR="00FB14BE" w:rsidRPr="00131FA1">
        <w:t>kods</w:t>
      </w:r>
      <w:r w:rsidR="00D3088E">
        <w:t> </w:t>
      </w:r>
      <w:r w:rsidR="000D457F" w:rsidRPr="00131FA1">
        <w:t>1</w:t>
      </w:r>
      <w:r w:rsidR="00FB14BE" w:rsidRPr="00131FA1">
        <w:t>0220</w:t>
      </w:r>
      <w:r w:rsidR="00FB14BE" w:rsidRPr="006E7259">
        <w:t xml:space="preserve">) </w:t>
      </w:r>
      <w:r w:rsidRPr="006E7259">
        <w:t>vai pozīcijā "Pārējās prasības pret klientiem"</w:t>
      </w:r>
      <w:r w:rsidR="00FB14BE" w:rsidRPr="006E7259">
        <w:t xml:space="preserve"> (pozīcijas </w:t>
      </w:r>
      <w:r w:rsidR="00FB14BE" w:rsidRPr="00131FA1">
        <w:t>kods</w:t>
      </w:r>
      <w:r w:rsidR="00D3088E">
        <w:t> </w:t>
      </w:r>
      <w:r w:rsidR="000D457F" w:rsidRPr="00131FA1">
        <w:t>1</w:t>
      </w:r>
      <w:r w:rsidR="00FB14BE" w:rsidRPr="00131FA1">
        <w:t>0330</w:t>
      </w:r>
      <w:r w:rsidR="00FB14BE" w:rsidRPr="006E7259">
        <w:t>)</w:t>
      </w:r>
      <w:r w:rsidRPr="006E7259">
        <w:t>.</w:t>
      </w:r>
    </w:p>
    <w:p w14:paraId="71EC919B" w14:textId="21281C90" w:rsidR="007F0610" w:rsidRPr="006E7259" w:rsidRDefault="007F0610" w:rsidP="007F0610">
      <w:pPr>
        <w:pStyle w:val="NApunkts1"/>
      </w:pPr>
      <w:r w:rsidRPr="006E7259">
        <w:t xml:space="preserve">Ja pastāv vienošanās par aktīvu pārdošanu ar </w:t>
      </w:r>
      <w:proofErr w:type="spellStart"/>
      <w:r w:rsidRPr="006E7259">
        <w:t>atpārdošanas</w:t>
      </w:r>
      <w:proofErr w:type="spellEnd"/>
      <w:r w:rsidRPr="006E7259">
        <w:t xml:space="preserve"> iespēju, kurā ieguldījumu brokeru sabiedrība iesaistīta kā pārdevējs, tad </w:t>
      </w:r>
      <w:r w:rsidR="00A8138C" w:rsidRPr="006E7259">
        <w:t xml:space="preserve">datus par </w:t>
      </w:r>
      <w:r w:rsidRPr="006E7259">
        <w:t>pārdot</w:t>
      </w:r>
      <w:r w:rsidR="00A8138C" w:rsidRPr="006E7259">
        <w:t>ajiem</w:t>
      </w:r>
      <w:r w:rsidRPr="006E7259">
        <w:t xml:space="preserve"> aktīv</w:t>
      </w:r>
      <w:r w:rsidR="00A8138C" w:rsidRPr="006E7259">
        <w:t>iem</w:t>
      </w:r>
      <w:r w:rsidRPr="006E7259">
        <w:t xml:space="preserve"> neuzrāda "Bilances pārskata" </w:t>
      </w:r>
      <w:r w:rsidR="00FB14BE" w:rsidRPr="006E7259">
        <w:t>(veidne IBS</w:t>
      </w:r>
      <w:r w:rsidR="00D3088E">
        <w:t> </w:t>
      </w:r>
      <w:r w:rsidR="00FB14BE" w:rsidRPr="006E7259">
        <w:t xml:space="preserve">01.00) </w:t>
      </w:r>
      <w:r w:rsidRPr="006E7259">
        <w:t xml:space="preserve">aktīvu pozīcijā, bet summu, kas ir vienāda ar cenu, par kādu puses vienojušās aktīvu </w:t>
      </w:r>
      <w:proofErr w:type="spellStart"/>
      <w:r w:rsidRPr="006E7259">
        <w:t>atpārdošanas</w:t>
      </w:r>
      <w:proofErr w:type="spellEnd"/>
      <w:r w:rsidRPr="006E7259">
        <w:t xml:space="preserve"> gadījumā, uzrāda ārpusbilances pozīcijā "Saistības pret klientiem"</w:t>
      </w:r>
      <w:r w:rsidR="00FB14BE" w:rsidRPr="006E7259">
        <w:t xml:space="preserve"> (pozīcijas kods</w:t>
      </w:r>
      <w:r w:rsidR="00D3088E">
        <w:t> </w:t>
      </w:r>
      <w:r w:rsidR="000D457F" w:rsidRPr="00131FA1">
        <w:t>3</w:t>
      </w:r>
      <w:r w:rsidR="00FB14BE" w:rsidRPr="00131FA1">
        <w:t>200</w:t>
      </w:r>
      <w:r w:rsidR="000D457F" w:rsidRPr="00131FA1">
        <w:t>0</w:t>
      </w:r>
      <w:r w:rsidR="00FB14BE" w:rsidRPr="006E7259">
        <w:t>)</w:t>
      </w:r>
      <w:r w:rsidRPr="006E7259">
        <w:t xml:space="preserve">. Ja pārdotā aktīva patiesā vērtība kļūst mazāka nekā cena, par kādu puses vienojušās </w:t>
      </w:r>
      <w:proofErr w:type="spellStart"/>
      <w:r w:rsidRPr="006E7259">
        <w:t>atpārdošanas</w:t>
      </w:r>
      <w:proofErr w:type="spellEnd"/>
      <w:r w:rsidRPr="006E7259">
        <w:t xml:space="preserve"> gadījumā, starpību uzrāda "Bilances pārskata" </w:t>
      </w:r>
      <w:r w:rsidR="00FB14BE" w:rsidRPr="006E7259">
        <w:t>(veidne IBS</w:t>
      </w:r>
      <w:r w:rsidR="00D3088E">
        <w:t> </w:t>
      </w:r>
      <w:r w:rsidR="00FB14BE" w:rsidRPr="006E7259">
        <w:t xml:space="preserve">01.00) </w:t>
      </w:r>
      <w:r w:rsidRPr="006E7259">
        <w:t>pasīvu pozīcijā "Atvasinātie finanšu instrumenti"</w:t>
      </w:r>
      <w:r w:rsidR="00FB14BE" w:rsidRPr="006E7259">
        <w:t xml:space="preserve"> (pozīcijas </w:t>
      </w:r>
      <w:r w:rsidR="00FB14BE" w:rsidRPr="00D3088E">
        <w:t>kods</w:t>
      </w:r>
      <w:r w:rsidR="00D3088E">
        <w:t> </w:t>
      </w:r>
      <w:r w:rsidR="000D457F" w:rsidRPr="00D3088E">
        <w:t>20</w:t>
      </w:r>
      <w:r w:rsidR="00FB14BE" w:rsidRPr="00D3088E">
        <w:t>400</w:t>
      </w:r>
      <w:r w:rsidR="00FB14BE" w:rsidRPr="006E7259">
        <w:t>)</w:t>
      </w:r>
      <w:r w:rsidRPr="006E7259">
        <w:t>.</w:t>
      </w:r>
    </w:p>
    <w:p w14:paraId="1EAAF59E" w14:textId="190D5EA2" w:rsidR="007F0610" w:rsidRDefault="007F0610" w:rsidP="007F0610">
      <w:pPr>
        <w:pStyle w:val="NApunkts1"/>
      </w:pPr>
      <w:r w:rsidRPr="006E7259">
        <w:t xml:space="preserve">Ja pastāv vienošanās par aktīvu pārdošanu ar </w:t>
      </w:r>
      <w:proofErr w:type="spellStart"/>
      <w:r w:rsidRPr="006E7259">
        <w:t>atpārdošanas</w:t>
      </w:r>
      <w:proofErr w:type="spellEnd"/>
      <w:r w:rsidRPr="006E7259">
        <w:t xml:space="preserve"> iespēju, kurā ieguldījumu brokeru sabiedrība iesaistīta kā pircējs, tad </w:t>
      </w:r>
      <w:r w:rsidR="00A8138C" w:rsidRPr="006E7259">
        <w:t>datus</w:t>
      </w:r>
      <w:r w:rsidR="00A8138C">
        <w:t xml:space="preserve"> par </w:t>
      </w:r>
      <w:r>
        <w:t>nopirkt</w:t>
      </w:r>
      <w:r w:rsidR="00A8138C">
        <w:t>ajiem</w:t>
      </w:r>
      <w:r>
        <w:t xml:space="preserve"> aktīv</w:t>
      </w:r>
      <w:r w:rsidR="00A8138C">
        <w:t>iem</w:t>
      </w:r>
      <w:r>
        <w:t xml:space="preserve"> uzrāda "Bilances pārskatā" </w:t>
      </w:r>
      <w:r w:rsidR="00FB14BE">
        <w:t>(veidne IBS</w:t>
      </w:r>
      <w:r w:rsidR="00D3088E">
        <w:t> </w:t>
      </w:r>
      <w:r w:rsidR="00FB14BE">
        <w:t xml:space="preserve">01.00) </w:t>
      </w:r>
      <w:r>
        <w:t>kā attiecīgā veida aktīvus.</w:t>
      </w:r>
    </w:p>
    <w:p w14:paraId="04C6F6AA" w14:textId="26B008DE" w:rsidR="00840034" w:rsidRPr="007C6510" w:rsidRDefault="007F0610" w:rsidP="007F0610">
      <w:pPr>
        <w:pStyle w:val="NApunkts1"/>
      </w:pPr>
      <w:r>
        <w:t>Ja ieguldījumu brokeru sabiedrība izsniedz vērtspapīru aizdevumu, tā turpina uzrādīt</w:t>
      </w:r>
      <w:r w:rsidR="00A8138C">
        <w:t xml:space="preserve"> datus par</w:t>
      </w:r>
      <w:r>
        <w:t xml:space="preserve"> aizdot</w:t>
      </w:r>
      <w:r w:rsidR="00A8138C">
        <w:t>ajiem</w:t>
      </w:r>
      <w:r>
        <w:t xml:space="preserve"> vērtspapīr</w:t>
      </w:r>
      <w:r w:rsidR="00A8138C">
        <w:t>iem</w:t>
      </w:r>
      <w:r>
        <w:t xml:space="preserve"> "Bilances pārskata"</w:t>
      </w:r>
      <w:r w:rsidR="003F164C">
        <w:t xml:space="preserve"> (veidne IBS</w:t>
      </w:r>
      <w:r w:rsidR="00D3088E">
        <w:t> </w:t>
      </w:r>
      <w:r w:rsidR="003F164C">
        <w:t>01.00)</w:t>
      </w:r>
      <w:r>
        <w:t xml:space="preserve"> attiecīg</w:t>
      </w:r>
      <w:r w:rsidR="007E6B64">
        <w:t>ajā aktīvu pozīcijā</w:t>
      </w:r>
      <w:r>
        <w:t>. Ja ieguldījumu brokeru sabiedrība saņem vērtspapīru aiz</w:t>
      </w:r>
      <w:r w:rsidR="00A8138C">
        <w:t>dev</w:t>
      </w:r>
      <w:r>
        <w:t xml:space="preserve">umu, </w:t>
      </w:r>
      <w:r w:rsidR="00A8138C">
        <w:t xml:space="preserve">datus par </w:t>
      </w:r>
      <w:r>
        <w:t>aiz</w:t>
      </w:r>
      <w:r w:rsidR="00A8138C">
        <w:t>devuma rezultātā saņem</w:t>
      </w:r>
      <w:r>
        <w:t>t</w:t>
      </w:r>
      <w:r w:rsidR="00A8138C">
        <w:t>ajiem</w:t>
      </w:r>
      <w:r>
        <w:t xml:space="preserve"> vērtspapīr</w:t>
      </w:r>
      <w:r w:rsidR="00A8138C">
        <w:t>iem</w:t>
      </w:r>
      <w:r>
        <w:t xml:space="preserve"> neuzrāda "Bilances pārskatā" </w:t>
      </w:r>
      <w:r w:rsidR="003F164C">
        <w:t>(veidne IBS</w:t>
      </w:r>
      <w:r w:rsidR="00D3088E">
        <w:t> </w:t>
      </w:r>
      <w:r w:rsidR="003F164C">
        <w:t xml:space="preserve">01.00) </w:t>
      </w:r>
      <w:r>
        <w:t xml:space="preserve">līdz brīdim, kad </w:t>
      </w:r>
      <w:r w:rsidRPr="007C6510">
        <w:t xml:space="preserve">ieguldījumu brokeru sabiedrība pārdod </w:t>
      </w:r>
      <w:r w:rsidRPr="000D398B">
        <w:t>tos trešajai p</w:t>
      </w:r>
      <w:r w:rsidR="006727F0" w:rsidRPr="000D398B">
        <w:t>ersonai</w:t>
      </w:r>
      <w:r w:rsidRPr="000D398B">
        <w:t>.</w:t>
      </w:r>
      <w:r w:rsidRPr="007C6510">
        <w:t xml:space="preserve"> Peļņu vai zaudējumus no šādu vērtspapīru pārdošanas uzrāda pārskatā "Pārskata gada peļņa</w:t>
      </w:r>
      <w:r w:rsidR="003F164C" w:rsidRPr="007C6510">
        <w:t>s</w:t>
      </w:r>
      <w:r w:rsidRPr="007C6510">
        <w:t xml:space="preserve"> vai zaudējum</w:t>
      </w:r>
      <w:r w:rsidR="003F164C" w:rsidRPr="007C6510">
        <w:t>u aprēķins</w:t>
      </w:r>
      <w:r w:rsidRPr="007C6510">
        <w:t>"</w:t>
      </w:r>
      <w:r w:rsidR="003F164C" w:rsidRPr="007C6510">
        <w:t xml:space="preserve"> (veidne IBS</w:t>
      </w:r>
      <w:r w:rsidR="00D3088E">
        <w:t> </w:t>
      </w:r>
      <w:r w:rsidR="003F164C" w:rsidRPr="007C6510">
        <w:t>02.00)</w:t>
      </w:r>
      <w:r w:rsidRPr="007C6510">
        <w:t>, bet saistības atdot pārdotos aizņemtos vērtspapīrus uzrāda "Bilances pārskata"</w:t>
      </w:r>
      <w:r w:rsidR="003F164C" w:rsidRPr="007C6510">
        <w:t xml:space="preserve"> (veidne IBS</w:t>
      </w:r>
      <w:r w:rsidR="00D3088E">
        <w:t> </w:t>
      </w:r>
      <w:r w:rsidR="003F164C" w:rsidRPr="007C6510">
        <w:t>01.00)</w:t>
      </w:r>
      <w:r w:rsidRPr="007C6510">
        <w:t xml:space="preserve"> pasīv</w:t>
      </w:r>
      <w:r w:rsidR="00055091" w:rsidRPr="007C6510">
        <w:t>u pozīcijā "Pārējās saistības pret klientiem" (pozīcijas kods</w:t>
      </w:r>
      <w:r w:rsidR="00D3088E">
        <w:t> </w:t>
      </w:r>
      <w:r w:rsidR="00055091" w:rsidRPr="007C6510">
        <w:t>20230)</w:t>
      </w:r>
      <w:r w:rsidRPr="007C6510">
        <w:t>.</w:t>
      </w:r>
    </w:p>
    <w:p w14:paraId="25F61C7C" w14:textId="2B4E007B" w:rsidR="007F0610" w:rsidRPr="007C6510" w:rsidRDefault="007F0610" w:rsidP="00D3088E">
      <w:pPr>
        <w:pStyle w:val="NAnodalaromiesucipari"/>
      </w:pPr>
      <w:r w:rsidRPr="007C6510">
        <w:t xml:space="preserve">"Bilances pārskata" aktīvu </w:t>
      </w:r>
      <w:r w:rsidR="00A8138C" w:rsidRPr="007C6510">
        <w:t>pozīcij</w:t>
      </w:r>
      <w:r w:rsidR="003F164C" w:rsidRPr="007C6510">
        <w:t>ā</w:t>
      </w:r>
      <w:r w:rsidR="00A8138C" w:rsidRPr="007C6510">
        <w:t xml:space="preserve">s </w:t>
      </w:r>
      <w:r w:rsidRPr="007C6510">
        <w:t xml:space="preserve">un </w:t>
      </w:r>
      <w:r w:rsidR="003F164C" w:rsidRPr="007C6510">
        <w:t>pārskata</w:t>
      </w:r>
      <w:r w:rsidR="00A8138C" w:rsidRPr="007C6510">
        <w:t xml:space="preserve"> </w:t>
      </w:r>
      <w:r w:rsidRPr="007C6510">
        <w:t>"Aktīvi pārvaldīšanā" pozīcij</w:t>
      </w:r>
      <w:r w:rsidR="003F164C" w:rsidRPr="007C6510">
        <w:t>ā</w:t>
      </w:r>
      <w:r w:rsidRPr="007C6510">
        <w:t>s</w:t>
      </w:r>
      <w:r w:rsidR="003F164C" w:rsidRPr="007C6510">
        <w:t xml:space="preserve"> iekļaujamo datu sagatavošanas prasības un kārtība</w:t>
      </w:r>
    </w:p>
    <w:p w14:paraId="6DAF8F1F" w14:textId="7A7EDDA4" w:rsidR="007F0610" w:rsidRPr="007C6510" w:rsidRDefault="007F0610" w:rsidP="007F0610">
      <w:pPr>
        <w:pStyle w:val="NApunkts1"/>
      </w:pPr>
      <w:r w:rsidRPr="007C6510">
        <w:t xml:space="preserve">Pozīcijā "Nauda kasē" </w:t>
      </w:r>
      <w:r w:rsidR="003F164C" w:rsidRPr="007C6510">
        <w:t>(pozīcijas kods</w:t>
      </w:r>
      <w:r w:rsidR="00D3088E">
        <w:t> </w:t>
      </w:r>
      <w:r w:rsidR="000D457F" w:rsidRPr="007C6510">
        <w:t>1</w:t>
      </w:r>
      <w:r w:rsidR="003F164C" w:rsidRPr="007C6510">
        <w:t xml:space="preserve">0100) </w:t>
      </w:r>
      <w:r w:rsidRPr="007C6510">
        <w:t>uzrāda</w:t>
      </w:r>
      <w:r w:rsidR="00CB52BF" w:rsidRPr="007C6510">
        <w:t xml:space="preserve"> datus par kasē esošo</w:t>
      </w:r>
      <w:r w:rsidRPr="007C6510">
        <w:t xml:space="preserve"> </w:t>
      </w:r>
      <w:proofErr w:type="spellStart"/>
      <w:r w:rsidRPr="007C6510">
        <w:rPr>
          <w:i/>
          <w:iCs/>
        </w:rPr>
        <w:t>euro</w:t>
      </w:r>
      <w:proofErr w:type="spellEnd"/>
      <w:r w:rsidRPr="007C6510">
        <w:t xml:space="preserve"> un ārvalstu valūt</w:t>
      </w:r>
      <w:r w:rsidR="00E5112D" w:rsidRPr="007C6510">
        <w:t>u</w:t>
      </w:r>
      <w:r w:rsidRPr="007C6510">
        <w:t xml:space="preserve"> bankno</w:t>
      </w:r>
      <w:r w:rsidR="00CB52BF" w:rsidRPr="007C6510">
        <w:t>šu</w:t>
      </w:r>
      <w:r w:rsidRPr="007C6510">
        <w:t xml:space="preserve"> un monēt</w:t>
      </w:r>
      <w:r w:rsidR="00CB52BF" w:rsidRPr="007C6510">
        <w:t>u summu</w:t>
      </w:r>
      <w:r w:rsidRPr="007C6510">
        <w:t>.</w:t>
      </w:r>
    </w:p>
    <w:p w14:paraId="773CCF58" w14:textId="2CB110BB" w:rsidR="007F0610" w:rsidRPr="00632F50" w:rsidRDefault="007F0610" w:rsidP="007F0610">
      <w:pPr>
        <w:pStyle w:val="NApunkts1"/>
      </w:pPr>
      <w:r w:rsidRPr="007C6510">
        <w:t xml:space="preserve">Pozīcijā "Prasības pret MFI" </w:t>
      </w:r>
      <w:r w:rsidR="003F164C" w:rsidRPr="007C6510">
        <w:t>(pozīcijas kods</w:t>
      </w:r>
      <w:r w:rsidR="00D3088E">
        <w:t> </w:t>
      </w:r>
      <w:r w:rsidR="008C5413" w:rsidRPr="007C6510">
        <w:t>1</w:t>
      </w:r>
      <w:r w:rsidR="003F164C" w:rsidRPr="007C6510">
        <w:t xml:space="preserve">0200) </w:t>
      </w:r>
      <w:r w:rsidRPr="007C6510">
        <w:t>uzrāda ieguldījumu brokeru sabiedrības prasības uz pieprasījumu pret MFI,</w:t>
      </w:r>
      <w:r>
        <w:t xml:space="preserve"> t</w:t>
      </w:r>
      <w:r w:rsidR="00D3088E">
        <w:t xml:space="preserve">as </w:t>
      </w:r>
      <w:r>
        <w:t>i</w:t>
      </w:r>
      <w:r w:rsidR="00D3088E">
        <w:t>r</w:t>
      </w:r>
      <w:r>
        <w:t>, prasības, kuras var tikt izpildītas bez iepriekšēja pieprasījuma vai pieprasījuma termiņš ir 24</w:t>
      </w:r>
      <w:r w:rsidR="00D3088E">
        <w:t> </w:t>
      </w:r>
      <w:r>
        <w:t>stundas vai viena darbdiena. Š</w:t>
      </w:r>
      <w:r w:rsidR="009817BE">
        <w:t>ajā pozīcijā</w:t>
      </w:r>
      <w:r>
        <w:t xml:space="preserve"> uzrāda arī pārējās prasības, kas radušās darījumos ar MFI, t</w:t>
      </w:r>
      <w:r w:rsidR="00D3088E">
        <w:t xml:space="preserve">ai </w:t>
      </w:r>
      <w:r>
        <w:t>sk</w:t>
      </w:r>
      <w:r w:rsidR="00D3088E">
        <w:t>aitā</w:t>
      </w:r>
      <w:r>
        <w:t xml:space="preserve"> termiņnoguldījumus kredītiestādēs, prasības, kuras radušās darījumos par aktīvu pirkšanu ar </w:t>
      </w:r>
      <w:proofErr w:type="spellStart"/>
      <w:r>
        <w:t>atpārdošanu</w:t>
      </w:r>
      <w:proofErr w:type="spellEnd"/>
      <w:r>
        <w:t xml:space="preserve"> (reversie </w:t>
      </w:r>
      <w:proofErr w:type="spellStart"/>
      <w:r w:rsidRPr="00D3088E">
        <w:t>repo</w:t>
      </w:r>
      <w:proofErr w:type="spellEnd"/>
      <w:r>
        <w:t xml:space="preserve"> darījumi), kā arī tās prasības pret MFI, kuras rada MFI </w:t>
      </w:r>
      <w:r>
        <w:lastRenderedPageBreak/>
        <w:t xml:space="preserve">emitētie parāda vērtspapīri, kas neatbilst šo </w:t>
      </w:r>
      <w:r w:rsidRPr="00632F50">
        <w:t>noteikumu</w:t>
      </w:r>
      <w:r w:rsidR="00AD2047" w:rsidRPr="00632F50">
        <w:t xml:space="preserve"> 2</w:t>
      </w:r>
      <w:r w:rsidR="008C5413" w:rsidRPr="00632F50">
        <w:t>5</w:t>
      </w:r>
      <w:r w:rsidRPr="00632F50">
        <w:t>.</w:t>
      </w:r>
      <w:r w:rsidR="00D3088E">
        <w:t> </w:t>
      </w:r>
      <w:r w:rsidRPr="00632F50">
        <w:t xml:space="preserve">punkta prasībām. Šajā pozīcijā neuzrāda </w:t>
      </w:r>
      <w:r w:rsidR="00CB52BF" w:rsidRPr="00632F50">
        <w:t xml:space="preserve">datus par </w:t>
      </w:r>
      <w:r w:rsidRPr="00632F50">
        <w:t>klientu naudas līdzekļu atlikum</w:t>
      </w:r>
      <w:r w:rsidR="00CB52BF" w:rsidRPr="00632F50">
        <w:t>iem</w:t>
      </w:r>
      <w:r w:rsidRPr="00632F50">
        <w:t xml:space="preserve"> norēķinu kontos, kas atvērti klientu naudas līdzekļu glabāšanai.</w:t>
      </w:r>
    </w:p>
    <w:p w14:paraId="4785830F" w14:textId="34CA7227" w:rsidR="007F0610" w:rsidRPr="00632F50" w:rsidRDefault="007F0610" w:rsidP="007F0610">
      <w:pPr>
        <w:pStyle w:val="NApunkts1"/>
      </w:pPr>
      <w:r w:rsidRPr="00632F50">
        <w:t xml:space="preserve">Pozīcijā "Prasības pret klientiem" </w:t>
      </w:r>
      <w:r w:rsidR="003F164C" w:rsidRPr="00632F50">
        <w:t>(pozīcijas kods</w:t>
      </w:r>
      <w:r w:rsidR="00D3088E">
        <w:t> </w:t>
      </w:r>
      <w:r w:rsidR="008C5413" w:rsidRPr="00632F50">
        <w:t>1</w:t>
      </w:r>
      <w:r w:rsidR="003F164C" w:rsidRPr="00632F50">
        <w:t xml:space="preserve">0300) </w:t>
      </w:r>
      <w:r w:rsidRPr="00632F50">
        <w:t>uzrāda prasības pret klientiem, kas nav MFI, t</w:t>
      </w:r>
      <w:r w:rsidR="00D3088E">
        <w:t xml:space="preserve">ai </w:t>
      </w:r>
      <w:r w:rsidRPr="00632F50">
        <w:t>sk</w:t>
      </w:r>
      <w:r w:rsidR="00D3088E">
        <w:t>aitā</w:t>
      </w:r>
      <w:r w:rsidRPr="00632F50">
        <w:t xml:space="preserve"> aizdevumus, prasības, kuras radušās darījumos par aktīvu pirkšanu ar </w:t>
      </w:r>
      <w:proofErr w:type="spellStart"/>
      <w:r w:rsidRPr="00632F50">
        <w:t>atpārdošanu</w:t>
      </w:r>
      <w:proofErr w:type="spellEnd"/>
      <w:r w:rsidRPr="00632F50">
        <w:t>, prasības, kuras radušās nepabeigtos norēķinos par sniegtajiem pakalpojumiem, un vekseļus, kuri saņemti, aizvietojot debitoru parādus vai aizdevumus. Aizdevumus klientiem iedala īstermiņa un ilgtermiņa aizdevumos. Š</w:t>
      </w:r>
      <w:r w:rsidR="009817BE" w:rsidRPr="00632F50">
        <w:t>ajā pozīcijā</w:t>
      </w:r>
      <w:r w:rsidRPr="00632F50">
        <w:t xml:space="preserve"> uzrāda arī tās prasības pret klientiem, kuras rodas no klientu emitētajiem parāda vērtspapīriem, kas neatbilst šo noteikumu 2</w:t>
      </w:r>
      <w:r w:rsidR="008C5413" w:rsidRPr="00632F50">
        <w:t>5</w:t>
      </w:r>
      <w:r w:rsidRPr="00632F50">
        <w:t>.</w:t>
      </w:r>
      <w:r w:rsidR="00D3088E">
        <w:t> </w:t>
      </w:r>
      <w:r w:rsidRPr="00632F50">
        <w:t>punkta prasībām.</w:t>
      </w:r>
    </w:p>
    <w:p w14:paraId="2361DDBB" w14:textId="591C79E0" w:rsidR="007F0610" w:rsidRPr="00632F50" w:rsidRDefault="007F0610" w:rsidP="007F0610">
      <w:pPr>
        <w:pStyle w:val="NApunkts1"/>
      </w:pPr>
      <w:r w:rsidRPr="00632F50">
        <w:t xml:space="preserve">Pozīcijā "Parāda vērtspapīri un citi vērtspapīri ar fiksētu ienākumu" </w:t>
      </w:r>
      <w:r w:rsidR="003F164C" w:rsidRPr="00632F50">
        <w:t>(pozīcijas kods</w:t>
      </w:r>
      <w:r w:rsidR="00D3088E">
        <w:t> </w:t>
      </w:r>
      <w:r w:rsidR="008C5413" w:rsidRPr="00632F50">
        <w:t>1</w:t>
      </w:r>
      <w:r w:rsidR="003F164C" w:rsidRPr="00632F50">
        <w:t xml:space="preserve">0400) </w:t>
      </w:r>
      <w:r w:rsidRPr="00632F50">
        <w:t xml:space="preserve">uzrāda </w:t>
      </w:r>
      <w:r w:rsidR="006216CE" w:rsidRPr="00632F50">
        <w:t xml:space="preserve">datus par </w:t>
      </w:r>
      <w:r w:rsidRPr="00632F50">
        <w:t>ieguldījumu brokeru sabiedrībai piederoš</w:t>
      </w:r>
      <w:r w:rsidR="006216CE" w:rsidRPr="00632F50">
        <w:t>ajiem</w:t>
      </w:r>
      <w:r w:rsidRPr="00632F50">
        <w:t xml:space="preserve"> pārvedam</w:t>
      </w:r>
      <w:r w:rsidR="006216CE" w:rsidRPr="00632F50">
        <w:t>ajiem</w:t>
      </w:r>
      <w:r w:rsidRPr="00632F50">
        <w:t xml:space="preserve"> parāda vērtspapīr</w:t>
      </w:r>
      <w:r w:rsidR="006216CE" w:rsidRPr="00632F50">
        <w:t>iem</w:t>
      </w:r>
      <w:r w:rsidRPr="00632F50">
        <w:t>, t</w:t>
      </w:r>
      <w:r w:rsidR="00D3088E">
        <w:t xml:space="preserve">as </w:t>
      </w:r>
      <w:r w:rsidRPr="00632F50">
        <w:t>i</w:t>
      </w:r>
      <w:r w:rsidR="00D3088E">
        <w:t>r</w:t>
      </w:r>
      <w:r w:rsidRPr="00632F50">
        <w:t>, vērtspapīr</w:t>
      </w:r>
      <w:r w:rsidR="006216CE" w:rsidRPr="00632F50">
        <w:t>iem</w:t>
      </w:r>
      <w:r w:rsidRPr="00632F50">
        <w:t>, kuru atsavināšanas tiesības nav ierobežotas, t</w:t>
      </w:r>
      <w:r w:rsidR="00D3088E">
        <w:t xml:space="preserve">ai </w:t>
      </w:r>
      <w:r w:rsidRPr="00632F50">
        <w:t>sk</w:t>
      </w:r>
      <w:r w:rsidR="00D3088E">
        <w:t>aitā</w:t>
      </w:r>
      <w:r w:rsidRPr="00632F50">
        <w:t xml:space="preserve"> parādzīm</w:t>
      </w:r>
      <w:r w:rsidR="006216CE" w:rsidRPr="00632F50">
        <w:t>ēm</w:t>
      </w:r>
      <w:r w:rsidRPr="00632F50">
        <w:t>, obligācij</w:t>
      </w:r>
      <w:r w:rsidR="006216CE" w:rsidRPr="00632F50">
        <w:t>ām</w:t>
      </w:r>
      <w:r w:rsidRPr="00632F50">
        <w:t>, noguldījumu sertifikāt</w:t>
      </w:r>
      <w:r w:rsidR="006216CE" w:rsidRPr="00632F50">
        <w:t>iem</w:t>
      </w:r>
      <w:r w:rsidRPr="00632F50">
        <w:t>, segt</w:t>
      </w:r>
      <w:r w:rsidR="006216CE" w:rsidRPr="00632F50">
        <w:t>aj</w:t>
      </w:r>
      <w:r w:rsidRPr="00632F50">
        <w:t>ā</w:t>
      </w:r>
      <w:r w:rsidR="006216CE" w:rsidRPr="00632F50">
        <w:t>m</w:t>
      </w:r>
      <w:r w:rsidRPr="00632F50">
        <w:t xml:space="preserve"> obligācij</w:t>
      </w:r>
      <w:r w:rsidR="006216CE" w:rsidRPr="00632F50">
        <w:t>ām</w:t>
      </w:r>
      <w:r w:rsidRPr="00632F50">
        <w:t xml:space="preserve">. Parāda vērtspapīrus, kuru procentu likme mainās saskaņā ar īpašiem nosacījumiem (piemēram, procentu likme starpbanku tirgū), arī uzskata par parāda vērtspapīriem un citiem vērtspapīriem ar fiksētu ienākumu. Visus minētos vērtspapīrus iedala īstermiņa un ilgtermiņa vērtspapīros. Uzkrātos saņemamos procentus par parāda vērtspapīriem uzrāda saskaņā ar šo noteikumu </w:t>
      </w:r>
      <w:r w:rsidR="008C5413" w:rsidRPr="00632F50">
        <w:t>31</w:t>
      </w:r>
      <w:r w:rsidRPr="00632F50">
        <w:t>.</w:t>
      </w:r>
      <w:r w:rsidR="00D3088E">
        <w:t> </w:t>
      </w:r>
      <w:r w:rsidRPr="00632F50">
        <w:t>punkta prasībām.</w:t>
      </w:r>
    </w:p>
    <w:p w14:paraId="7100F4EF" w14:textId="296D1DA2" w:rsidR="007F0610" w:rsidRDefault="007F0610" w:rsidP="007F0610">
      <w:pPr>
        <w:pStyle w:val="NApunkts1"/>
      </w:pPr>
      <w:r>
        <w:t>Pozīcijā "Akcijas un citi vērtspapīri ar nefiksētu ienākumu"</w:t>
      </w:r>
      <w:r w:rsidR="003F164C">
        <w:t xml:space="preserve"> (</w:t>
      </w:r>
      <w:r w:rsidR="003F164C" w:rsidRPr="0047278B">
        <w:t>pozīcijas kods</w:t>
      </w:r>
      <w:r w:rsidR="00D3088E">
        <w:t> </w:t>
      </w:r>
      <w:r w:rsidR="008C5413" w:rsidRPr="0047278B">
        <w:t>1</w:t>
      </w:r>
      <w:r w:rsidR="003F164C" w:rsidRPr="0047278B">
        <w:t>0500)</w:t>
      </w:r>
      <w:r w:rsidRPr="0047278B">
        <w:t xml:space="preserve"> uzrāda </w:t>
      </w:r>
      <w:r w:rsidR="006216CE" w:rsidRPr="0047278B">
        <w:t xml:space="preserve">datus par </w:t>
      </w:r>
      <w:r w:rsidRPr="0047278B">
        <w:t>ieguldījumu brokeru sabiedrības ieguldījum</w:t>
      </w:r>
      <w:r w:rsidR="006216CE" w:rsidRPr="0047278B">
        <w:t>iem</w:t>
      </w:r>
      <w:r w:rsidRPr="0047278B">
        <w:t xml:space="preserve"> kapitālsabiedrību pamatkapitālā (akcijas) un cit</w:t>
      </w:r>
      <w:r w:rsidR="006216CE" w:rsidRPr="0047278B">
        <w:t>iem</w:t>
      </w:r>
      <w:r w:rsidRPr="0047278B">
        <w:t xml:space="preserve"> kapitāla vērtspapīr</w:t>
      </w:r>
      <w:r w:rsidR="006216CE" w:rsidRPr="0047278B">
        <w:t>iem</w:t>
      </w:r>
      <w:r w:rsidRPr="0047278B">
        <w:t>, izņemot ieguldījumu fondu ieguldījumu apliecības un alternatīvo ieguldījumu fondu ieguldījumu daļa</w:t>
      </w:r>
      <w:r>
        <w:t xml:space="preserve">s. </w:t>
      </w:r>
      <w:r w:rsidR="006216CE">
        <w:t>Datus par i</w:t>
      </w:r>
      <w:r>
        <w:t>eguldījum</w:t>
      </w:r>
      <w:r w:rsidR="006216CE">
        <w:t>iem</w:t>
      </w:r>
      <w:r>
        <w:t xml:space="preserve"> akcijās</w:t>
      </w:r>
      <w:r w:rsidR="00DA7010">
        <w:t xml:space="preserve"> uzrāda</w:t>
      </w:r>
      <w:r>
        <w:t>, atsevišķi nodalot akcijas, kas tiek tirgotas regulētos tirgos, un akcijas, kas netiek tirgotas regulētos tirgos. Ieguldījumi citos vērtspapīros ar nefiksētu ienākumu ietver arī ieguldījumu brokeru sabiedrības ieguldījumus saistīto sabiedrību (t</w:t>
      </w:r>
      <w:r w:rsidR="00D3088E">
        <w:t xml:space="preserve">as </w:t>
      </w:r>
      <w:r>
        <w:t>i</w:t>
      </w:r>
      <w:r w:rsidR="00D3088E">
        <w:t>r</w:t>
      </w:r>
      <w:r>
        <w:t>, sabiedrību, kurās ieguldījumu brokeru sabiedrībai pieder tiešā vai netiešā veidā (izmantojot meitas sabiedrību) iegūta līdzdalība, kas aptver 10</w:t>
      </w:r>
      <w:r w:rsidR="00D3088E">
        <w:t> </w:t>
      </w:r>
      <w:r>
        <w:t>un vairāk procentus pamatkapitāla vai balsstiesību, bet nepārsniedz 50</w:t>
      </w:r>
      <w:r w:rsidR="00D3088E">
        <w:t> </w:t>
      </w:r>
      <w:r>
        <w:t>procentus pamatkapitāla vai balsstiesību, vai kuras ieguldījumu brokeru sabiedrība var būtiski ietekmēt) un radniecīgo sabiedrību (t</w:t>
      </w:r>
      <w:r w:rsidR="00D3088E">
        <w:t xml:space="preserve">as </w:t>
      </w:r>
      <w:r>
        <w:t>i</w:t>
      </w:r>
      <w:r w:rsidR="00D3088E">
        <w:t>r</w:t>
      </w:r>
      <w:r>
        <w:t>, sabiedrību, kuras attiecībā pret ieguldījumu brokeru sabiedrību ir vai nu meitas sabiedrības, vai mātes sabiedrības, vai arī mātes sabiedrības citas meitas sabiedrības) pamatkapitālā, kā arī ieguldījumus priekšrocību akcijās, kuras garantē tiesības piedalīties akciju sabiedrības atlikušās vērtības sadalē akciju sabiedrības likvidācijas gadījumā.</w:t>
      </w:r>
    </w:p>
    <w:p w14:paraId="30B40D55" w14:textId="162478DE" w:rsidR="007F0610" w:rsidRPr="0047278B" w:rsidRDefault="007F0610" w:rsidP="007F0610">
      <w:pPr>
        <w:pStyle w:val="NApunkts1"/>
      </w:pPr>
      <w:r>
        <w:t xml:space="preserve">Pozīcijā "Ieguldījumu fondu ieguldījumu apliecības un alternatīvo ieguldījumu fondu ieguldījumu daļas" </w:t>
      </w:r>
      <w:r w:rsidR="003F164C">
        <w:t>(pozīcijas kods</w:t>
      </w:r>
      <w:r w:rsidR="00D3088E">
        <w:t> </w:t>
      </w:r>
      <w:r w:rsidR="008C5413" w:rsidRPr="0047278B">
        <w:t>1</w:t>
      </w:r>
      <w:r w:rsidR="003F164C" w:rsidRPr="0047278B">
        <w:t xml:space="preserve">0600) </w:t>
      </w:r>
      <w:r w:rsidRPr="0047278B">
        <w:t xml:space="preserve">uzrāda </w:t>
      </w:r>
      <w:r w:rsidR="00FE6931" w:rsidRPr="0047278B">
        <w:t xml:space="preserve">datus par </w:t>
      </w:r>
      <w:r w:rsidRPr="0047278B">
        <w:t>ieguldījumu brokeru sabiedrībai piederoš</w:t>
      </w:r>
      <w:r w:rsidR="00FE6931" w:rsidRPr="0047278B">
        <w:t>aj</w:t>
      </w:r>
      <w:r w:rsidRPr="0047278B">
        <w:t>ā</w:t>
      </w:r>
      <w:r w:rsidR="00FE6931" w:rsidRPr="0047278B">
        <w:t>m</w:t>
      </w:r>
      <w:r w:rsidRPr="0047278B">
        <w:t xml:space="preserve"> ieguldījumu fondu ieguldījumu apliecīb</w:t>
      </w:r>
      <w:r w:rsidR="00FE6931" w:rsidRPr="0047278B">
        <w:t>ām</w:t>
      </w:r>
      <w:r w:rsidRPr="0047278B">
        <w:t xml:space="preserve"> un alternatīvo ieguldījumu fondu ieguldījumu daļ</w:t>
      </w:r>
      <w:r w:rsidR="00FE6931" w:rsidRPr="0047278B">
        <w:t>ām</w:t>
      </w:r>
      <w:r w:rsidRPr="0047278B">
        <w:t>.</w:t>
      </w:r>
    </w:p>
    <w:p w14:paraId="1A4DDE72" w14:textId="611338D4" w:rsidR="007F0610" w:rsidRPr="0047278B" w:rsidRDefault="007F0610" w:rsidP="007F0610">
      <w:pPr>
        <w:pStyle w:val="NApunkts1"/>
      </w:pPr>
      <w:r w:rsidRPr="0047278B">
        <w:t xml:space="preserve">Pozīcijā "Atvasinātie finanšu instrumenti" </w:t>
      </w:r>
      <w:r w:rsidR="00FE6931" w:rsidRPr="0047278B">
        <w:t xml:space="preserve">datus </w:t>
      </w:r>
      <w:r w:rsidR="00DA7010" w:rsidRPr="0047278B">
        <w:t xml:space="preserve">uzrāda </w:t>
      </w:r>
      <w:r w:rsidRPr="0047278B">
        <w:t>šādi:</w:t>
      </w:r>
    </w:p>
    <w:p w14:paraId="28943D2A" w14:textId="58AEDF57" w:rsidR="007F0610" w:rsidRDefault="007F0610" w:rsidP="007F0610">
      <w:pPr>
        <w:pStyle w:val="NApunkts2"/>
      </w:pPr>
      <w:r w:rsidRPr="0047278B">
        <w:t>"Bilances pārskata"</w:t>
      </w:r>
      <w:r w:rsidR="003F164C" w:rsidRPr="0047278B">
        <w:t xml:space="preserve"> (veidne IBS</w:t>
      </w:r>
      <w:r w:rsidR="00D3088E">
        <w:t> </w:t>
      </w:r>
      <w:r w:rsidR="003F164C" w:rsidRPr="0047278B">
        <w:t>01.00) aktīvu</w:t>
      </w:r>
      <w:r w:rsidRPr="0047278B">
        <w:t xml:space="preserve"> pozīcijā "Atvasinātie finanšu instrumenti" </w:t>
      </w:r>
      <w:r w:rsidR="003F164C" w:rsidRPr="0047278B">
        <w:t>(pozīcijas kods</w:t>
      </w:r>
      <w:r w:rsidR="00D3088E">
        <w:t> </w:t>
      </w:r>
      <w:r w:rsidR="008C5413" w:rsidRPr="0047278B">
        <w:t>1</w:t>
      </w:r>
      <w:r w:rsidR="003F164C" w:rsidRPr="0047278B">
        <w:t xml:space="preserve">0700) </w:t>
      </w:r>
      <w:r w:rsidRPr="0047278B">
        <w:t>uzrāda</w:t>
      </w:r>
      <w:r>
        <w:t xml:space="preserve"> ieguldījumu brokeru sabiedrības finanšu aktīvus, kas rodas, novērtējot atvasinātos finanšu instrumentus to patiesajā vērtībā, t</w:t>
      </w:r>
      <w:r w:rsidR="00D3088E">
        <w:t xml:space="preserve">as </w:t>
      </w:r>
      <w:r>
        <w:t>i</w:t>
      </w:r>
      <w:r w:rsidR="00D3088E">
        <w:t>r</w:t>
      </w:r>
      <w:r>
        <w:t>, uzrāda atsevišķu atvasināto finanšu instrumentu pozitīvo vērtību kopsummu;</w:t>
      </w:r>
    </w:p>
    <w:p w14:paraId="14B43783" w14:textId="1D3CE4F4" w:rsidR="007F0610" w:rsidRDefault="003F164C" w:rsidP="007F0610">
      <w:pPr>
        <w:pStyle w:val="NApunkts2"/>
      </w:pPr>
      <w:r>
        <w:t>pārskata</w:t>
      </w:r>
      <w:r w:rsidR="00FE6931">
        <w:t xml:space="preserve"> </w:t>
      </w:r>
      <w:r w:rsidR="007F0610" w:rsidRPr="006E7259">
        <w:t>"Aktīvi pārvaldīšanā"</w:t>
      </w:r>
      <w:r w:rsidR="007F0610">
        <w:t xml:space="preserve"> </w:t>
      </w:r>
      <w:r>
        <w:t>(veidne IBS</w:t>
      </w:r>
      <w:r w:rsidR="00D3088E">
        <w:t> </w:t>
      </w:r>
      <w:r>
        <w:t xml:space="preserve">04.00) </w:t>
      </w:r>
      <w:r w:rsidR="007F0610">
        <w:t xml:space="preserve">pozīcijā "Atvasinātie finanšu instrumenti" </w:t>
      </w:r>
      <w:r>
        <w:t>(</w:t>
      </w:r>
      <w:r w:rsidRPr="00FE30F4">
        <w:t>pozīcijas kods</w:t>
      </w:r>
      <w:r w:rsidR="00D3088E">
        <w:t> </w:t>
      </w:r>
      <w:r w:rsidRPr="00FE30F4">
        <w:t>1500 un 2500</w:t>
      </w:r>
      <w:r>
        <w:t xml:space="preserve">) </w:t>
      </w:r>
      <w:r w:rsidR="007F0610">
        <w:t>uzrāda gan atsevišķu atvasināto finanšu instrumentu pozitīvo vērtību, gan negatīvo vērtību</w:t>
      </w:r>
      <w:r w:rsidR="00D63EE9">
        <w:t xml:space="preserve"> </w:t>
      </w:r>
      <w:r w:rsidR="007F0610">
        <w:t>kopsummu.</w:t>
      </w:r>
      <w:r w:rsidR="006E7259">
        <w:t xml:space="preserve"> Ja kopējā atvasināto finanšu instrumentu patiesā vērtība ir negatīva, to </w:t>
      </w:r>
      <w:r w:rsidR="0085625A">
        <w:t>uz</w:t>
      </w:r>
      <w:r w:rsidR="006E7259">
        <w:t>rāda ar mīnusa zīmi.</w:t>
      </w:r>
    </w:p>
    <w:p w14:paraId="1C522DA6" w14:textId="5414C755" w:rsidR="007F0610" w:rsidRPr="0047278B" w:rsidRDefault="007F0610" w:rsidP="007F0610">
      <w:pPr>
        <w:pStyle w:val="NApunkts1"/>
      </w:pPr>
      <w:r>
        <w:lastRenderedPageBreak/>
        <w:t>Pozīcijā "</w:t>
      </w:r>
      <w:r w:rsidRPr="0047278B">
        <w:t xml:space="preserve">Nemateriālie aktīvi" </w:t>
      </w:r>
      <w:r w:rsidR="003F164C" w:rsidRPr="0047278B">
        <w:t>(pozīcijas kods</w:t>
      </w:r>
      <w:r w:rsidR="00D3088E">
        <w:t> </w:t>
      </w:r>
      <w:r w:rsidR="008C5413" w:rsidRPr="0047278B">
        <w:t>1</w:t>
      </w:r>
      <w:r w:rsidR="003F164C" w:rsidRPr="0047278B">
        <w:t xml:space="preserve">0800) </w:t>
      </w:r>
      <w:r w:rsidRPr="0047278B">
        <w:t>uzrāda koncesijas, patentu, licenču un tirdzniecības zīmju lietošanas tiesības,</w:t>
      </w:r>
      <w:r w:rsidR="006B23DC">
        <w:t xml:space="preserve"> </w:t>
      </w:r>
      <w:r w:rsidRPr="0047278B">
        <w:t xml:space="preserve">nomas tiesības, iegādāto saimniecisko vienību un citu veidu saimnieciskās darbības veicēju pozitīvo nemateriālo vērtību un citus par samaksu iegūtos aktīvus, kuriem nav materiālas formas, </w:t>
      </w:r>
      <w:r w:rsidR="006B23DC">
        <w:t xml:space="preserve">programmatūras aktīvus izstrādes procesā, kā arī </w:t>
      </w:r>
      <w:r w:rsidRPr="0047278B">
        <w:t>programmatūr</w:t>
      </w:r>
      <w:r w:rsidR="006B23DC">
        <w:t>as aktīvus</w:t>
      </w:r>
      <w:r w:rsidRPr="0047278B">
        <w:t>, kas nav elektronisko iekārtu vai ierīču neatņemama sastāvdaļa</w:t>
      </w:r>
      <w:r w:rsidR="00E5112D" w:rsidRPr="0047278B">
        <w:t>, to atlikušajā vērtībā</w:t>
      </w:r>
      <w:r w:rsidRPr="0047278B">
        <w:t>. Š</w:t>
      </w:r>
      <w:r w:rsidR="009817BE" w:rsidRPr="0047278B">
        <w:t>ajā pozīcijā</w:t>
      </w:r>
      <w:r w:rsidRPr="0047278B">
        <w:t xml:space="preserve"> uzrāda arī avansa maksājumus par nemateriālajiem aktīviem.</w:t>
      </w:r>
    </w:p>
    <w:p w14:paraId="07C3166D" w14:textId="205BE7A1" w:rsidR="007F0610" w:rsidRDefault="007F0610" w:rsidP="007F0610">
      <w:pPr>
        <w:pStyle w:val="NApunkts1"/>
      </w:pPr>
      <w:r w:rsidRPr="0047278B">
        <w:t xml:space="preserve">Pozīcijā "Pamatlīdzekļi" </w:t>
      </w:r>
      <w:r w:rsidR="003F164C" w:rsidRPr="0047278B">
        <w:t>(pozīcijas kods</w:t>
      </w:r>
      <w:r w:rsidR="00D3088E">
        <w:t> </w:t>
      </w:r>
      <w:r w:rsidR="008C5413" w:rsidRPr="0047278B">
        <w:t>1</w:t>
      </w:r>
      <w:r w:rsidR="003F164C" w:rsidRPr="0047278B">
        <w:t xml:space="preserve">0900) </w:t>
      </w:r>
      <w:r w:rsidRPr="0047278B">
        <w:t>uzrāda visus ieguldījumu brokeru sabiedrībai piederošos, t</w:t>
      </w:r>
      <w:r w:rsidR="00D3088E">
        <w:t xml:space="preserve">ai </w:t>
      </w:r>
      <w:r w:rsidRPr="0047278B">
        <w:t>sk</w:t>
      </w:r>
      <w:r w:rsidR="00D3088E">
        <w:t>aitā</w:t>
      </w:r>
      <w:r w:rsidRPr="0047278B">
        <w:t xml:space="preserve"> bez izpirkuma tiesībām iznomātos un finanšu līzinga darījumos iegūtos, pamatlīdzekļus</w:t>
      </w:r>
      <w:r w:rsidR="00E5112D" w:rsidRPr="0047278B">
        <w:t xml:space="preserve"> to atlikušajā vērtībā</w:t>
      </w:r>
      <w:r w:rsidRPr="0047278B">
        <w:t>, t</w:t>
      </w:r>
      <w:r w:rsidR="00D3088E">
        <w:t xml:space="preserve">as </w:t>
      </w:r>
      <w:r w:rsidRPr="0047278B">
        <w:t>i</w:t>
      </w:r>
      <w:r w:rsidR="00D3088E">
        <w:t>r</w:t>
      </w:r>
      <w:r w:rsidRPr="0047278B">
        <w:t>, materiālos aktīvus, kurus ieguldījumu brokeru sabiedrība izmanto</w:t>
      </w:r>
      <w:r>
        <w:t xml:space="preserve"> pakalpojumu sniegšanai, administratīvos nolūkos vai iznomā un paredz lietot ilgāk par vienu gadu, piemēram, zemesgabalus, ēkas, transportlīdzekļus, iekārtas u</w:t>
      </w:r>
      <w:r w:rsidR="00452815">
        <w:t>n tamlīdzīgus</w:t>
      </w:r>
      <w:r>
        <w:t xml:space="preserve"> aktīvus. Š</w:t>
      </w:r>
      <w:r w:rsidR="009817BE">
        <w:t>ajā pozīcijā</w:t>
      </w:r>
      <w:r>
        <w:t xml:space="preserve"> uzrāda arī programmatūru, kas ir elektronisko iekārtu vai ierīču neatņemama sastāvdaļa, un ieguldījumu brokeru sabiedrībai piederošo un bez izpirkuma tiesībām iznomāto pamatlīdzekļu rekonstrukcijas, uzlabošanas un atjaunošanas izmaksas, kuras uzlabojušas attiecīgo pamatlīdzekļu ekonomiskos rādītājus, ja pamatlīdzekļu nomas līgumā nav paredzēta šo izmaksu kompensācija. Šajā pozīcijā uzrāda nepabeigtas būvniecības izmaksas un avansa maksājumus par šajā punktā minētajiem pamatlīdzekļiem, kā arī lietošanas tiesību aktīvus operatīvajā nomā.</w:t>
      </w:r>
    </w:p>
    <w:p w14:paraId="4C11A472" w14:textId="0CDC33D0" w:rsidR="007F0610" w:rsidRPr="0047278B" w:rsidRDefault="007F0610" w:rsidP="007F0610">
      <w:pPr>
        <w:pStyle w:val="NApunkts1"/>
      </w:pPr>
      <w:r>
        <w:t xml:space="preserve">Pozīcijā "Nākamo periodu </w:t>
      </w:r>
      <w:r w:rsidR="00E5112D">
        <w:t xml:space="preserve">izdevumi </w:t>
      </w:r>
      <w:r>
        <w:t xml:space="preserve">un </w:t>
      </w:r>
      <w:r w:rsidRPr="0047278B">
        <w:t xml:space="preserve">uzkrātie ienākumi" </w:t>
      </w:r>
      <w:r w:rsidR="007D3C64" w:rsidRPr="0047278B">
        <w:t>(pozīcijas kods</w:t>
      </w:r>
      <w:r w:rsidR="00D3088E">
        <w:t> </w:t>
      </w:r>
      <w:r w:rsidR="008C5413" w:rsidRPr="0047278B">
        <w:t>1</w:t>
      </w:r>
      <w:r w:rsidR="007D3C64" w:rsidRPr="0047278B">
        <w:t xml:space="preserve">1000) </w:t>
      </w:r>
      <w:r w:rsidRPr="0047278B">
        <w:t>uzrāda izdevumus, kas bijuši pārskata periodā, bet attiecas uz nākamajiem periodiem. Š</w:t>
      </w:r>
      <w:r w:rsidR="009817BE" w:rsidRPr="0047278B">
        <w:t>ajā pozīcijā</w:t>
      </w:r>
      <w:r w:rsidRPr="0047278B">
        <w:t xml:space="preserve"> uzrāda arī </w:t>
      </w:r>
      <w:r w:rsidR="00C52B7F" w:rsidRPr="0047278B">
        <w:t xml:space="preserve">pārskata periodā un </w:t>
      </w:r>
      <w:r w:rsidRPr="0047278B">
        <w:t>iepriekšējos periodos uzkrātos, bet vēl nesaņemtos ienākumus, piemēram, vēl nesaņemto, taču aprēķināto komisijas naudu, nomas maksu un procentu ienākumus, attiecībā uz kuriem saskaņā ar līguma nosacījumiem pārskata datumā vēl nav pienācis maksāšanai paredzētā attaisnojuma dokumenta (rēķina) iesniegšanas termiņš.</w:t>
      </w:r>
    </w:p>
    <w:p w14:paraId="5FF17A73" w14:textId="7F9F653B" w:rsidR="00840034" w:rsidRPr="0047278B" w:rsidRDefault="007F0610" w:rsidP="007F0610">
      <w:pPr>
        <w:pStyle w:val="NApunkts1"/>
      </w:pPr>
      <w:r w:rsidRPr="0047278B">
        <w:t xml:space="preserve">Pozīcijā "Pārējie aktīvi" </w:t>
      </w:r>
      <w:r w:rsidR="007D3C64" w:rsidRPr="0047278B">
        <w:t>(pozīcijas kods</w:t>
      </w:r>
      <w:r w:rsidR="00D3088E">
        <w:t> </w:t>
      </w:r>
      <w:r w:rsidR="008C5413" w:rsidRPr="0047278B">
        <w:t>1</w:t>
      </w:r>
      <w:r w:rsidR="007D3C64" w:rsidRPr="0047278B">
        <w:t xml:space="preserve">1100) </w:t>
      </w:r>
      <w:r w:rsidRPr="0047278B">
        <w:t xml:space="preserve">uzrāda aktīvus, kuru saturs neatbilst citām "Bilances pārskata" </w:t>
      </w:r>
      <w:r w:rsidR="007D3C64" w:rsidRPr="0047278B">
        <w:t>(veidne IBS</w:t>
      </w:r>
      <w:r w:rsidR="00D3088E">
        <w:t> </w:t>
      </w:r>
      <w:r w:rsidR="007D3C64" w:rsidRPr="0047278B">
        <w:t xml:space="preserve">01.00) </w:t>
      </w:r>
      <w:r w:rsidRPr="0047278B">
        <w:t>aktīvu pozīcijām, t</w:t>
      </w:r>
      <w:r w:rsidR="00D3088E">
        <w:t xml:space="preserve">ai </w:t>
      </w:r>
      <w:r w:rsidRPr="0047278B">
        <w:t>sk</w:t>
      </w:r>
      <w:r w:rsidR="00D3088E">
        <w:t>aitā</w:t>
      </w:r>
      <w:r w:rsidRPr="0047278B">
        <w:t xml:space="preserve"> nomāto pamatlīdzekļu rekonstrukcijas, uzlabošanas vai atjaunošanas izmaksas, ja pamatlīdzekļu nomas līgumā paredzēta šo izmaksu kompensācija. Š</w:t>
      </w:r>
      <w:r w:rsidR="009817BE" w:rsidRPr="0047278B">
        <w:t>ajā pozīcijā</w:t>
      </w:r>
      <w:r w:rsidRPr="0047278B">
        <w:t xml:space="preserve"> uzrāda kustamo </w:t>
      </w:r>
      <w:r w:rsidR="008431D2" w:rsidRPr="0047278B">
        <w:t xml:space="preserve">mantu </w:t>
      </w:r>
      <w:r w:rsidRPr="0047278B">
        <w:t>un nekustamo īpašumu, kas pārņemts īpašumā neatmaksāto aizdevumu un citu prasību dzēšanai, kā arī citus pamatlīdzekļus, kurus ieguldījumu brokeru sabiedrība nelieto un plāno atsavināt.</w:t>
      </w:r>
    </w:p>
    <w:p w14:paraId="022AD005" w14:textId="7D7AAC58" w:rsidR="00FD31B3" w:rsidRPr="0047278B" w:rsidRDefault="00FD31B3" w:rsidP="00D3088E">
      <w:pPr>
        <w:pStyle w:val="NAnodalaromiesucipari"/>
      </w:pPr>
      <w:r w:rsidRPr="0047278B">
        <w:t>"Bilances pārskata" pasīvu pozīcij</w:t>
      </w:r>
      <w:r w:rsidR="007D3C64" w:rsidRPr="0047278B">
        <w:t>ā</w:t>
      </w:r>
      <w:r w:rsidRPr="0047278B">
        <w:t>s</w:t>
      </w:r>
      <w:r w:rsidR="007D3C64" w:rsidRPr="0047278B">
        <w:t xml:space="preserve"> iekļaujamo datu sagatavošanas prasības un kārtība</w:t>
      </w:r>
    </w:p>
    <w:p w14:paraId="3F7AF13C" w14:textId="22CDA5A5" w:rsidR="00FD31B3" w:rsidRDefault="00FD31B3" w:rsidP="00FD31B3">
      <w:pPr>
        <w:pStyle w:val="NApunkts1"/>
      </w:pPr>
      <w:r w:rsidRPr="0047278B">
        <w:t xml:space="preserve">Pozīcijā "Saistības pret MFI" </w:t>
      </w:r>
      <w:r w:rsidR="007D3C64" w:rsidRPr="0047278B">
        <w:t>(pozīcijas kods</w:t>
      </w:r>
      <w:r w:rsidR="00D3088E">
        <w:t> </w:t>
      </w:r>
      <w:r w:rsidR="008C5413" w:rsidRPr="0047278B">
        <w:t>20</w:t>
      </w:r>
      <w:r w:rsidR="007D3C64" w:rsidRPr="0047278B">
        <w:t xml:space="preserve">100) </w:t>
      </w:r>
      <w:r w:rsidRPr="0047278B">
        <w:t>uzrāda</w:t>
      </w:r>
      <w:r>
        <w:t xml:space="preserve"> saistības, kas radušās darījumos ar MFI, t</w:t>
      </w:r>
      <w:r w:rsidR="00D3088E">
        <w:t xml:space="preserve">ai </w:t>
      </w:r>
      <w:r>
        <w:t>sk</w:t>
      </w:r>
      <w:r w:rsidR="00D3088E">
        <w:t>aitā</w:t>
      </w:r>
      <w:r>
        <w:t xml:space="preserve"> </w:t>
      </w:r>
      <w:r w:rsidR="00131213">
        <w:t xml:space="preserve">saņemtos </w:t>
      </w:r>
      <w:r>
        <w:t>aiz</w:t>
      </w:r>
      <w:r w:rsidR="00131213">
        <w:t>dev</w:t>
      </w:r>
      <w:r>
        <w:t>umus</w:t>
      </w:r>
      <w:r w:rsidR="00780E89">
        <w:t>,</w:t>
      </w:r>
      <w:r>
        <w:t xml:space="preserve"> un saistības, kas radušās pēc vienošanās ar MFI par aktīvu pārdošanu ar atpirkšanu. </w:t>
      </w:r>
      <w:r w:rsidR="00131213">
        <w:t>Saņemtos a</w:t>
      </w:r>
      <w:r>
        <w:t>iz</w:t>
      </w:r>
      <w:r w:rsidR="00131213">
        <w:t>dev</w:t>
      </w:r>
      <w:r>
        <w:t>umus iedala īstermiņa un ilgtermiņa aiz</w:t>
      </w:r>
      <w:r w:rsidR="00131213">
        <w:t>dev</w:t>
      </w:r>
      <w:r>
        <w:t>umos.</w:t>
      </w:r>
    </w:p>
    <w:p w14:paraId="1A83E91E" w14:textId="37565025" w:rsidR="00FD31B3" w:rsidRPr="000D398B" w:rsidRDefault="00FD31B3" w:rsidP="00FD31B3">
      <w:pPr>
        <w:pStyle w:val="NApunkts1"/>
      </w:pPr>
      <w:r w:rsidRPr="000D398B">
        <w:t xml:space="preserve">Pozīcijā "Saistības pret klientiem" </w:t>
      </w:r>
      <w:r w:rsidR="007D3C64" w:rsidRPr="000D398B">
        <w:t>(pozīcijas kods</w:t>
      </w:r>
      <w:r w:rsidR="00D3088E" w:rsidRPr="000D398B">
        <w:t> </w:t>
      </w:r>
      <w:r w:rsidR="008C5413" w:rsidRPr="000D398B">
        <w:t>20</w:t>
      </w:r>
      <w:r w:rsidR="007D3C64" w:rsidRPr="000D398B">
        <w:t xml:space="preserve">200) </w:t>
      </w:r>
      <w:r w:rsidRPr="000D398B">
        <w:t>uzrāda saistības, kas radušās darījumos ar klientiem, izņemot MFI, t</w:t>
      </w:r>
      <w:r w:rsidR="00D3088E" w:rsidRPr="000D398B">
        <w:t xml:space="preserve">ai </w:t>
      </w:r>
      <w:r w:rsidRPr="000D398B">
        <w:t>sk</w:t>
      </w:r>
      <w:r w:rsidR="00D3088E" w:rsidRPr="000D398B">
        <w:t>aitā</w:t>
      </w:r>
      <w:r w:rsidRPr="000D398B">
        <w:t xml:space="preserve"> </w:t>
      </w:r>
      <w:r w:rsidR="00897258" w:rsidRPr="000D398B">
        <w:t xml:space="preserve">saņemtos </w:t>
      </w:r>
      <w:r w:rsidRPr="000D398B">
        <w:t>aiz</w:t>
      </w:r>
      <w:r w:rsidR="00897258" w:rsidRPr="000D398B">
        <w:t>dev</w:t>
      </w:r>
      <w:r w:rsidRPr="000D398B">
        <w:t>umus</w:t>
      </w:r>
      <w:r w:rsidR="002136C7" w:rsidRPr="000D398B">
        <w:t>,</w:t>
      </w:r>
      <w:r w:rsidRPr="000D398B">
        <w:t xml:space="preserve"> un saistības, kas radušās pēc vienošanās ar klientiem par aktīvu pārdošanu ar atpirkšanu. </w:t>
      </w:r>
      <w:r w:rsidR="00897258" w:rsidRPr="000D398B">
        <w:t>Saņemtos a</w:t>
      </w:r>
      <w:r w:rsidRPr="000D398B">
        <w:t>iz</w:t>
      </w:r>
      <w:r w:rsidR="00897258" w:rsidRPr="000D398B">
        <w:t>dev</w:t>
      </w:r>
      <w:r w:rsidRPr="000D398B">
        <w:t>umus iedala īstermiņa un ilgtermiņa aiz</w:t>
      </w:r>
      <w:r w:rsidR="00897258" w:rsidRPr="000D398B">
        <w:t>dev</w:t>
      </w:r>
      <w:r w:rsidRPr="000D398B">
        <w:t>umos.</w:t>
      </w:r>
    </w:p>
    <w:p w14:paraId="09FB6870" w14:textId="09347B76" w:rsidR="00FD31B3" w:rsidRPr="00632F50" w:rsidRDefault="00FD31B3" w:rsidP="00FD31B3">
      <w:pPr>
        <w:pStyle w:val="NApunkts1"/>
      </w:pPr>
      <w:r w:rsidRPr="0047278B">
        <w:t xml:space="preserve">Pozīcijā "Emitētie parāda vērtspapīri" </w:t>
      </w:r>
      <w:r w:rsidR="007D3C64" w:rsidRPr="0047278B">
        <w:t>(pozīcijas kods</w:t>
      </w:r>
      <w:r w:rsidR="00D3088E">
        <w:t> </w:t>
      </w:r>
      <w:r w:rsidR="008C5413" w:rsidRPr="0047278B">
        <w:t>20</w:t>
      </w:r>
      <w:r w:rsidR="007D3C64" w:rsidRPr="0047278B">
        <w:t xml:space="preserve">300) </w:t>
      </w:r>
      <w:r w:rsidRPr="0047278B">
        <w:t xml:space="preserve">uzrāda </w:t>
      </w:r>
      <w:r w:rsidR="00C52B7F" w:rsidRPr="0047278B">
        <w:t xml:space="preserve">datus par </w:t>
      </w:r>
      <w:r w:rsidRPr="0047278B">
        <w:t>ieguldījumu brokeru sabiedrības emitēt</w:t>
      </w:r>
      <w:r w:rsidR="00C52B7F" w:rsidRPr="0047278B">
        <w:t>ajiem</w:t>
      </w:r>
      <w:r w:rsidRPr="0047278B">
        <w:t xml:space="preserve"> apgrozām</w:t>
      </w:r>
      <w:r w:rsidR="00C52B7F" w:rsidRPr="0047278B">
        <w:t>ajiem</w:t>
      </w:r>
      <w:r w:rsidRPr="0047278B">
        <w:t xml:space="preserve"> parāda vērtspapīr</w:t>
      </w:r>
      <w:r w:rsidR="00C52B7F" w:rsidRPr="0047278B">
        <w:t>iem</w:t>
      </w:r>
      <w:r w:rsidRPr="0047278B">
        <w:t xml:space="preserve">, kas </w:t>
      </w:r>
      <w:r w:rsidRPr="0047278B">
        <w:lastRenderedPageBreak/>
        <w:t>turētājam dod beznosacījuma tiesības uz fiksētu vai līgumā</w:t>
      </w:r>
      <w:r>
        <w:t xml:space="preserve"> noteiktu kupona maksājumu vai norādītu fiksētu summu konkrētā dienā vai sākot ar dienu, kas noteikta emisijas brīdī. Šajā pozīcijā uzrāda arī </w:t>
      </w:r>
      <w:r w:rsidR="00C52B7F">
        <w:t xml:space="preserve">datus par </w:t>
      </w:r>
      <w:r>
        <w:t>t</w:t>
      </w:r>
      <w:r w:rsidR="00C52B7F">
        <w:t>iem</w:t>
      </w:r>
      <w:r>
        <w:t xml:space="preserve"> ieguldījumu brokeru sabiedrības emitēt</w:t>
      </w:r>
      <w:r w:rsidR="00C52B7F">
        <w:t>ajiem</w:t>
      </w:r>
      <w:r>
        <w:t xml:space="preserve"> parāda vērtspapīr</w:t>
      </w:r>
      <w:r w:rsidR="00C52B7F">
        <w:t>iem</w:t>
      </w:r>
      <w:r>
        <w:t xml:space="preserve">, kuri emitēti kā pakārtotās saistības vai kā konvertējamās beztermiņa obligācijas, kas paredzētas, lai krīzes laikā pārvērstu pašu kapitālā. Uzkrātos maksājamos </w:t>
      </w:r>
      <w:r w:rsidRPr="00632F50">
        <w:t>procentus par emitētajiem parāda vērtspapīriem uzrāda saskaņā ar šo noteikumu 3</w:t>
      </w:r>
      <w:r w:rsidR="008C5413" w:rsidRPr="00632F50">
        <w:t>7</w:t>
      </w:r>
      <w:r w:rsidRPr="00632F50">
        <w:t>.</w:t>
      </w:r>
      <w:r w:rsidR="00D3088E">
        <w:t> </w:t>
      </w:r>
      <w:r w:rsidRPr="00632F50">
        <w:t>punkta prasībām.</w:t>
      </w:r>
    </w:p>
    <w:p w14:paraId="5FD3ABA0" w14:textId="4DA34BB2" w:rsidR="00FD31B3" w:rsidRPr="0047278B" w:rsidRDefault="00FD31B3" w:rsidP="00FD31B3">
      <w:pPr>
        <w:pStyle w:val="NApunkts1"/>
      </w:pPr>
      <w:r w:rsidRPr="00632F50">
        <w:t xml:space="preserve">Pozīcijā "Atvasinātie finanšu instrumenti" </w:t>
      </w:r>
      <w:r w:rsidR="007D3C64" w:rsidRPr="00632F50">
        <w:t>(pozīcijas kods</w:t>
      </w:r>
      <w:r w:rsidR="00D3088E">
        <w:t> </w:t>
      </w:r>
      <w:r w:rsidR="008C5413" w:rsidRPr="00632F50">
        <w:t>20</w:t>
      </w:r>
      <w:r w:rsidR="007D3C64" w:rsidRPr="00632F50">
        <w:t xml:space="preserve">400) </w:t>
      </w:r>
      <w:r w:rsidRPr="00632F50">
        <w:t>uzrāda finanšu saistības, kas rodas, novērtējot atvasinātos finanšu instrumentus to patiesajā vērtībā, t</w:t>
      </w:r>
      <w:r w:rsidR="00D3088E">
        <w:t xml:space="preserve">as </w:t>
      </w:r>
      <w:r w:rsidRPr="00632F50">
        <w:t>i</w:t>
      </w:r>
      <w:r w:rsidR="00D3088E">
        <w:t>r</w:t>
      </w:r>
      <w:r w:rsidRPr="00632F50">
        <w:t>, uzrāda atsevišķu atvasināto</w:t>
      </w:r>
      <w:r w:rsidRPr="0047278B">
        <w:t xml:space="preserve"> finanšu instrumentu negatīvo vērtību kopsummu</w:t>
      </w:r>
      <w:r w:rsidR="00D63EE9">
        <w:t>.</w:t>
      </w:r>
    </w:p>
    <w:p w14:paraId="09B038BD" w14:textId="51CBF6D1" w:rsidR="00FD31B3" w:rsidRPr="0047278B" w:rsidRDefault="00FD31B3" w:rsidP="00FD31B3">
      <w:pPr>
        <w:pStyle w:val="NApunkts1"/>
      </w:pPr>
      <w:r w:rsidRPr="0047278B">
        <w:t xml:space="preserve">Pozīcijā "Nākamo periodu ienākumi un uzkrātie izdevumi" </w:t>
      </w:r>
      <w:r w:rsidR="007D3C64" w:rsidRPr="0047278B">
        <w:t>(pozīcijas kods</w:t>
      </w:r>
      <w:r w:rsidR="00D3088E">
        <w:t> </w:t>
      </w:r>
      <w:r w:rsidR="008C5413" w:rsidRPr="0047278B">
        <w:t>20</w:t>
      </w:r>
      <w:r w:rsidR="007D3C64" w:rsidRPr="0047278B">
        <w:t xml:space="preserve">500) </w:t>
      </w:r>
      <w:r w:rsidRPr="0047278B">
        <w:t>uzrāda ienākumus, kas attiecas uz nākamajiem periodiem, bet ir saņemti līdz pārskata perioda beigām. Š</w:t>
      </w:r>
      <w:r w:rsidR="009817BE" w:rsidRPr="0047278B">
        <w:t>ajā pozīcijā</w:t>
      </w:r>
      <w:r w:rsidRPr="0047278B">
        <w:t xml:space="preserve"> uzrāda arī pārskata </w:t>
      </w:r>
      <w:r w:rsidR="00C52B7F" w:rsidRPr="0047278B">
        <w:t xml:space="preserve">periodā </w:t>
      </w:r>
      <w:r w:rsidRPr="0047278B">
        <w:t>un iepriekšējos periodos uzkrātos, bet vēl nesamaksātos procentus un citus izdevumus, piemēram, vēl nesamaksāto, taču aprēķināto komisijas naudu, nomas maksu, procentu izdevumus, kā arī saistības par nomas līgumiem bez izpirkuma saistībām (operatīvās nomas saistības).</w:t>
      </w:r>
    </w:p>
    <w:p w14:paraId="0BD09F0E" w14:textId="5F43226B" w:rsidR="00FD31B3" w:rsidRPr="00632F50" w:rsidRDefault="00FD31B3" w:rsidP="00FD31B3">
      <w:pPr>
        <w:pStyle w:val="NApunkts1"/>
      </w:pPr>
      <w:r w:rsidRPr="0047278B">
        <w:t xml:space="preserve">Pozīcijā "Uzkrājumi parādiem un saistībām" </w:t>
      </w:r>
      <w:r w:rsidR="007D3C64" w:rsidRPr="0047278B">
        <w:t>(pozīcijas kods</w:t>
      </w:r>
      <w:r w:rsidR="00D3088E">
        <w:t> </w:t>
      </w:r>
      <w:r w:rsidR="008C5413" w:rsidRPr="0047278B">
        <w:t>20</w:t>
      </w:r>
      <w:r w:rsidR="007D3C64" w:rsidRPr="0047278B">
        <w:t xml:space="preserve">600) </w:t>
      </w:r>
      <w:r w:rsidRPr="0047278B">
        <w:t>uzrāda</w:t>
      </w:r>
      <w:r>
        <w:t xml:space="preserve"> uzkrājumus bilances aktīvu posteņu vērtības samazinājumam, piemēram, prasību pret MFI un pret klientiem, parāda vērtspapīru un ārpusbilances saistību vērtības korekcijas. Šajā pozīcijā uzrāda arī izveidotos uzkrājumus saistībām, kuras attiecināmas uz pārskata periodu vai iepriekšējiem periodiem, </w:t>
      </w:r>
      <w:r w:rsidRPr="00632F50">
        <w:t>ja zināms, ka šo saistību izpildei būs nepieciešami līdzekļi, kuru apmēru iespējams ticami novērtēt, piemēram, uzkrājumus nodokļiem, pensijām, tiesvedībām un citām saistībām.</w:t>
      </w:r>
    </w:p>
    <w:p w14:paraId="100B6CB4" w14:textId="0CA815B0" w:rsidR="00FD31B3" w:rsidRPr="00632F50" w:rsidRDefault="00FD31B3" w:rsidP="00FD31B3">
      <w:pPr>
        <w:pStyle w:val="NApunkts1"/>
      </w:pPr>
      <w:r w:rsidRPr="00632F50">
        <w:t xml:space="preserve">Pozīcijā "Pārējās saistības" </w:t>
      </w:r>
      <w:r w:rsidR="007D3C64" w:rsidRPr="00632F50">
        <w:t>(pozīcijas kods</w:t>
      </w:r>
      <w:r w:rsidR="00D3088E">
        <w:t> </w:t>
      </w:r>
      <w:r w:rsidR="008C5413" w:rsidRPr="00632F50">
        <w:t>20</w:t>
      </w:r>
      <w:r w:rsidR="007D3C64" w:rsidRPr="00632F50">
        <w:t xml:space="preserve">700) </w:t>
      </w:r>
      <w:r w:rsidRPr="00632F50">
        <w:t xml:space="preserve">uzrāda visas pārējās saistības, kuras neatbilst šo noteikumu </w:t>
      </w:r>
      <w:r w:rsidR="00AD2047" w:rsidRPr="00632F50">
        <w:t>3</w:t>
      </w:r>
      <w:r w:rsidR="008C5413" w:rsidRPr="00632F50">
        <w:t>3</w:t>
      </w:r>
      <w:r w:rsidRPr="00632F50">
        <w:t>.–3</w:t>
      </w:r>
      <w:r w:rsidR="008C5413" w:rsidRPr="00632F50">
        <w:t>8</w:t>
      </w:r>
      <w:r w:rsidRPr="00632F50">
        <w:t>.</w:t>
      </w:r>
      <w:r w:rsidR="00D3088E">
        <w:t> </w:t>
      </w:r>
      <w:r w:rsidRPr="00632F50">
        <w:t>punkta prasībām.</w:t>
      </w:r>
    </w:p>
    <w:p w14:paraId="76944CAC" w14:textId="76835BB7" w:rsidR="00FD31B3" w:rsidRPr="00632F50" w:rsidRDefault="007D3C64" w:rsidP="00FD31B3">
      <w:pPr>
        <w:pStyle w:val="NApunkts1"/>
      </w:pPr>
      <w:r w:rsidRPr="00632F50">
        <w:t xml:space="preserve">Pozīcijā </w:t>
      </w:r>
      <w:r w:rsidR="00FD31B3" w:rsidRPr="00632F50">
        <w:t>"Kapitāls un rezerves"</w:t>
      </w:r>
      <w:r w:rsidR="009817BE" w:rsidRPr="00632F50">
        <w:t xml:space="preserve"> </w:t>
      </w:r>
      <w:r w:rsidRPr="00632F50">
        <w:t>(pozīcijas kods</w:t>
      </w:r>
      <w:r w:rsidR="00D3088E">
        <w:t> </w:t>
      </w:r>
      <w:r w:rsidR="008C5413" w:rsidRPr="00632F50">
        <w:t>20</w:t>
      </w:r>
      <w:r w:rsidRPr="00632F50">
        <w:t xml:space="preserve">800) </w:t>
      </w:r>
      <w:r w:rsidR="009817BE" w:rsidRPr="00632F50">
        <w:t>datus uzrāda šādi</w:t>
      </w:r>
      <w:r w:rsidR="00FD31B3" w:rsidRPr="00632F50">
        <w:t>:</w:t>
      </w:r>
    </w:p>
    <w:p w14:paraId="03AB7195" w14:textId="63E3B938" w:rsidR="00FD31B3" w:rsidRPr="00632F50" w:rsidRDefault="00FD31B3" w:rsidP="00FD31B3">
      <w:pPr>
        <w:pStyle w:val="NApunkts2"/>
      </w:pPr>
      <w:r w:rsidRPr="00632F50">
        <w:t xml:space="preserve">pozīcijā "Apmaksātais pamatkapitāls" </w:t>
      </w:r>
      <w:r w:rsidR="007D3C64" w:rsidRPr="00632F50">
        <w:t>(pozīcijas kods</w:t>
      </w:r>
      <w:r w:rsidR="00D3088E">
        <w:t> </w:t>
      </w:r>
      <w:r w:rsidR="008C5413" w:rsidRPr="00632F50">
        <w:t>20</w:t>
      </w:r>
      <w:r w:rsidR="007D3C64" w:rsidRPr="00632F50">
        <w:t xml:space="preserve">810) </w:t>
      </w:r>
      <w:r w:rsidRPr="00632F50">
        <w:t>uzrāda apmaksāto akciju vai daļu nominālvērtību kopsummu;</w:t>
      </w:r>
    </w:p>
    <w:p w14:paraId="6E0163B1" w14:textId="302C638C" w:rsidR="00FD31B3" w:rsidRPr="00632F50" w:rsidRDefault="00FD31B3" w:rsidP="00FD31B3">
      <w:pPr>
        <w:pStyle w:val="NApunkts2"/>
      </w:pPr>
      <w:r w:rsidRPr="00632F50">
        <w:t xml:space="preserve">pozīcijā "Akciju emisijas uzcenojums" </w:t>
      </w:r>
      <w:r w:rsidR="007D3C64" w:rsidRPr="00632F50">
        <w:t>(pozīcijas kods</w:t>
      </w:r>
      <w:r w:rsidR="00D3088E">
        <w:t> </w:t>
      </w:r>
      <w:r w:rsidR="008C5413" w:rsidRPr="00632F50">
        <w:t>20</w:t>
      </w:r>
      <w:r w:rsidR="007D3C64" w:rsidRPr="00632F50">
        <w:t xml:space="preserve">820) </w:t>
      </w:r>
      <w:r w:rsidRPr="00632F50">
        <w:t>uzrāda akciju pārdošanas cenas pārsniegumu pār to nominālvērtību, izņemot papildmaksu uzkrātā rezerves kapitāla apmaksai;</w:t>
      </w:r>
    </w:p>
    <w:p w14:paraId="174E7DE5" w14:textId="4ED5E38C" w:rsidR="00FD31B3" w:rsidRPr="0047278B" w:rsidRDefault="00FD31B3" w:rsidP="00FD31B3">
      <w:pPr>
        <w:pStyle w:val="NApunkts2"/>
      </w:pPr>
      <w:r w:rsidRPr="0047278B">
        <w:t>pozīcijā "Pašu akcijas un daļas</w:t>
      </w:r>
      <w:r w:rsidR="007D3C64" w:rsidRPr="0047278B">
        <w:t xml:space="preserve"> (</w:t>
      </w:r>
      <w:r w:rsidR="00A97D1A">
        <w:t>-</w:t>
      </w:r>
      <w:r w:rsidR="007D3C64" w:rsidRPr="0047278B">
        <w:t>)</w:t>
      </w:r>
      <w:r w:rsidRPr="0047278B">
        <w:t xml:space="preserve">" </w:t>
      </w:r>
      <w:r w:rsidR="007D3C64" w:rsidRPr="0047278B">
        <w:t>(pozīcijas kods</w:t>
      </w:r>
      <w:r w:rsidR="00D3088E">
        <w:t> </w:t>
      </w:r>
      <w:r w:rsidR="008C5413" w:rsidRPr="0047278B">
        <w:t>20</w:t>
      </w:r>
      <w:r w:rsidR="007D3C64" w:rsidRPr="0047278B">
        <w:t xml:space="preserve">830) </w:t>
      </w:r>
      <w:r w:rsidRPr="0047278B">
        <w:t>ar mīnusa zīmi uzrāda atgūtās ieguldījumu brokeru sabiedrības emitētās akcijas vai daļas;</w:t>
      </w:r>
    </w:p>
    <w:p w14:paraId="773AB09C" w14:textId="08F032FD" w:rsidR="00FD31B3" w:rsidRPr="0047278B" w:rsidRDefault="00FD31B3" w:rsidP="00FD31B3">
      <w:pPr>
        <w:pStyle w:val="NApunkts2"/>
      </w:pPr>
      <w:r w:rsidRPr="0047278B">
        <w:t xml:space="preserve">pozīcijā "Rezerves kapitāls un pārējās rezerves" </w:t>
      </w:r>
      <w:r w:rsidR="007D3C64" w:rsidRPr="0047278B">
        <w:t>(pozīcijas kods</w:t>
      </w:r>
      <w:r w:rsidR="00D3088E">
        <w:t> </w:t>
      </w:r>
      <w:r w:rsidR="008C5413" w:rsidRPr="0047278B">
        <w:t>20</w:t>
      </w:r>
      <w:r w:rsidR="007D3C64" w:rsidRPr="0047278B">
        <w:t xml:space="preserve">840) </w:t>
      </w:r>
      <w:r w:rsidRPr="0047278B">
        <w:t>uzrāda rezerves kapitālu, kas izveidots no pārskata gada un iepriekšējo gadu peļņas, iemaksām pašu kapitāla atjaunošanai un papildiemaksām uzkrātā rezerves kapitāla apmaksai jauna akciju laidiena gadījumā. Š</w:t>
      </w:r>
      <w:r w:rsidR="009817BE" w:rsidRPr="0047278B">
        <w:t>ajā pozīcijā</w:t>
      </w:r>
      <w:r w:rsidRPr="0047278B">
        <w:t xml:space="preserve"> uzrāda arī vispārējo risku rezervi un pārējās rezerves, kas izveidotas no pārskata gada un iepriekšējo gadu peļņas;</w:t>
      </w:r>
    </w:p>
    <w:p w14:paraId="1DA3DED1" w14:textId="27C6AD35" w:rsidR="00FD31B3" w:rsidRPr="0047278B" w:rsidRDefault="00FD31B3" w:rsidP="00FD31B3">
      <w:pPr>
        <w:pStyle w:val="NApunkts2"/>
      </w:pPr>
      <w:r w:rsidRPr="0047278B">
        <w:t xml:space="preserve">pozīcijā "Uzkrātais rezultāts pārējos apvienotajos ienākumos" </w:t>
      </w:r>
      <w:r w:rsidR="007D3C64" w:rsidRPr="0047278B">
        <w:t>(pozīcijas kods</w:t>
      </w:r>
      <w:r w:rsidR="00D3088E">
        <w:t> </w:t>
      </w:r>
      <w:r w:rsidR="008C5413" w:rsidRPr="0047278B">
        <w:t>20</w:t>
      </w:r>
      <w:r w:rsidR="007D3C64" w:rsidRPr="0047278B">
        <w:t xml:space="preserve">850) </w:t>
      </w:r>
      <w:r w:rsidRPr="0047278B">
        <w:t>uzrāda finanšu aktīvu un saistību pārvērtēšanas rezultātu, kas tiek uzrādīts pašu kapitāla sastāvā saskaņā ar grāmatvedības standartu prasībām;</w:t>
      </w:r>
    </w:p>
    <w:p w14:paraId="69CB4D85" w14:textId="0074B80F" w:rsidR="00FD31B3" w:rsidRPr="0047278B" w:rsidRDefault="00FD31B3" w:rsidP="00FD31B3">
      <w:pPr>
        <w:pStyle w:val="NApunkts2"/>
      </w:pPr>
      <w:r w:rsidRPr="0047278B">
        <w:t xml:space="preserve">pozīcijā "Iepriekšējo gadu nesadalītā peļņa vai zaudējumi" </w:t>
      </w:r>
      <w:r w:rsidR="007D3C64" w:rsidRPr="0047278B">
        <w:t>(pozīcijas kods</w:t>
      </w:r>
      <w:r w:rsidR="00D3088E">
        <w:t> </w:t>
      </w:r>
      <w:r w:rsidR="008C5413" w:rsidRPr="0047278B">
        <w:t>20</w:t>
      </w:r>
      <w:r w:rsidR="007D3C64" w:rsidRPr="0047278B">
        <w:t xml:space="preserve">860) </w:t>
      </w:r>
      <w:r w:rsidRPr="0047278B">
        <w:t>uzrāda to iepriekšējos gados uzkrātās peļņas daļu, kura palikusi ieguldījumu brokeru sabiedrības rīcībā pēc pamatkapitāla, rezerves kapitāla un pārējo rezervju palielināšanas un atskaitījumiem dividendēm. Š</w:t>
      </w:r>
      <w:r w:rsidR="009817BE" w:rsidRPr="0047278B">
        <w:t>ajā pozīcijā</w:t>
      </w:r>
      <w:r w:rsidRPr="0047278B">
        <w:t xml:space="preserve"> </w:t>
      </w:r>
      <w:r w:rsidR="00DA7010" w:rsidRPr="0047278B">
        <w:t xml:space="preserve">ar mīnusa zīmi uzrāda </w:t>
      </w:r>
      <w:r w:rsidRPr="0047278B">
        <w:t xml:space="preserve">arī iepriekšējo gadu </w:t>
      </w:r>
      <w:r w:rsidR="00E5112D" w:rsidRPr="0047278B">
        <w:t xml:space="preserve">uzkrātos </w:t>
      </w:r>
      <w:r w:rsidRPr="0047278B">
        <w:t>zaudējumus;</w:t>
      </w:r>
    </w:p>
    <w:p w14:paraId="6A1788F0" w14:textId="74633629" w:rsidR="00FD31B3" w:rsidRPr="0047278B" w:rsidRDefault="00FD31B3" w:rsidP="00FD31B3">
      <w:pPr>
        <w:pStyle w:val="NApunkts2"/>
      </w:pPr>
      <w:r w:rsidRPr="0047278B">
        <w:t xml:space="preserve">pozīcijā "Pārskata gada peļņa vai zaudējumi" </w:t>
      </w:r>
      <w:r w:rsidR="007D3C64" w:rsidRPr="0047278B">
        <w:t>(pozīcijas kods</w:t>
      </w:r>
      <w:r w:rsidR="00D3088E">
        <w:t> </w:t>
      </w:r>
      <w:r w:rsidR="008C5413" w:rsidRPr="0047278B">
        <w:t>20</w:t>
      </w:r>
      <w:r w:rsidR="007D3C64" w:rsidRPr="0047278B">
        <w:t xml:space="preserve">870) </w:t>
      </w:r>
      <w:r w:rsidRPr="0047278B">
        <w:t>uzrāda pārskata gadā gūto peļņu vai zaudējumus, kurus uzrāda ar mīnusa zīmi.</w:t>
      </w:r>
    </w:p>
    <w:p w14:paraId="1836BFB6" w14:textId="41B08C59" w:rsidR="00440DDE" w:rsidRPr="0047278B" w:rsidRDefault="00440DDE" w:rsidP="00D3088E">
      <w:pPr>
        <w:pStyle w:val="NAnodalaromiesucipari"/>
      </w:pPr>
      <w:r w:rsidRPr="0047278B">
        <w:lastRenderedPageBreak/>
        <w:t>"Bilances pārskata" ārpusbilances pozīcij</w:t>
      </w:r>
      <w:r w:rsidR="007D3C64" w:rsidRPr="0047278B">
        <w:t>ā</w:t>
      </w:r>
      <w:r w:rsidRPr="0047278B">
        <w:t>s</w:t>
      </w:r>
      <w:r w:rsidR="007D3C64" w:rsidRPr="0047278B">
        <w:t xml:space="preserve"> iekļaujamo datu sagatavošanas prasības un kārtība</w:t>
      </w:r>
    </w:p>
    <w:p w14:paraId="076576BF" w14:textId="11328E94" w:rsidR="00440DDE" w:rsidRPr="0047278B" w:rsidRDefault="00440DDE" w:rsidP="00440DDE">
      <w:pPr>
        <w:pStyle w:val="NApunkts1"/>
      </w:pPr>
      <w:r w:rsidRPr="0047278B">
        <w:t xml:space="preserve">Pozīcijā "Iespējamās saistības" </w:t>
      </w:r>
      <w:r w:rsidR="007D3C64" w:rsidRPr="0047278B">
        <w:t>(pozīcijas kods</w:t>
      </w:r>
      <w:r w:rsidR="00D3088E">
        <w:t> </w:t>
      </w:r>
      <w:r w:rsidR="00270697" w:rsidRPr="0047278B">
        <w:t>3</w:t>
      </w:r>
      <w:r w:rsidR="007D3C64" w:rsidRPr="0047278B">
        <w:t>100</w:t>
      </w:r>
      <w:r w:rsidR="00270697" w:rsidRPr="0047278B">
        <w:t>0</w:t>
      </w:r>
      <w:r w:rsidR="007D3C64" w:rsidRPr="0047278B">
        <w:t xml:space="preserve">) </w:t>
      </w:r>
      <w:r w:rsidRPr="0047278B">
        <w:t xml:space="preserve">uzrāda visu veidu darījumus, kuros ieguldījumu brokeru sabiedrība </w:t>
      </w:r>
      <w:r w:rsidR="009F36F1" w:rsidRPr="0047278B">
        <w:t xml:space="preserve">sniedz nodrošinājumu </w:t>
      </w:r>
      <w:r w:rsidRPr="0047278B">
        <w:t>par trešo personu saistību izpildi, t</w:t>
      </w:r>
      <w:r w:rsidR="00D3088E">
        <w:t xml:space="preserve">as </w:t>
      </w:r>
      <w:r w:rsidRPr="0047278B">
        <w:t>i</w:t>
      </w:r>
      <w:r w:rsidR="00D3088E">
        <w:t>r</w:t>
      </w:r>
      <w:r w:rsidRPr="0047278B">
        <w:t>, galvojumus un garantijas, kā arī aktīvus, kas ieķīlāti kā trešo personu saistību izpildes nodrošinājums.</w:t>
      </w:r>
    </w:p>
    <w:p w14:paraId="19B8ADA5" w14:textId="00D1CEA1" w:rsidR="00440DDE" w:rsidRDefault="00440DDE" w:rsidP="00440DDE">
      <w:pPr>
        <w:pStyle w:val="NApunkts1"/>
      </w:pPr>
      <w:r w:rsidRPr="0047278B">
        <w:t xml:space="preserve">Pozīcijā "Saistības pret klientiem" </w:t>
      </w:r>
      <w:r w:rsidR="007D3C64" w:rsidRPr="0047278B">
        <w:t>(pozīcijas kods</w:t>
      </w:r>
      <w:r w:rsidR="00D3088E">
        <w:t> </w:t>
      </w:r>
      <w:r w:rsidR="00270697" w:rsidRPr="0047278B">
        <w:t>3</w:t>
      </w:r>
      <w:r w:rsidR="007D3C64" w:rsidRPr="0047278B">
        <w:t>200</w:t>
      </w:r>
      <w:r w:rsidR="00270697" w:rsidRPr="0047278B">
        <w:t>0</w:t>
      </w:r>
      <w:r w:rsidR="007D3C64" w:rsidRPr="0047278B">
        <w:t xml:space="preserve">) </w:t>
      </w:r>
      <w:r w:rsidRPr="0047278B">
        <w:t>uzrāda visas ieguldījumu brokeru sabiedrības neatsaucamās ārpusbilances saistības, kas</w:t>
      </w:r>
      <w:r>
        <w:t xml:space="preserve"> saistītas ar kredītrisku, piemēram, saistības par aizdevumu piešķiršanu</w:t>
      </w:r>
      <w:r w:rsidR="002322D1">
        <w:t xml:space="preserve"> vai</w:t>
      </w:r>
      <w:r>
        <w:t xml:space="preserve"> saistības par aktīvu pārdošanu ar </w:t>
      </w:r>
      <w:proofErr w:type="spellStart"/>
      <w:r>
        <w:t>atpārdošanas</w:t>
      </w:r>
      <w:proofErr w:type="spellEnd"/>
      <w:r>
        <w:t xml:space="preserve"> iespēju.</w:t>
      </w:r>
    </w:p>
    <w:p w14:paraId="595E1FB2" w14:textId="0E64723E" w:rsidR="00440DDE" w:rsidRDefault="00440DDE" w:rsidP="00D3088E">
      <w:pPr>
        <w:pStyle w:val="NAnodalaromiesucipari"/>
      </w:pPr>
      <w:r>
        <w:t>"Pārskata gada peļņa</w:t>
      </w:r>
      <w:r w:rsidR="007D3C64">
        <w:t>s</w:t>
      </w:r>
      <w:r>
        <w:t xml:space="preserve"> vai zaudējum</w:t>
      </w:r>
      <w:r w:rsidR="007D3C64">
        <w:t>u aprēķina</w:t>
      </w:r>
      <w:r>
        <w:t>" pozīcij</w:t>
      </w:r>
      <w:r w:rsidR="007D3C64">
        <w:t>ā</w:t>
      </w:r>
      <w:r>
        <w:t>s</w:t>
      </w:r>
      <w:r w:rsidR="007D3C64">
        <w:t xml:space="preserve"> iekļaujamo datu sagatavošanas prasības un kārtība</w:t>
      </w:r>
    </w:p>
    <w:p w14:paraId="0AF2E202" w14:textId="5C86C2BD" w:rsidR="00440DDE" w:rsidRDefault="00440DDE" w:rsidP="00440DDE">
      <w:pPr>
        <w:pStyle w:val="NApunkts1"/>
      </w:pPr>
      <w:r>
        <w:t>"Pārskata gada peļņa</w:t>
      </w:r>
      <w:r w:rsidR="007D3C64">
        <w:t>s</w:t>
      </w:r>
      <w:r>
        <w:t xml:space="preserve"> vai zaudējum</w:t>
      </w:r>
      <w:r w:rsidR="007D3C64">
        <w:t>u aprēķinā</w:t>
      </w:r>
      <w:r>
        <w:t xml:space="preserve">" </w:t>
      </w:r>
      <w:r w:rsidR="007D3C64">
        <w:t>(veidne IBS</w:t>
      </w:r>
      <w:r w:rsidR="00D3088E">
        <w:t> </w:t>
      </w:r>
      <w:r w:rsidR="007D3C64">
        <w:t xml:space="preserve">02.00) </w:t>
      </w:r>
      <w:r>
        <w:t xml:space="preserve">uzrāda ieguldījumu brokeru sabiedrības ienākumus un izdevumus, kas radušies periodā no </w:t>
      </w:r>
      <w:r w:rsidR="009817BE">
        <w:t xml:space="preserve">kalendārā </w:t>
      </w:r>
      <w:r>
        <w:t>gada sākuma līdz pārskata perioda pēdējam datumam.</w:t>
      </w:r>
    </w:p>
    <w:p w14:paraId="65694267" w14:textId="6A2F6C18" w:rsidR="00440DDE" w:rsidRDefault="00440DDE" w:rsidP="00440DDE">
      <w:pPr>
        <w:pStyle w:val="NApunkts1"/>
      </w:pPr>
      <w:r>
        <w:t xml:space="preserve">Pozīcijā "Procentu ienākumi no prasībām pret MFI" </w:t>
      </w:r>
      <w:r w:rsidR="007D3C64">
        <w:t>(pozīcijas kods</w:t>
      </w:r>
      <w:r w:rsidR="00D3088E">
        <w:t> </w:t>
      </w:r>
      <w:r w:rsidR="00AF54FB">
        <w:t xml:space="preserve">1111) </w:t>
      </w:r>
      <w:r>
        <w:t>uzrāda procentu ienākumus no prasībām (t</w:t>
      </w:r>
      <w:r w:rsidR="00D3088E">
        <w:t xml:space="preserve">ai </w:t>
      </w:r>
      <w:r>
        <w:t>sk</w:t>
      </w:r>
      <w:r w:rsidR="00D3088E">
        <w:t>aitā</w:t>
      </w:r>
      <w:r>
        <w:t xml:space="preserve"> aizdevumiem, avansiem, noguldījumiem, prasībām, kuras radušās darījumos par aktīvu pirkšanu ar </w:t>
      </w:r>
      <w:proofErr w:type="spellStart"/>
      <w:r>
        <w:t>atpārdošanu</w:t>
      </w:r>
      <w:proofErr w:type="spellEnd"/>
      <w:r>
        <w:t>) pret MFI. Š</w:t>
      </w:r>
      <w:r w:rsidR="009817BE">
        <w:t>ajā pozīcijā</w:t>
      </w:r>
      <w:r>
        <w:t xml:space="preserve"> uzrāda arī ienākumus, kas radušies, amortizējot diskontu par prasībām, kuras iegūtas par vērtību, kas mazāka nekā vērtība, kuru ieguldījumu brokeru sabiedrība saņems šo prasību </w:t>
      </w:r>
      <w:r w:rsidR="0056092B">
        <w:t xml:space="preserve">izpildes </w:t>
      </w:r>
      <w:r>
        <w:t xml:space="preserve">termiņā. Kā procentu ienākumu samazinājumu uzrāda izdevumus, kas rodas, amortizējot prēmiju par prasībām, kuras iegūtas par vērtību, kas lielāka nekā vērtība, kuru ieguldījumu brokeru sabiedrība saņems šo prasību </w:t>
      </w:r>
      <w:r w:rsidR="0056092B">
        <w:t xml:space="preserve">izpildes </w:t>
      </w:r>
      <w:r>
        <w:t>termiņā.</w:t>
      </w:r>
    </w:p>
    <w:p w14:paraId="3FB0D1AD" w14:textId="5BF8DC54" w:rsidR="00440DDE" w:rsidRDefault="00440DDE" w:rsidP="00440DDE">
      <w:pPr>
        <w:pStyle w:val="NApunkts1"/>
      </w:pPr>
      <w:r>
        <w:t xml:space="preserve">Pozīcijā "Procentu ienākumi no prasībām pret klientiem" </w:t>
      </w:r>
      <w:r w:rsidR="00AF54FB">
        <w:t>(pozīcijas kods</w:t>
      </w:r>
      <w:r w:rsidR="00D3088E">
        <w:t> </w:t>
      </w:r>
      <w:r w:rsidR="00AF54FB">
        <w:t xml:space="preserve">1112) </w:t>
      </w:r>
      <w:r>
        <w:t xml:space="preserve">uzrāda procentu ienākumus no aizdevumiem klientiem un no prasībām, kuras radušās pret klientiem darījumos par aktīvu pirkšanu ar </w:t>
      </w:r>
      <w:proofErr w:type="spellStart"/>
      <w:r>
        <w:t>atpārdošanu</w:t>
      </w:r>
      <w:proofErr w:type="spellEnd"/>
      <w:r>
        <w:t>. Š</w:t>
      </w:r>
      <w:r w:rsidR="009817BE">
        <w:t>ajā pozīcijā</w:t>
      </w:r>
      <w:r>
        <w:t xml:space="preserve"> uzrāda arī ienākumus, kas radušies, amortizējot diskontu par aizdevumiem klientiem, ja šie ienākumi gūti, amortizējot diskontu par aizdevuma vērtību, kas mazāka nekā vērtība, kuru ieguldījumu brokeru sabiedrība saņems šo aizdevumu atmaksas termiņā. Kā procentu ienākumu samazinājumu iekļauj izdevumus, kas rodas, amortizējot prēmiju par aizdevumiem, kuri iegūti vērtībā, kas lielāka nekā vērtība, kuru ieguldījumu brokeru sabiedrība saņems šo aizdevumu atmaksas termiņā.</w:t>
      </w:r>
    </w:p>
    <w:p w14:paraId="34C7F85A" w14:textId="77433AD0" w:rsidR="00440DDE" w:rsidRPr="00632F50" w:rsidRDefault="00440DDE" w:rsidP="00440DDE">
      <w:pPr>
        <w:pStyle w:val="NApunkts1"/>
      </w:pPr>
      <w:r>
        <w:t xml:space="preserve">Pozīcijā "Procentu ienākumi no īstermiņa parāda vērtspapīriem un citiem vērtspapīriem ar fiksētu ienākumu" </w:t>
      </w:r>
      <w:r w:rsidR="00AF54FB">
        <w:t>(pozīcijas kods</w:t>
      </w:r>
      <w:r w:rsidR="00D3088E">
        <w:t> </w:t>
      </w:r>
      <w:r w:rsidR="00AF54FB">
        <w:t xml:space="preserve">1113) </w:t>
      </w:r>
      <w:r>
        <w:t xml:space="preserve">un </w:t>
      </w:r>
      <w:r w:rsidR="00AF54FB">
        <w:t xml:space="preserve">pozīcijā </w:t>
      </w:r>
      <w:r>
        <w:t xml:space="preserve">"Procentu ienākumi no ilgtermiņa parāda vērtspapīriem un citiem vērtspapīriem ar fiksētu ienākumu" </w:t>
      </w:r>
      <w:r w:rsidR="00AF54FB">
        <w:t>(pozīcijas kods</w:t>
      </w:r>
      <w:r w:rsidR="00D3088E">
        <w:t> </w:t>
      </w:r>
      <w:r w:rsidR="00AF54FB">
        <w:t xml:space="preserve">1114) </w:t>
      </w:r>
      <w:r>
        <w:t xml:space="preserve">uzrāda </w:t>
      </w:r>
      <w:r w:rsidRPr="00632F50">
        <w:t xml:space="preserve">procentu ienākumus no parāda vērtspapīriem un citiem vērtspapīriem ar fiksētu ienākumu atkarībā no termiņa. Procentu ienākumus no parāda vērtspapīriem palielina </w:t>
      </w:r>
      <w:r w:rsidR="00303545" w:rsidRPr="00632F50">
        <w:t xml:space="preserve">vai </w:t>
      </w:r>
      <w:r w:rsidRPr="00632F50">
        <w:t xml:space="preserve">samazina par pārskata periodā amortizēto diskonta (prēmijas) summu par tiem parāda vērtspapīriem, kuri iegūti vērtībā, kas </w:t>
      </w:r>
      <w:r w:rsidR="00303545" w:rsidRPr="00632F50">
        <w:t xml:space="preserve">attiecīgi ir </w:t>
      </w:r>
      <w:r w:rsidRPr="00632F50">
        <w:t xml:space="preserve">mazāka </w:t>
      </w:r>
      <w:r w:rsidR="00303545" w:rsidRPr="00632F50">
        <w:t xml:space="preserve">vai </w:t>
      </w:r>
      <w:r w:rsidRPr="00632F50">
        <w:t>lielāka nekā summa, kuru ieguldījumu brokeru sabiedrība saņems šo parāda vērtspapīru dzēšanas termiņā.</w:t>
      </w:r>
    </w:p>
    <w:p w14:paraId="7642DE71" w14:textId="4C8EFBE7" w:rsidR="00440DDE" w:rsidRDefault="00440DDE" w:rsidP="00440DDE">
      <w:pPr>
        <w:pStyle w:val="NApunkts1"/>
      </w:pPr>
      <w:r w:rsidRPr="00632F50">
        <w:t xml:space="preserve">Pozīcijā "Pārējie procentu ienākumi" </w:t>
      </w:r>
      <w:r w:rsidR="00AF54FB" w:rsidRPr="00632F50">
        <w:t>(pozīcijas kods</w:t>
      </w:r>
      <w:r w:rsidR="00D3088E">
        <w:t> </w:t>
      </w:r>
      <w:r w:rsidR="00AF54FB" w:rsidRPr="00632F50">
        <w:t xml:space="preserve">1115) </w:t>
      </w:r>
      <w:r w:rsidRPr="00632F50">
        <w:t>uzrāda pārējos procentu ienākumiem līdzīgos ienākumus, kuri neatbilst šo noteikumu 4</w:t>
      </w:r>
      <w:r w:rsidR="00270697" w:rsidRPr="00632F50">
        <w:t>4</w:t>
      </w:r>
      <w:r w:rsidRPr="00632F50">
        <w:t>.–4</w:t>
      </w:r>
      <w:r w:rsidR="00270697" w:rsidRPr="00632F50">
        <w:t>6</w:t>
      </w:r>
      <w:r w:rsidRPr="00632F50">
        <w:t>.</w:t>
      </w:r>
      <w:r w:rsidR="00D3088E">
        <w:t> </w:t>
      </w:r>
      <w:r w:rsidRPr="00632F50">
        <w:t>punkta prasībām un kurus aprēķina, pamatojoties uz līguma noteikumiem</w:t>
      </w:r>
      <w:r>
        <w:t>.</w:t>
      </w:r>
    </w:p>
    <w:p w14:paraId="3DB1D492" w14:textId="3333F956" w:rsidR="00440DDE" w:rsidRDefault="00440DDE" w:rsidP="00440DDE">
      <w:pPr>
        <w:pStyle w:val="NApunkts1"/>
      </w:pPr>
      <w:r>
        <w:lastRenderedPageBreak/>
        <w:t xml:space="preserve">Pozīcijā "Procentu izdevumi par saistībām pret MFI" </w:t>
      </w:r>
      <w:r w:rsidR="00AF54FB">
        <w:t>(pozīcijas kods</w:t>
      </w:r>
      <w:r w:rsidR="00D3088E">
        <w:t> </w:t>
      </w:r>
      <w:r w:rsidR="00AF54FB">
        <w:t xml:space="preserve">1121) </w:t>
      </w:r>
      <w:r>
        <w:t>uzrāda procentu izdevumus par saistībām (t</w:t>
      </w:r>
      <w:r w:rsidR="00D3088E">
        <w:t xml:space="preserve">ai </w:t>
      </w:r>
      <w:r>
        <w:t>sk</w:t>
      </w:r>
      <w:r w:rsidR="00D3088E">
        <w:t>aitā</w:t>
      </w:r>
      <w:r>
        <w:t xml:space="preserve"> saistībām, kas radušās darījumos par aktīvu pārdošanu ar atpirkšanu) pret MFI, kā arī procentu izdevumus par pakārtotajām saistībām pret MFI.</w:t>
      </w:r>
    </w:p>
    <w:p w14:paraId="05FB7EDC" w14:textId="41C4FB93" w:rsidR="00440DDE" w:rsidRDefault="00440DDE" w:rsidP="00440DDE">
      <w:pPr>
        <w:pStyle w:val="NApunkts1"/>
      </w:pPr>
      <w:r>
        <w:t xml:space="preserve">Pozīcijā "Procentu izdevumi par saistībām pret klientiem" </w:t>
      </w:r>
      <w:r w:rsidR="00AF54FB">
        <w:t>(pozīcijas kods</w:t>
      </w:r>
      <w:r w:rsidR="00D3088E">
        <w:t> </w:t>
      </w:r>
      <w:r w:rsidR="00AF54FB">
        <w:t xml:space="preserve">1122) </w:t>
      </w:r>
      <w:r>
        <w:t>uzrāda procentu izdevumus par saistībām (t</w:t>
      </w:r>
      <w:r w:rsidR="00D3088E">
        <w:t xml:space="preserve">ai </w:t>
      </w:r>
      <w:r>
        <w:t>sk</w:t>
      </w:r>
      <w:r w:rsidR="00D3088E">
        <w:t>aitā</w:t>
      </w:r>
      <w:r>
        <w:t xml:space="preserve"> saistībām, kas radušās darījumos par aktīvu pārdošanu ar atpirkšanu) pret klientiem, kā arī procentu izdevumus par pakārtotajām saistībām pret klientiem.</w:t>
      </w:r>
    </w:p>
    <w:p w14:paraId="23EFD7F3" w14:textId="677A92BA" w:rsidR="00440DDE" w:rsidRDefault="00440DDE" w:rsidP="00440DDE">
      <w:pPr>
        <w:pStyle w:val="NApunkts1"/>
      </w:pPr>
      <w:r>
        <w:t xml:space="preserve">Pozīcijā "Procentu izdevumi par emitētajiem īstermiņa parāda vērtspapīriem" </w:t>
      </w:r>
      <w:r w:rsidR="00AF54FB">
        <w:t>(pozīcijas kods</w:t>
      </w:r>
      <w:r w:rsidR="00D3088E">
        <w:t> </w:t>
      </w:r>
      <w:r w:rsidR="00AF54FB">
        <w:t xml:space="preserve">1123) </w:t>
      </w:r>
      <w:r>
        <w:t xml:space="preserve">un </w:t>
      </w:r>
      <w:r w:rsidR="00911609">
        <w:t xml:space="preserve">pozīcijā </w:t>
      </w:r>
      <w:r>
        <w:t xml:space="preserve">"Procentu izdevumi par emitētajiem ilgtermiņa parāda vērtspapīriem" </w:t>
      </w:r>
      <w:r w:rsidR="00AF54FB">
        <w:t>(pozīcijas kods</w:t>
      </w:r>
      <w:r w:rsidR="00D3088E">
        <w:t> </w:t>
      </w:r>
      <w:r w:rsidR="00AF54FB">
        <w:t xml:space="preserve">1124) </w:t>
      </w:r>
      <w:r>
        <w:t xml:space="preserve">uzrāda procentu izdevumus par ieguldījumu brokeru sabiedrības pašas emitētajiem parāda vērtspapīriem atkarībā no to termiņa. Minētos procentu izdevumus palielina </w:t>
      </w:r>
      <w:r w:rsidR="00303545">
        <w:t xml:space="preserve">vai </w:t>
      </w:r>
      <w:r>
        <w:t xml:space="preserve">samazina par pārskata periodā amortizēto diskonta (prēmijas) summu par tām parāda vērtspapīru saistībām, kuru vērtība </w:t>
      </w:r>
      <w:r w:rsidR="00303545">
        <w:t xml:space="preserve">attiecīgi </w:t>
      </w:r>
      <w:r>
        <w:t xml:space="preserve">ir mazāka </w:t>
      </w:r>
      <w:r w:rsidR="00303545">
        <w:t xml:space="preserve">vai </w:t>
      </w:r>
      <w:r>
        <w:t>lielāka nekā summa, kura ieguldījumu brokeru sabiedrībai jāsamaksā šo parāda vērtspapīru dzēšanas termiņā.</w:t>
      </w:r>
    </w:p>
    <w:p w14:paraId="7D6D5B54" w14:textId="6365866E" w:rsidR="00440DDE" w:rsidRPr="00632F50" w:rsidRDefault="00440DDE" w:rsidP="00440DDE">
      <w:pPr>
        <w:pStyle w:val="NApunkts1"/>
      </w:pPr>
      <w:r>
        <w:t xml:space="preserve">Pozīcijā "Pārējie procentu </w:t>
      </w:r>
      <w:r w:rsidRPr="00632F50">
        <w:t xml:space="preserve">izdevumi" </w:t>
      </w:r>
      <w:r w:rsidR="00AF54FB" w:rsidRPr="00632F50">
        <w:t>(pozīcijas kods</w:t>
      </w:r>
      <w:r w:rsidR="00D3088E">
        <w:t> </w:t>
      </w:r>
      <w:r w:rsidR="00AF54FB" w:rsidRPr="00632F50">
        <w:t xml:space="preserve">1125) </w:t>
      </w:r>
      <w:r w:rsidRPr="00632F50">
        <w:t>uzrāda pārējos procentu izdevumiem līdzīgos izdevumus, kuri neatbilst šo noteikumu 4</w:t>
      </w:r>
      <w:r w:rsidR="00270697" w:rsidRPr="00632F50">
        <w:t>8</w:t>
      </w:r>
      <w:r w:rsidRPr="00632F50">
        <w:t>.–</w:t>
      </w:r>
      <w:r w:rsidR="00270697" w:rsidRPr="00632F50">
        <w:t>50</w:t>
      </w:r>
      <w:r w:rsidRPr="00632F50">
        <w:t>.</w:t>
      </w:r>
      <w:r w:rsidR="00D3088E">
        <w:t> </w:t>
      </w:r>
      <w:r w:rsidRPr="00632F50">
        <w:t>punkta prasībām un kurus aprēķina, pamatojoties uz līguma noteikumiem, t</w:t>
      </w:r>
      <w:r w:rsidR="00D3088E">
        <w:t xml:space="preserve">ai </w:t>
      </w:r>
      <w:r w:rsidRPr="00632F50">
        <w:t>sk</w:t>
      </w:r>
      <w:r w:rsidR="00D3088E">
        <w:t>aitā</w:t>
      </w:r>
      <w:r w:rsidRPr="00632F50">
        <w:t xml:space="preserve"> procentu izdevumus par operatīvās nomas saistībām.</w:t>
      </w:r>
    </w:p>
    <w:p w14:paraId="5881BB18" w14:textId="49887076" w:rsidR="00440DDE" w:rsidRDefault="00440DDE" w:rsidP="00440DDE">
      <w:pPr>
        <w:pStyle w:val="NApunkts1"/>
      </w:pPr>
      <w:r w:rsidRPr="00632F50">
        <w:t xml:space="preserve">Pozīcijā "Dividenžu ienākumi" </w:t>
      </w:r>
      <w:r w:rsidR="00AF54FB" w:rsidRPr="00632F50">
        <w:t>(</w:t>
      </w:r>
      <w:r w:rsidR="00AF54FB">
        <w:t>pozīcijas kods</w:t>
      </w:r>
      <w:r w:rsidR="00D3088E">
        <w:t> </w:t>
      </w:r>
      <w:r w:rsidR="00AF54FB">
        <w:t xml:space="preserve">1200) </w:t>
      </w:r>
      <w:r>
        <w:t>uzrāda dividenžu ienākumus un citus līdzīgus ienākumus par ieguldījumu brokeru sabiedrības ieguldījumiem akcijās un citos vērtspapīros ar nefiksētu ienākumu. Dividenžu ienākumus no akcijām</w:t>
      </w:r>
      <w:r w:rsidR="00DA7010">
        <w:t xml:space="preserve"> uzrāda</w:t>
      </w:r>
      <w:r>
        <w:t>, atsevišķi nodalot ienākumus no akcijām, kas tiek tirgotas regulētos tirgos, un no akcijām, kas netiek tirgotas regulētos tirgos.</w:t>
      </w:r>
    </w:p>
    <w:p w14:paraId="2CCCC749" w14:textId="6259744D" w:rsidR="00440DDE" w:rsidRDefault="00440DDE" w:rsidP="00440DDE">
      <w:pPr>
        <w:pStyle w:val="NApunkts1"/>
      </w:pPr>
      <w:r>
        <w:t xml:space="preserve">Pozīcijā "Komisijas naudas un citi līdzīgi ienākumi" </w:t>
      </w:r>
      <w:r w:rsidR="00AF54FB">
        <w:t>(pozīcijas kods</w:t>
      </w:r>
      <w:r w:rsidR="00D3088E">
        <w:t> </w:t>
      </w:r>
      <w:r w:rsidR="00AF54FB">
        <w:t xml:space="preserve">1300) </w:t>
      </w:r>
      <w:r>
        <w:t>uzrāda komisijas naudas un citus līdzīgus ienākumus par klientiem sniegtajiem pakalpojumiem</w:t>
      </w:r>
      <w:r w:rsidR="00B42D6F">
        <w:t>,</w:t>
      </w:r>
      <w:r>
        <w:t xml:space="preserve"> </w:t>
      </w:r>
      <w:r w:rsidRPr="00B42D6F">
        <w:t>piemēram, par starpniecības darījumiem vērtspapīru tirgū</w:t>
      </w:r>
      <w:r w:rsidR="00B42D6F">
        <w:t xml:space="preserve"> vai</w:t>
      </w:r>
      <w:r w:rsidRPr="00B42D6F">
        <w:t xml:space="preserve"> galvojumu izsniegšanu.</w:t>
      </w:r>
      <w:r>
        <w:t xml:space="preserve"> Komisijas naudas uzrāda, atsevišķi nodalot komisijas maksas ienākumus no sākotnējā tirgus un komisijas maksas ienākumus no otrreizējā tirgus.</w:t>
      </w:r>
    </w:p>
    <w:p w14:paraId="4B328CD9" w14:textId="4BD9B3B3" w:rsidR="00440DDE" w:rsidRDefault="00440DDE" w:rsidP="00440DDE">
      <w:pPr>
        <w:pStyle w:val="NApunkts1"/>
      </w:pPr>
      <w:r>
        <w:t xml:space="preserve">Pozīcijā "Komisijas naudas un citi līdzīgi izdevumi" </w:t>
      </w:r>
      <w:r w:rsidR="00AF54FB">
        <w:t>(pozīcijas kods</w:t>
      </w:r>
      <w:r w:rsidR="00D3088E">
        <w:t> </w:t>
      </w:r>
      <w:r w:rsidR="00AF54FB">
        <w:t xml:space="preserve">1400) </w:t>
      </w:r>
      <w:r>
        <w:t>uzrāda komisijas naudas un citus līdzīgus izdevumus par saņemtajiem pakalpojumiem, t</w:t>
      </w:r>
      <w:r w:rsidR="00D3088E">
        <w:t xml:space="preserve">ai </w:t>
      </w:r>
      <w:r>
        <w:t>sk</w:t>
      </w:r>
      <w:r w:rsidR="00D3088E">
        <w:t>aitā</w:t>
      </w:r>
      <w:r>
        <w:t xml:space="preserve"> par kredītiestādes un depozitārija pakalpojumiem.</w:t>
      </w:r>
    </w:p>
    <w:p w14:paraId="096D69F5" w14:textId="430F838C" w:rsidR="00440DDE" w:rsidRDefault="00440DDE" w:rsidP="00440DDE">
      <w:pPr>
        <w:pStyle w:val="NApunkts1"/>
      </w:pPr>
      <w:r>
        <w:t xml:space="preserve">Pozīcijā "Finanšu instrumentu tirdzniecības darījumu peļņa vai zaudējumi" </w:t>
      </w:r>
      <w:r w:rsidR="00AF54FB">
        <w:t>(pozīcijas kods</w:t>
      </w:r>
      <w:r w:rsidR="00D3088E">
        <w:t> </w:t>
      </w:r>
      <w:r w:rsidR="00AF54FB">
        <w:t xml:space="preserve">1500) </w:t>
      </w:r>
      <w:r>
        <w:t xml:space="preserve">uzrāda peļņu vai zaudējumus no tirdzniecības ar ārvalstu valūtu un patiesajā vērtībā vērtētajiem finanšu aktīviem vai finanšu saistībām, kuru patiesās vērtības izmaiņas atzīst peļņas </w:t>
      </w:r>
      <w:r w:rsidR="00303545">
        <w:t xml:space="preserve">vai </w:t>
      </w:r>
      <w:r>
        <w:t>zaudējumu aprēķinā (t</w:t>
      </w:r>
      <w:r w:rsidR="00D3088E">
        <w:t xml:space="preserve">ai </w:t>
      </w:r>
      <w:r>
        <w:t>sk</w:t>
      </w:r>
      <w:r w:rsidR="00D3088E">
        <w:t>aitā</w:t>
      </w:r>
      <w:r>
        <w:t xml:space="preserve"> atvasinātajiem finanšu instrumentiem), kā arī patiesajā vērtībā vērtētajiem finanšu aktīviem vai finanšu saistībām, kuru patiesās vērtības izmaiņas atzīst pārējos apvienotajos ienākumos.</w:t>
      </w:r>
    </w:p>
    <w:p w14:paraId="579FA351" w14:textId="53DFC2EC" w:rsidR="00440DDE" w:rsidRDefault="00440DDE" w:rsidP="00440DDE">
      <w:pPr>
        <w:pStyle w:val="NApunkts1"/>
      </w:pPr>
      <w:r>
        <w:t xml:space="preserve">Pozīcijā "Finanšu instrumentu pārvērtēšanas rezultāts" </w:t>
      </w:r>
      <w:r w:rsidR="00AF54FB">
        <w:t>(pozīcijas kods</w:t>
      </w:r>
      <w:r w:rsidR="00D3088E">
        <w:t> </w:t>
      </w:r>
      <w:r w:rsidR="00AF54FB">
        <w:t xml:space="preserve">1600) </w:t>
      </w:r>
      <w:r>
        <w:t xml:space="preserve">uzrāda ārvalstu valūtas un patiesajā vērtībā vērtēto finanšu aktīvu vai finanšu saistību, kuru patiesās vērtības izmaiņas atzīst peļņas </w:t>
      </w:r>
      <w:r w:rsidR="00303545">
        <w:t>vai</w:t>
      </w:r>
      <w:r>
        <w:t xml:space="preserve"> zaudējumu aprēķinā, pārvērtēšanas rezultātu.</w:t>
      </w:r>
    </w:p>
    <w:p w14:paraId="713DFA25" w14:textId="40E4AF3C" w:rsidR="00440DDE" w:rsidRPr="00632F50" w:rsidRDefault="00440DDE" w:rsidP="00440DDE">
      <w:pPr>
        <w:pStyle w:val="NApunkts1"/>
      </w:pPr>
      <w:r>
        <w:t xml:space="preserve">Pozīcijā "Citi parastie ienākumi" </w:t>
      </w:r>
      <w:r w:rsidR="00AF54FB">
        <w:t>(pozīcijas kods</w:t>
      </w:r>
      <w:r w:rsidR="00D3088E">
        <w:t> </w:t>
      </w:r>
      <w:r w:rsidR="00AF54FB">
        <w:t xml:space="preserve">2000) </w:t>
      </w:r>
      <w:r>
        <w:t xml:space="preserve">uzrāda pārējos ienākumus, kas saistīti ar ieguldījumu brokeru sabiedrības </w:t>
      </w:r>
      <w:r w:rsidRPr="00632F50">
        <w:t xml:space="preserve">pamatdarbību, bet neatbilst šo noteikumu </w:t>
      </w:r>
      <w:r w:rsidR="00D53F2B" w:rsidRPr="00632F50">
        <w:t>4</w:t>
      </w:r>
      <w:r w:rsidR="00270697" w:rsidRPr="00632F50">
        <w:t>4</w:t>
      </w:r>
      <w:r w:rsidRPr="00632F50">
        <w:t>.–</w:t>
      </w:r>
      <w:r w:rsidR="00D53F2B" w:rsidRPr="00632F50">
        <w:lastRenderedPageBreak/>
        <w:t>4</w:t>
      </w:r>
      <w:r w:rsidR="00270697" w:rsidRPr="00632F50">
        <w:t>7</w:t>
      </w:r>
      <w:r w:rsidRPr="00632F50">
        <w:t xml:space="preserve">., </w:t>
      </w:r>
      <w:r w:rsidR="00D53F2B" w:rsidRPr="00632F50">
        <w:t>5</w:t>
      </w:r>
      <w:r w:rsidR="00270697" w:rsidRPr="00632F50">
        <w:t>2</w:t>
      </w:r>
      <w:r w:rsidRPr="00632F50">
        <w:t xml:space="preserve">., </w:t>
      </w:r>
      <w:r w:rsidR="00D53F2B" w:rsidRPr="00632F50">
        <w:t>5</w:t>
      </w:r>
      <w:r w:rsidR="00270697" w:rsidRPr="00632F50">
        <w:t>3</w:t>
      </w:r>
      <w:r w:rsidRPr="00632F50">
        <w:t xml:space="preserve">., </w:t>
      </w:r>
      <w:r w:rsidR="00D53F2B" w:rsidRPr="00632F50">
        <w:t>5</w:t>
      </w:r>
      <w:r w:rsidR="00270697" w:rsidRPr="00632F50">
        <w:t>5</w:t>
      </w:r>
      <w:r w:rsidRPr="00632F50">
        <w:t xml:space="preserve">. un </w:t>
      </w:r>
      <w:r w:rsidR="00D53F2B" w:rsidRPr="00632F50">
        <w:t>5</w:t>
      </w:r>
      <w:r w:rsidR="00270697" w:rsidRPr="00632F50">
        <w:t>6</w:t>
      </w:r>
      <w:r w:rsidRPr="00632F50">
        <w:t>.</w:t>
      </w:r>
      <w:r w:rsidR="00D3088E">
        <w:t> </w:t>
      </w:r>
      <w:r w:rsidRPr="00632F50">
        <w:t>punkta prasībām, kā arī peļņu, kas iegūta nemateriālo aktīvu</w:t>
      </w:r>
      <w:r w:rsidR="008431D2" w:rsidRPr="00632F50">
        <w:t>,</w:t>
      </w:r>
      <w:r w:rsidRPr="00632F50">
        <w:t xml:space="preserve"> kustamā</w:t>
      </w:r>
      <w:r w:rsidR="008431D2" w:rsidRPr="00632F50">
        <w:t>s mantas</w:t>
      </w:r>
      <w:r w:rsidRPr="00632F50">
        <w:t xml:space="preserve"> un nekustamā īpašuma atsavināšanas rezultātā.</w:t>
      </w:r>
    </w:p>
    <w:p w14:paraId="5E6F8659" w14:textId="6CAD092C" w:rsidR="00440DDE" w:rsidRDefault="00440DDE" w:rsidP="00440DDE">
      <w:pPr>
        <w:pStyle w:val="NApunkts1"/>
      </w:pPr>
      <w:r w:rsidRPr="00632F50">
        <w:t xml:space="preserve">Pozīcijā "Administratīvie izdevumi" </w:t>
      </w:r>
      <w:r w:rsidR="00AF54FB" w:rsidRPr="00632F50">
        <w:t>(pozīcijas kods</w:t>
      </w:r>
      <w:r w:rsidR="00D3088E">
        <w:t> </w:t>
      </w:r>
      <w:r w:rsidR="00AF54FB" w:rsidRPr="00632F50">
        <w:t xml:space="preserve">3100) </w:t>
      </w:r>
      <w:r w:rsidRPr="00632F50">
        <w:t>uzrāda padomei un valdei samaksāto atalgojumu, darba algu un pārējos maksājumus personālam, valsts sociālās apdrošināšanas obligātās iemaksas, nodokļus (t</w:t>
      </w:r>
      <w:r w:rsidR="00D3088E">
        <w:t xml:space="preserve">ai </w:t>
      </w:r>
      <w:r w:rsidRPr="00632F50">
        <w:t>sk</w:t>
      </w:r>
      <w:r w:rsidR="00D3088E">
        <w:t>aitā</w:t>
      </w:r>
      <w:r w:rsidRPr="00632F50">
        <w:t xml:space="preserve"> nekustamā īpašuma nodokli un pārējos nodokļus, kas attiecināmi uz pārskata periodu, izņemot uzņēmumu ienākuma nodokli, kuru uzrāda saskaņā ar šo noteikumu 6</w:t>
      </w:r>
      <w:r w:rsidR="00270697" w:rsidRPr="00632F50">
        <w:t>5</w:t>
      </w:r>
      <w:r w:rsidRPr="00632F50">
        <w:t>.</w:t>
      </w:r>
      <w:r w:rsidR="00D3088E">
        <w:t> </w:t>
      </w:r>
      <w:r w:rsidRPr="00632F50">
        <w:t>punkta prasībām) un pārējos administratīvos izdevumus. Pārējos administratīvajos izdevumos</w:t>
      </w:r>
      <w:r>
        <w:t xml:space="preserve"> iekļauj apdrošināšanas prēmiju izdevumus, komandējumu izdevumus, pasta un sakaru pakalpojumu izdevumus, izdevumus par informācijas pakalpojumiem, </w:t>
      </w:r>
      <w:proofErr w:type="spellStart"/>
      <w:r>
        <w:t>datorpakalpojumiem</w:t>
      </w:r>
      <w:proofErr w:type="spellEnd"/>
      <w:r>
        <w:t xml:space="preserve"> un citus līdzīgus izdevumus.</w:t>
      </w:r>
    </w:p>
    <w:p w14:paraId="4EA1F3B9" w14:textId="19CF838F" w:rsidR="00440DDE" w:rsidRDefault="00440DDE" w:rsidP="00440DDE">
      <w:pPr>
        <w:pStyle w:val="NApunkts1"/>
      </w:pPr>
      <w:r>
        <w:t xml:space="preserve">Pozīcijā "Nemateriālo aktīvu </w:t>
      </w:r>
      <w:r w:rsidR="00AF54FB">
        <w:t xml:space="preserve">vērtības </w:t>
      </w:r>
      <w:r>
        <w:t xml:space="preserve">amortizācija un pamatlīdzekļu vērtības nolietojums" </w:t>
      </w:r>
      <w:r w:rsidR="00AF54FB">
        <w:t>(pozīcijas kods</w:t>
      </w:r>
      <w:r w:rsidR="00D3088E">
        <w:t> </w:t>
      </w:r>
      <w:r w:rsidR="00AF54FB">
        <w:t xml:space="preserve">3200) </w:t>
      </w:r>
      <w:r>
        <w:t>uzrāda nemateriālo aktīvu vērtības amortizāciju un pamatlīdzekļu, t</w:t>
      </w:r>
      <w:r w:rsidR="00D3088E">
        <w:t xml:space="preserve">ai </w:t>
      </w:r>
      <w:r>
        <w:t>sk</w:t>
      </w:r>
      <w:r w:rsidR="00D3088E">
        <w:t>aitā</w:t>
      </w:r>
      <w:r>
        <w:t xml:space="preserve"> lietošanas tiesību aktīvu operatīvajā nomā, vērtības nolietojumu, kā arī zaudējumus no nemateriālo aktīvu un pamatlīdzekļu vērtības samazināšanās.</w:t>
      </w:r>
    </w:p>
    <w:p w14:paraId="17F65E00" w14:textId="035892AE" w:rsidR="00440DDE" w:rsidRPr="00632F50" w:rsidRDefault="00440DDE" w:rsidP="00440DDE">
      <w:pPr>
        <w:pStyle w:val="NApunkts1"/>
      </w:pPr>
      <w:r>
        <w:t xml:space="preserve">Pozīcijā "Citi parastie izdevumi" </w:t>
      </w:r>
      <w:r w:rsidR="00AF54FB">
        <w:t>(pozīcijas kods</w:t>
      </w:r>
      <w:r w:rsidR="00D3088E">
        <w:t> </w:t>
      </w:r>
      <w:r w:rsidR="00AF54FB">
        <w:t xml:space="preserve">3300) </w:t>
      </w:r>
      <w:r w:rsidRPr="00632F50">
        <w:t>uzrāda pārējos izdevumus, kas saistīti ar ieguldījumu brokeru sabiedrības pamatdarbību, bet neatbilst šo noteikumu 4</w:t>
      </w:r>
      <w:r w:rsidR="00270697" w:rsidRPr="00632F50">
        <w:t>8</w:t>
      </w:r>
      <w:r w:rsidRPr="00632F50">
        <w:t>.–</w:t>
      </w:r>
      <w:r w:rsidR="00270697" w:rsidRPr="00632F50">
        <w:t>51</w:t>
      </w:r>
      <w:r w:rsidRPr="00632F50">
        <w:t>., 5</w:t>
      </w:r>
      <w:r w:rsidR="00270697" w:rsidRPr="00632F50">
        <w:t>4</w:t>
      </w:r>
      <w:r w:rsidRPr="00632F50">
        <w:t>.–5</w:t>
      </w:r>
      <w:r w:rsidR="00270697" w:rsidRPr="00632F50">
        <w:t>6</w:t>
      </w:r>
      <w:r w:rsidRPr="00632F50">
        <w:t>., 5</w:t>
      </w:r>
      <w:r w:rsidR="00270697" w:rsidRPr="00632F50">
        <w:t>8</w:t>
      </w:r>
      <w:r w:rsidRPr="00632F50">
        <w:t>. un 5</w:t>
      </w:r>
      <w:r w:rsidR="00270697" w:rsidRPr="00632F50">
        <w:t>9</w:t>
      </w:r>
      <w:r w:rsidRPr="00632F50">
        <w:t>.</w:t>
      </w:r>
      <w:r w:rsidR="00D3088E">
        <w:t> </w:t>
      </w:r>
      <w:r w:rsidRPr="00632F50">
        <w:t>punkta prasībām. Citos parastajos izdevumos iekļauj zaudējumus no nemateriālo aktīvu</w:t>
      </w:r>
      <w:r w:rsidR="008431D2" w:rsidRPr="00632F50">
        <w:t>,</w:t>
      </w:r>
      <w:r w:rsidRPr="00632F50">
        <w:t xml:space="preserve"> kustamā</w:t>
      </w:r>
      <w:r w:rsidR="008431D2" w:rsidRPr="00632F50">
        <w:t>s mantas</w:t>
      </w:r>
      <w:r w:rsidRPr="00632F50">
        <w:t xml:space="preserve"> un nekustamā īpašuma atsavināšanas. Šajā pozīcijā uzrāda arī dalības maksu un tai pielīdzināmus izdevumus (t</w:t>
      </w:r>
      <w:r w:rsidR="00D3088E">
        <w:t xml:space="preserve">ai </w:t>
      </w:r>
      <w:r w:rsidRPr="00632F50">
        <w:t>sk</w:t>
      </w:r>
      <w:r w:rsidR="00D3088E">
        <w:t>aitā</w:t>
      </w:r>
      <w:r w:rsidRPr="00632F50">
        <w:t xml:space="preserve"> maksājumus </w:t>
      </w:r>
      <w:r w:rsidR="004F7635" w:rsidRPr="00632F50">
        <w:t>Latvijas Bankai</w:t>
      </w:r>
      <w:r w:rsidRPr="00632F50">
        <w:t>).</w:t>
      </w:r>
    </w:p>
    <w:p w14:paraId="2A8807F0" w14:textId="1CCFA79F" w:rsidR="00440DDE" w:rsidRDefault="00440DDE" w:rsidP="00440DDE">
      <w:pPr>
        <w:pStyle w:val="NApunkts1"/>
      </w:pPr>
      <w:r>
        <w:t xml:space="preserve">Pozīcijā "Izdevumi </w:t>
      </w:r>
      <w:r w:rsidR="0078698B">
        <w:t xml:space="preserve">par </w:t>
      </w:r>
      <w:r>
        <w:t xml:space="preserve">uzkrājumiem parādiem un saistībām" </w:t>
      </w:r>
      <w:r w:rsidR="00AF54FB">
        <w:t>(pozīcijas kods</w:t>
      </w:r>
      <w:r w:rsidR="00D3088E">
        <w:t> </w:t>
      </w:r>
      <w:r w:rsidR="00AF54FB">
        <w:t xml:space="preserve">3400) </w:t>
      </w:r>
      <w:r>
        <w:t xml:space="preserve">uzrāda tos uzkrājumus parādiem, kuri izveidoti laikā no </w:t>
      </w:r>
      <w:r w:rsidR="003535D6">
        <w:t xml:space="preserve">kalendārā </w:t>
      </w:r>
      <w:r>
        <w:t xml:space="preserve">gada sākuma līdz </w:t>
      </w:r>
      <w:r w:rsidRPr="000D398B">
        <w:t xml:space="preserve">pārskata </w:t>
      </w:r>
      <w:r w:rsidR="004C1DC9" w:rsidRPr="000D398B">
        <w:t xml:space="preserve">perioda </w:t>
      </w:r>
      <w:r w:rsidRPr="000D398B">
        <w:t>pēdējam datumam. Tajos ietilpst izdevumi par uzkrājumiem, kas izveidoti amortizētajā iegādes vērtībā vērtēto finanšu aktīvu, ārpusbilances saistību un</w:t>
      </w:r>
      <w:r>
        <w:t xml:space="preserve"> pārējo aktīvu vērtības samazināšanās zaudējumiem, un izdevumi par uzkrājumiem pārējām saistībām. Š</w:t>
      </w:r>
      <w:r w:rsidR="009817BE">
        <w:t>ajā pozīcijā</w:t>
      </w:r>
      <w:r>
        <w:t xml:space="preserve"> uzrāda arī zaudējumus, kas radušies minēto aktīvu un ārpusbilances saistību norakstīšanas dēļ, ja tiem iepriekš nav izveidoti uzkrājumi vai izveidoto uzkrājumu vērtība izrādījusies mazāka par norakstāmo summu.</w:t>
      </w:r>
    </w:p>
    <w:p w14:paraId="432D6838" w14:textId="197313A6" w:rsidR="00440DDE" w:rsidRDefault="00440DDE" w:rsidP="00440DDE">
      <w:pPr>
        <w:pStyle w:val="NApunkts1"/>
      </w:pPr>
      <w:r>
        <w:t xml:space="preserve">Pozīcijā "Uzkrājumu samazināšanas ienākumi" </w:t>
      </w:r>
      <w:r w:rsidR="00AF54FB">
        <w:t>(pozīcijas kods</w:t>
      </w:r>
      <w:r w:rsidR="00D3088E">
        <w:t> </w:t>
      </w:r>
      <w:r w:rsidR="00AF54FB">
        <w:t xml:space="preserve">3500) </w:t>
      </w:r>
      <w:r>
        <w:t>uzrāda iepriekšējos periodos parādiem un saistībām izveidoto uzkrājumu vērtības samazinājumu un ienākumus no iepriekšējos gados norakstīto aktīvu atgūšanas.</w:t>
      </w:r>
    </w:p>
    <w:p w14:paraId="74E9D0B1" w14:textId="2A404E1B" w:rsidR="00440DDE" w:rsidRDefault="00440DDE" w:rsidP="00440DDE">
      <w:pPr>
        <w:pStyle w:val="NApunkts1"/>
      </w:pPr>
      <w:r>
        <w:t xml:space="preserve">Pozīcijā "Ārkārtas ienākumi" </w:t>
      </w:r>
      <w:r w:rsidR="00AF54FB">
        <w:t>(pozīcijas kods</w:t>
      </w:r>
      <w:r w:rsidR="00D3088E">
        <w:t> </w:t>
      </w:r>
      <w:r w:rsidR="00AF54FB">
        <w:t xml:space="preserve">5000) </w:t>
      </w:r>
      <w:r>
        <w:t>uzrāda ienākumus, kas radušies saistībā ar tādiem notikumiem vai darījumiem, kuri nepārprotami atšķiras no ieguldījumu brokeru sabiedrības parastās darbības un kuru bieža vai periodiska atkārtošanās nākotnē nav gaidāma.</w:t>
      </w:r>
    </w:p>
    <w:p w14:paraId="701CA943" w14:textId="459757D0" w:rsidR="00440DDE" w:rsidRDefault="00440DDE" w:rsidP="00440DDE">
      <w:pPr>
        <w:pStyle w:val="NApunkts1"/>
      </w:pPr>
      <w:r>
        <w:t xml:space="preserve">Pozīcijā "Ārkārtas izdevumi" </w:t>
      </w:r>
      <w:r w:rsidR="00AF54FB">
        <w:t>(pozīcijas kods</w:t>
      </w:r>
      <w:r w:rsidR="00D3088E">
        <w:t> </w:t>
      </w:r>
      <w:r w:rsidR="00AF54FB">
        <w:t xml:space="preserve">6000) </w:t>
      </w:r>
      <w:r>
        <w:t>uzrāda izdevumus, kas radušies saistībā ar tādiem notikumiem vai darījumiem, kuri nepārprotami atšķiras no ieguldījumu brokeru sabiedrības parastās darbības un kuru bieža vai periodiska atkārtošanās nākotnē nav gaidāma.</w:t>
      </w:r>
    </w:p>
    <w:p w14:paraId="59D42D4E" w14:textId="483A4DBB" w:rsidR="00440DDE" w:rsidRDefault="00440DDE" w:rsidP="00440DDE">
      <w:pPr>
        <w:pStyle w:val="NApunkts1"/>
      </w:pPr>
      <w:r>
        <w:t xml:space="preserve">Pozīcijā "Uzņēmumu ienākuma nodoklis" </w:t>
      </w:r>
      <w:r w:rsidR="00AF54FB">
        <w:t>(pozīcijas kods</w:t>
      </w:r>
      <w:r w:rsidR="00D3088E">
        <w:t> </w:t>
      </w:r>
      <w:r w:rsidR="00AF54FB">
        <w:t xml:space="preserve">8000) </w:t>
      </w:r>
      <w:r>
        <w:t xml:space="preserve">uzrāda ieguldījumu brokeru sabiedrības </w:t>
      </w:r>
      <w:r w:rsidR="002C05E8">
        <w:t xml:space="preserve">par pārskata periodu aprēķināto </w:t>
      </w:r>
      <w:r>
        <w:t>uzņēmumu ienākuma nodokli.</w:t>
      </w:r>
    </w:p>
    <w:p w14:paraId="4626B0AF" w14:textId="10B68E6F" w:rsidR="00DF0F0E" w:rsidRDefault="00AF54FB" w:rsidP="00D3088E">
      <w:pPr>
        <w:pStyle w:val="NAnodalaromiesucipari"/>
      </w:pPr>
      <w:r>
        <w:lastRenderedPageBreak/>
        <w:t>Pārskata</w:t>
      </w:r>
      <w:r w:rsidR="003535D6">
        <w:t xml:space="preserve"> </w:t>
      </w:r>
      <w:r w:rsidR="00DF0F0E">
        <w:t>"Aktīvi pārvaldīšanā"</w:t>
      </w:r>
      <w:r>
        <w:t xml:space="preserve"> sagatavošanas prasības un kārtība</w:t>
      </w:r>
    </w:p>
    <w:p w14:paraId="555501C4" w14:textId="24EA8726" w:rsidR="00DF0F0E" w:rsidRDefault="00AF54FB" w:rsidP="00DF0F0E">
      <w:pPr>
        <w:pStyle w:val="NApunkts1"/>
      </w:pPr>
      <w:r>
        <w:t>Pārskatā "Aktīvi pārvaldīšanā" (veidne IBS</w:t>
      </w:r>
      <w:r w:rsidR="00D3088E">
        <w:t> </w:t>
      </w:r>
      <w:r>
        <w:t xml:space="preserve">04.00) </w:t>
      </w:r>
      <w:r w:rsidR="00DF0F0E">
        <w:t xml:space="preserve">uzrāda </w:t>
      </w:r>
      <w:r w:rsidR="003535D6">
        <w:t xml:space="preserve">datus par </w:t>
      </w:r>
      <w:r w:rsidR="00DF0F0E">
        <w:t>aktīv</w:t>
      </w:r>
      <w:r w:rsidR="003535D6">
        <w:t>iem</w:t>
      </w:r>
      <w:r w:rsidR="00DF0F0E">
        <w:t>, t</w:t>
      </w:r>
      <w:r w:rsidR="00D3088E">
        <w:t xml:space="preserve">ai </w:t>
      </w:r>
      <w:r w:rsidR="00DF0F0E">
        <w:t>sk</w:t>
      </w:r>
      <w:r w:rsidR="00D3088E">
        <w:t>aitā</w:t>
      </w:r>
      <w:r w:rsidR="00DF0F0E">
        <w:t xml:space="preserve"> naudas līdzekļ</w:t>
      </w:r>
      <w:r w:rsidR="003535D6">
        <w:t>iem</w:t>
      </w:r>
      <w:r w:rsidR="00DF0F0E">
        <w:t>, kuri iegūti, veicot klienta finanšu instrumentu individuālu pārvaldīšanu saskaņā ar klienta pilnvarojumu.</w:t>
      </w:r>
    </w:p>
    <w:p w14:paraId="3D226382" w14:textId="6FD251A5" w:rsidR="00DF0F0E" w:rsidRDefault="002822DC" w:rsidP="00D3088E">
      <w:pPr>
        <w:pStyle w:val="NAnodalaromiesucipari"/>
      </w:pPr>
      <w:r>
        <w:t>Pārskata</w:t>
      </w:r>
      <w:r w:rsidR="003535D6">
        <w:t xml:space="preserve"> </w:t>
      </w:r>
      <w:r w:rsidR="00DF0F0E">
        <w:t>"Ieguldījumu brokeru sabiedrības turējumā esošie klientu naudas līdzekļi"</w:t>
      </w:r>
      <w:r>
        <w:t xml:space="preserve"> sagatavošanas prasības un kārtība</w:t>
      </w:r>
    </w:p>
    <w:p w14:paraId="6B503835" w14:textId="08AFB385" w:rsidR="00DF0F0E" w:rsidRDefault="002822DC" w:rsidP="00DF0F0E">
      <w:pPr>
        <w:pStyle w:val="NApunkts1"/>
      </w:pPr>
      <w:r>
        <w:t>Pārskatā "Ieguldījumu brokeru sabiedrības turējumā esošie klientu naudas līdzekļi" (veidne IBS</w:t>
      </w:r>
      <w:r w:rsidR="00D3088E">
        <w:t> </w:t>
      </w:r>
      <w:r>
        <w:t xml:space="preserve">05.00) </w:t>
      </w:r>
      <w:r w:rsidR="003535D6">
        <w:t>uz</w:t>
      </w:r>
      <w:r w:rsidR="00DF0F0E">
        <w:t xml:space="preserve">rāda </w:t>
      </w:r>
      <w:r w:rsidR="003535D6">
        <w:t xml:space="preserve">datus par </w:t>
      </w:r>
      <w:r w:rsidR="00DF0F0E">
        <w:t>t</w:t>
      </w:r>
      <w:r w:rsidR="003535D6">
        <w:t>iem</w:t>
      </w:r>
      <w:r w:rsidR="00DF0F0E">
        <w:t xml:space="preserve"> naudas līdzekļ</w:t>
      </w:r>
      <w:r w:rsidR="003535D6">
        <w:t>iem</w:t>
      </w:r>
      <w:r w:rsidR="00DF0F0E">
        <w:t>, kas glabājas atsevišķi nodalītos klientu ieguldījumu kontos un individuāli pārvaldītu portfeļu naudas kontos</w:t>
      </w:r>
      <w:r w:rsidR="006917B5">
        <w:t xml:space="preserve"> (gan kredītiestādēs, gan naudas tirgus fondos)</w:t>
      </w:r>
      <w:r w:rsidR="00DF0F0E">
        <w:t>, atsevišķi uzrādot naudas līdzekļus klientu finanšu instrumentu individuālai pārvaldīšanai saskaņā ar klientu pilnvarojumu un naudas līdzekļus pārējo starpniecības darījumu veikšanai.</w:t>
      </w:r>
    </w:p>
    <w:p w14:paraId="4DF36B70" w14:textId="7D066315" w:rsidR="00840034" w:rsidRPr="004F29B1" w:rsidRDefault="00840034" w:rsidP="00D3088E">
      <w:pPr>
        <w:pStyle w:val="NAnodalaromiesucipari"/>
      </w:pPr>
      <w:r>
        <w:t>Noslēguma jautājumi</w:t>
      </w:r>
    </w:p>
    <w:p w14:paraId="3E958B50" w14:textId="6EF251F8" w:rsidR="002822DC" w:rsidRPr="00CE5C02" w:rsidRDefault="002822DC" w:rsidP="002822DC">
      <w:pPr>
        <w:pStyle w:val="NApunkts1"/>
      </w:pPr>
      <w:r>
        <w:t xml:space="preserve">Atzīt par spēku zaudējušiem </w:t>
      </w:r>
      <w:r w:rsidRPr="00DF0F0E">
        <w:t>Finanšu un kapitāla tirgus komisijas 202</w:t>
      </w:r>
      <w:r>
        <w:t>2</w:t>
      </w:r>
      <w:r w:rsidRPr="00DF0F0E">
        <w:t>.</w:t>
      </w:r>
      <w:r w:rsidR="00675B5A">
        <w:t> </w:t>
      </w:r>
      <w:r w:rsidRPr="00DF0F0E">
        <w:t>gada 1</w:t>
      </w:r>
      <w:r>
        <w:t>3</w:t>
      </w:r>
      <w:r w:rsidRPr="00DF0F0E">
        <w:t>.</w:t>
      </w:r>
      <w:r w:rsidR="00675B5A">
        <w:t> </w:t>
      </w:r>
      <w:r>
        <w:t>septembra</w:t>
      </w:r>
      <w:r w:rsidRPr="00DF0F0E">
        <w:t xml:space="preserve"> normatīvos noteikumus Nr.</w:t>
      </w:r>
      <w:r w:rsidR="00675B5A">
        <w:t> </w:t>
      </w:r>
      <w:r>
        <w:t>165</w:t>
      </w:r>
      <w:r w:rsidRPr="00DF0F0E">
        <w:t xml:space="preserve"> "Ieguldījumu brokeru sabiedrību ceturkšņa pārskata sagatavošanas normatīvie noteikumi" (Latvijas Vēstnesis, 202</w:t>
      </w:r>
      <w:r>
        <w:t>2</w:t>
      </w:r>
      <w:r w:rsidRPr="00DF0F0E">
        <w:t>, Nr.</w:t>
      </w:r>
      <w:r w:rsidR="00675B5A">
        <w:t> </w:t>
      </w:r>
      <w:r>
        <w:t>184).</w:t>
      </w:r>
    </w:p>
    <w:p w14:paraId="6C6038FF" w14:textId="0564EA13" w:rsidR="00E22DC8" w:rsidRDefault="00E22DC8" w:rsidP="00E22DC8">
      <w:pPr>
        <w:pStyle w:val="NApunkts1"/>
      </w:pPr>
      <w:r w:rsidRPr="00E22DC8">
        <w:t xml:space="preserve">Pārskatam par </w:t>
      </w:r>
      <w:r w:rsidR="000149AE">
        <w:t>2024.</w:t>
      </w:r>
      <w:r w:rsidR="00D3088E">
        <w:t> </w:t>
      </w:r>
      <w:r w:rsidR="000149AE">
        <w:t>gada 4.</w:t>
      </w:r>
      <w:r w:rsidR="00D3088E">
        <w:t> </w:t>
      </w:r>
      <w:r w:rsidR="000149AE">
        <w:t xml:space="preserve">ceturksni </w:t>
      </w:r>
      <w:r w:rsidRPr="00E22DC8">
        <w:t>piemēro Finanšu un kapitāla tirgus komisijas 2022.</w:t>
      </w:r>
      <w:r w:rsidR="00675B5A">
        <w:t> </w:t>
      </w:r>
      <w:r w:rsidRPr="00E22DC8">
        <w:t>gada 13.</w:t>
      </w:r>
      <w:r w:rsidR="00675B5A">
        <w:t> </w:t>
      </w:r>
      <w:r w:rsidRPr="00E22DC8">
        <w:t>septembra normatīvos noteikumus Nr.</w:t>
      </w:r>
      <w:r w:rsidR="00675B5A">
        <w:t> </w:t>
      </w:r>
      <w:r w:rsidRPr="00E22DC8">
        <w:t>165 "Ieguldījumu brokeru sabiedrību ceturkšņa pārskata sagatavošanas normatīvie noteikumi". Šajā punktā minēto pārskatu iesniedz Latvijas Bankai līdz 2025.</w:t>
      </w:r>
      <w:r w:rsidR="003535D6">
        <w:t> </w:t>
      </w:r>
      <w:r w:rsidRPr="00E22DC8">
        <w:t xml:space="preserve">gada </w:t>
      </w:r>
      <w:r>
        <w:t>15</w:t>
      </w:r>
      <w:r w:rsidRPr="00E22DC8">
        <w:t>. janvārim, izmantojot datu ziņošanas sistēmu, saskaņā ar Latvijas Bankas noteikumiem, kuri regulē elektronisko informācijas apmaiņu ar Latvijas Banku.</w:t>
      </w:r>
    </w:p>
    <w:p w14:paraId="1A59A65B" w14:textId="6A151135" w:rsidR="00840034" w:rsidRDefault="00840034" w:rsidP="00C902AC">
      <w:pPr>
        <w:pStyle w:val="NApunkts1"/>
        <w:keepNext/>
        <w:keepLines/>
      </w:pPr>
      <w:r>
        <w:t>Noteikumi</w:t>
      </w:r>
      <w:r w:rsidRPr="00CE5C02">
        <w:t xml:space="preserve"> stājas spēkā </w:t>
      </w:r>
      <w:r w:rsidR="00DF0F0E" w:rsidRPr="00DF0F0E">
        <w:t>2025.</w:t>
      </w:r>
      <w:r w:rsidR="00D3088E">
        <w:t> </w:t>
      </w:r>
      <w:r w:rsidR="00DF0F0E" w:rsidRPr="00DF0F0E">
        <w:t>gada 1.</w:t>
      </w:r>
      <w:r w:rsidR="00D3088E">
        <w:t> </w:t>
      </w:r>
      <w:r w:rsidR="00DF0F0E" w:rsidRPr="00DF0F0E">
        <w:t>janvārī</w:t>
      </w:r>
      <w:r>
        <w:t>.</w:t>
      </w:r>
    </w:p>
    <w:p w14:paraId="7C4FAC06"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F068E4B" w14:textId="77777777" w:rsidTr="00811BE5">
        <w:tc>
          <w:tcPr>
            <w:tcW w:w="4928" w:type="dxa"/>
            <w:vAlign w:val="bottom"/>
          </w:tcPr>
          <w:p w14:paraId="17876083" w14:textId="319F0DF4" w:rsidR="00966987" w:rsidRDefault="00120245" w:rsidP="00FA055C">
            <w:pPr>
              <w:pStyle w:val="NoSpacing"/>
              <w:ind w:left="-107"/>
              <w:rPr>
                <w:rFonts w:cs="Times New Roman"/>
              </w:rPr>
            </w:pPr>
            <w:sdt>
              <w:sdtPr>
                <w:rPr>
                  <w:rFonts w:cs="Times New Roman"/>
                </w:rPr>
                <w:alias w:val="Amats"/>
                <w:tag w:val="Amats"/>
                <w:id w:val="45201534"/>
                <w:lock w:val="sdtLocked"/>
                <w:placeholder>
                  <w:docPart w:val="C7FFF07C34ED44D4977B4F371821970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22792">
                  <w:rPr>
                    <w:rFonts w:cs="Times New Roman"/>
                  </w:rPr>
                  <w:t>Latvijas Bankas prezidents</w:t>
                </w:r>
              </w:sdtContent>
            </w:sdt>
          </w:p>
        </w:tc>
        <w:sdt>
          <w:sdtPr>
            <w:rPr>
              <w:rFonts w:cs="Times New Roman"/>
            </w:rPr>
            <w:alias w:val="V. Uzvārds"/>
            <w:tag w:val="V. Uzvārds"/>
            <w:id w:val="46411162"/>
            <w:lock w:val="sdtLocked"/>
            <w:placeholder>
              <w:docPart w:val="B950CFB5C5C54A409B83397E4F823576"/>
            </w:placeholder>
          </w:sdtPr>
          <w:sdtEndPr/>
          <w:sdtContent>
            <w:tc>
              <w:tcPr>
                <w:tcW w:w="3792" w:type="dxa"/>
                <w:vAlign w:val="bottom"/>
              </w:tcPr>
              <w:p w14:paraId="3F8E3EA8" w14:textId="120D9D68" w:rsidR="00966987" w:rsidRDefault="00B22792" w:rsidP="00C523D5">
                <w:pPr>
                  <w:pStyle w:val="NoSpacing"/>
                  <w:ind w:right="-111"/>
                  <w:jc w:val="right"/>
                  <w:rPr>
                    <w:rFonts w:cs="Times New Roman"/>
                  </w:rPr>
                </w:pPr>
                <w:r>
                  <w:rPr>
                    <w:rFonts w:cs="Times New Roman"/>
                  </w:rPr>
                  <w:t>M.</w:t>
                </w:r>
                <w:r w:rsidR="00D3088E">
                  <w:rPr>
                    <w:rFonts w:cs="Times New Roman"/>
                  </w:rPr>
                  <w:t> </w:t>
                </w:r>
                <w:r>
                  <w:rPr>
                    <w:rFonts w:cs="Times New Roman"/>
                  </w:rPr>
                  <w:t>Kazāks</w:t>
                </w:r>
              </w:p>
            </w:tc>
          </w:sdtContent>
        </w:sdt>
      </w:tr>
    </w:tbl>
    <w:p w14:paraId="498DB63A" w14:textId="77777777" w:rsidR="006D395C" w:rsidRDefault="006D395C" w:rsidP="00E36793">
      <w:pPr>
        <w:rPr>
          <w:rFonts w:cs="Times New Roman"/>
          <w:szCs w:val="24"/>
        </w:rPr>
      </w:pPr>
    </w:p>
    <w:p w14:paraId="5C94A6E3" w14:textId="42FC1243" w:rsidR="006D395C" w:rsidRDefault="006D395C">
      <w:pPr>
        <w:rPr>
          <w:rFonts w:cs="Times New Roman"/>
          <w:szCs w:val="24"/>
        </w:rPr>
      </w:pPr>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10749" w14:textId="77777777" w:rsidR="008D735D" w:rsidRDefault="008D735D" w:rsidP="00AC4B00">
      <w:r>
        <w:separator/>
      </w:r>
    </w:p>
  </w:endnote>
  <w:endnote w:type="continuationSeparator" w:id="0">
    <w:p w14:paraId="6860E3DA" w14:textId="77777777" w:rsidR="008D735D" w:rsidRDefault="008D735D"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4B20C" w14:textId="77777777" w:rsidR="008D735D" w:rsidRDefault="008D735D" w:rsidP="00AC4B00">
      <w:r>
        <w:separator/>
      </w:r>
    </w:p>
  </w:footnote>
  <w:footnote w:type="continuationSeparator" w:id="0">
    <w:p w14:paraId="64B4161F" w14:textId="77777777" w:rsidR="008D735D" w:rsidRDefault="008D735D"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80E6170"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05A35" w14:textId="77777777" w:rsidR="009C42A8" w:rsidRPr="009C42A8" w:rsidRDefault="00EA6CA5" w:rsidP="00AA4809">
    <w:pPr>
      <w:pStyle w:val="Header"/>
      <w:spacing w:before="560"/>
      <w:jc w:val="center"/>
    </w:pPr>
    <w:r>
      <w:rPr>
        <w:noProof/>
      </w:rPr>
      <w:drawing>
        <wp:inline distT="0" distB="0" distL="0" distR="0" wp14:anchorId="217E5C4E" wp14:editId="07A7DF1A">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E2695DA" wp14:editId="394FA8E2">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2814F"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4D8443E2"/>
    <w:lvl w:ilvl="0" w:tplc="81340892">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5F02B67"/>
    <w:multiLevelType w:val="hybridMultilevel"/>
    <w:tmpl w:val="8CEE2B9E"/>
    <w:lvl w:ilvl="0" w:tplc="9006E20C">
      <w:start w:val="1"/>
      <w:numFmt w:val="decimal"/>
      <w:lvlText w:val="%1."/>
      <w:lvlJc w:val="left"/>
      <w:pPr>
        <w:ind w:left="1020" w:hanging="360"/>
      </w:pPr>
    </w:lvl>
    <w:lvl w:ilvl="1" w:tplc="73F87336">
      <w:start w:val="1"/>
      <w:numFmt w:val="decimal"/>
      <w:lvlText w:val="%2."/>
      <w:lvlJc w:val="left"/>
      <w:pPr>
        <w:ind w:left="1020" w:hanging="360"/>
      </w:pPr>
    </w:lvl>
    <w:lvl w:ilvl="2" w:tplc="46F4852A">
      <w:start w:val="1"/>
      <w:numFmt w:val="decimal"/>
      <w:lvlText w:val="%3."/>
      <w:lvlJc w:val="left"/>
      <w:pPr>
        <w:ind w:left="1020" w:hanging="360"/>
      </w:pPr>
    </w:lvl>
    <w:lvl w:ilvl="3" w:tplc="0E1C87B4">
      <w:start w:val="1"/>
      <w:numFmt w:val="decimal"/>
      <w:lvlText w:val="%4."/>
      <w:lvlJc w:val="left"/>
      <w:pPr>
        <w:ind w:left="1020" w:hanging="360"/>
      </w:pPr>
    </w:lvl>
    <w:lvl w:ilvl="4" w:tplc="7CBCAF52">
      <w:start w:val="1"/>
      <w:numFmt w:val="decimal"/>
      <w:lvlText w:val="%5."/>
      <w:lvlJc w:val="left"/>
      <w:pPr>
        <w:ind w:left="1020" w:hanging="360"/>
      </w:pPr>
    </w:lvl>
    <w:lvl w:ilvl="5" w:tplc="6472C66A">
      <w:start w:val="1"/>
      <w:numFmt w:val="decimal"/>
      <w:lvlText w:val="%6."/>
      <w:lvlJc w:val="left"/>
      <w:pPr>
        <w:ind w:left="1020" w:hanging="360"/>
      </w:pPr>
    </w:lvl>
    <w:lvl w:ilvl="6" w:tplc="75AA74AA">
      <w:start w:val="1"/>
      <w:numFmt w:val="decimal"/>
      <w:lvlText w:val="%7."/>
      <w:lvlJc w:val="left"/>
      <w:pPr>
        <w:ind w:left="1020" w:hanging="360"/>
      </w:pPr>
    </w:lvl>
    <w:lvl w:ilvl="7" w:tplc="2F148D36">
      <w:start w:val="1"/>
      <w:numFmt w:val="decimal"/>
      <w:lvlText w:val="%8."/>
      <w:lvlJc w:val="left"/>
      <w:pPr>
        <w:ind w:left="1020" w:hanging="360"/>
      </w:pPr>
    </w:lvl>
    <w:lvl w:ilvl="8" w:tplc="E424BF00">
      <w:start w:val="1"/>
      <w:numFmt w:val="decimal"/>
      <w:lvlText w:val="%9."/>
      <w:lvlJc w:val="left"/>
      <w:pPr>
        <w:ind w:left="1020" w:hanging="360"/>
      </w:p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921520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641"/>
    <w:rsid w:val="00001229"/>
    <w:rsid w:val="00003926"/>
    <w:rsid w:val="000149AE"/>
    <w:rsid w:val="00017C12"/>
    <w:rsid w:val="000239BA"/>
    <w:rsid w:val="00025960"/>
    <w:rsid w:val="00032F04"/>
    <w:rsid w:val="00033640"/>
    <w:rsid w:val="000454C4"/>
    <w:rsid w:val="00055091"/>
    <w:rsid w:val="00057385"/>
    <w:rsid w:val="00060D2F"/>
    <w:rsid w:val="00064F06"/>
    <w:rsid w:val="00065547"/>
    <w:rsid w:val="00081D7E"/>
    <w:rsid w:val="00083984"/>
    <w:rsid w:val="00084684"/>
    <w:rsid w:val="000973A6"/>
    <w:rsid w:val="000A2735"/>
    <w:rsid w:val="000B153F"/>
    <w:rsid w:val="000B3673"/>
    <w:rsid w:val="000B41DB"/>
    <w:rsid w:val="000D18A5"/>
    <w:rsid w:val="000D2A7B"/>
    <w:rsid w:val="000D398B"/>
    <w:rsid w:val="000D457F"/>
    <w:rsid w:val="000D5637"/>
    <w:rsid w:val="000E4379"/>
    <w:rsid w:val="000E7D41"/>
    <w:rsid w:val="000F000D"/>
    <w:rsid w:val="000F1B31"/>
    <w:rsid w:val="000F5F7C"/>
    <w:rsid w:val="001026BB"/>
    <w:rsid w:val="00120245"/>
    <w:rsid w:val="00122C09"/>
    <w:rsid w:val="00123001"/>
    <w:rsid w:val="001306DB"/>
    <w:rsid w:val="00131213"/>
    <w:rsid w:val="00131FA1"/>
    <w:rsid w:val="001406C8"/>
    <w:rsid w:val="00142533"/>
    <w:rsid w:val="00145D4F"/>
    <w:rsid w:val="00151E1B"/>
    <w:rsid w:val="001666DD"/>
    <w:rsid w:val="0019595C"/>
    <w:rsid w:val="001A6352"/>
    <w:rsid w:val="001B5188"/>
    <w:rsid w:val="001C07EF"/>
    <w:rsid w:val="001C5939"/>
    <w:rsid w:val="001E4A06"/>
    <w:rsid w:val="001F46EC"/>
    <w:rsid w:val="001F51BD"/>
    <w:rsid w:val="002016F8"/>
    <w:rsid w:val="002136C7"/>
    <w:rsid w:val="00215938"/>
    <w:rsid w:val="00215D1D"/>
    <w:rsid w:val="00216AAD"/>
    <w:rsid w:val="002220E9"/>
    <w:rsid w:val="002322D1"/>
    <w:rsid w:val="0023463E"/>
    <w:rsid w:val="002518F5"/>
    <w:rsid w:val="002528E9"/>
    <w:rsid w:val="002573A6"/>
    <w:rsid w:val="00266408"/>
    <w:rsid w:val="0026765A"/>
    <w:rsid w:val="00270697"/>
    <w:rsid w:val="002728B2"/>
    <w:rsid w:val="0028066B"/>
    <w:rsid w:val="002822DC"/>
    <w:rsid w:val="0028764E"/>
    <w:rsid w:val="002914BF"/>
    <w:rsid w:val="00294F01"/>
    <w:rsid w:val="002A617A"/>
    <w:rsid w:val="002C05E8"/>
    <w:rsid w:val="002C08EB"/>
    <w:rsid w:val="002C2DF9"/>
    <w:rsid w:val="002C6FD2"/>
    <w:rsid w:val="002F6068"/>
    <w:rsid w:val="00301089"/>
    <w:rsid w:val="00303545"/>
    <w:rsid w:val="00330899"/>
    <w:rsid w:val="00333D26"/>
    <w:rsid w:val="00334BEC"/>
    <w:rsid w:val="003535D6"/>
    <w:rsid w:val="00362CF8"/>
    <w:rsid w:val="00365CD6"/>
    <w:rsid w:val="00366379"/>
    <w:rsid w:val="00371467"/>
    <w:rsid w:val="00373960"/>
    <w:rsid w:val="00373AEA"/>
    <w:rsid w:val="003842A9"/>
    <w:rsid w:val="00385699"/>
    <w:rsid w:val="003A0076"/>
    <w:rsid w:val="003A0C39"/>
    <w:rsid w:val="003A6EAE"/>
    <w:rsid w:val="003B122C"/>
    <w:rsid w:val="003C050F"/>
    <w:rsid w:val="003C1EF2"/>
    <w:rsid w:val="003E088C"/>
    <w:rsid w:val="003E0FBE"/>
    <w:rsid w:val="003E3B26"/>
    <w:rsid w:val="003E46F5"/>
    <w:rsid w:val="003E47EE"/>
    <w:rsid w:val="003F13B2"/>
    <w:rsid w:val="003F164C"/>
    <w:rsid w:val="00402B09"/>
    <w:rsid w:val="00403FF6"/>
    <w:rsid w:val="00405DF6"/>
    <w:rsid w:val="004239C6"/>
    <w:rsid w:val="00430C12"/>
    <w:rsid w:val="00440CAF"/>
    <w:rsid w:val="00440DDE"/>
    <w:rsid w:val="00452815"/>
    <w:rsid w:val="00453003"/>
    <w:rsid w:val="00460FBC"/>
    <w:rsid w:val="00463E5D"/>
    <w:rsid w:val="00470B6A"/>
    <w:rsid w:val="0047278B"/>
    <w:rsid w:val="00476156"/>
    <w:rsid w:val="0048749D"/>
    <w:rsid w:val="0049232C"/>
    <w:rsid w:val="004A63EE"/>
    <w:rsid w:val="004B092F"/>
    <w:rsid w:val="004B6F6F"/>
    <w:rsid w:val="004C1DC9"/>
    <w:rsid w:val="004E3633"/>
    <w:rsid w:val="004E643B"/>
    <w:rsid w:val="004F6D30"/>
    <w:rsid w:val="004F7635"/>
    <w:rsid w:val="00503452"/>
    <w:rsid w:val="00512987"/>
    <w:rsid w:val="0051668E"/>
    <w:rsid w:val="005221D4"/>
    <w:rsid w:val="00531046"/>
    <w:rsid w:val="005316E7"/>
    <w:rsid w:val="00535B61"/>
    <w:rsid w:val="00551011"/>
    <w:rsid w:val="00553206"/>
    <w:rsid w:val="0056092B"/>
    <w:rsid w:val="005778F7"/>
    <w:rsid w:val="005A22DF"/>
    <w:rsid w:val="005A2E7C"/>
    <w:rsid w:val="005A78C2"/>
    <w:rsid w:val="005B116D"/>
    <w:rsid w:val="005B1C79"/>
    <w:rsid w:val="005C43B0"/>
    <w:rsid w:val="005C4F9F"/>
    <w:rsid w:val="005E582F"/>
    <w:rsid w:val="005F0623"/>
    <w:rsid w:val="005F62A8"/>
    <w:rsid w:val="005F65BC"/>
    <w:rsid w:val="00617A9A"/>
    <w:rsid w:val="006216CE"/>
    <w:rsid w:val="00621950"/>
    <w:rsid w:val="00626D42"/>
    <w:rsid w:val="00632F50"/>
    <w:rsid w:val="00651F31"/>
    <w:rsid w:val="00653965"/>
    <w:rsid w:val="00671C3D"/>
    <w:rsid w:val="006727F0"/>
    <w:rsid w:val="00675B5A"/>
    <w:rsid w:val="00675EAB"/>
    <w:rsid w:val="00686808"/>
    <w:rsid w:val="006917B5"/>
    <w:rsid w:val="006A70E0"/>
    <w:rsid w:val="006B23DC"/>
    <w:rsid w:val="006C5D70"/>
    <w:rsid w:val="006D395C"/>
    <w:rsid w:val="006E6DD0"/>
    <w:rsid w:val="006E7259"/>
    <w:rsid w:val="006F5854"/>
    <w:rsid w:val="00702340"/>
    <w:rsid w:val="00704600"/>
    <w:rsid w:val="00715CB6"/>
    <w:rsid w:val="00724657"/>
    <w:rsid w:val="00733D91"/>
    <w:rsid w:val="00746733"/>
    <w:rsid w:val="00746FE1"/>
    <w:rsid w:val="00754B84"/>
    <w:rsid w:val="007577AE"/>
    <w:rsid w:val="007616A1"/>
    <w:rsid w:val="00767835"/>
    <w:rsid w:val="00771CB0"/>
    <w:rsid w:val="0077573E"/>
    <w:rsid w:val="00780E89"/>
    <w:rsid w:val="00784DCB"/>
    <w:rsid w:val="0078698B"/>
    <w:rsid w:val="00787E66"/>
    <w:rsid w:val="0079205D"/>
    <w:rsid w:val="00793458"/>
    <w:rsid w:val="007A05A7"/>
    <w:rsid w:val="007A4159"/>
    <w:rsid w:val="007C6510"/>
    <w:rsid w:val="007D3C64"/>
    <w:rsid w:val="007E6B64"/>
    <w:rsid w:val="007F0610"/>
    <w:rsid w:val="007F2179"/>
    <w:rsid w:val="007F4A16"/>
    <w:rsid w:val="007F51AD"/>
    <w:rsid w:val="00803C74"/>
    <w:rsid w:val="008074DE"/>
    <w:rsid w:val="00811BE5"/>
    <w:rsid w:val="008173DB"/>
    <w:rsid w:val="0082523C"/>
    <w:rsid w:val="00826155"/>
    <w:rsid w:val="0083221C"/>
    <w:rsid w:val="00832BAA"/>
    <w:rsid w:val="00834230"/>
    <w:rsid w:val="00840034"/>
    <w:rsid w:val="008406A5"/>
    <w:rsid w:val="008431D2"/>
    <w:rsid w:val="0084631E"/>
    <w:rsid w:val="008548A6"/>
    <w:rsid w:val="0085625A"/>
    <w:rsid w:val="008575CE"/>
    <w:rsid w:val="0086737E"/>
    <w:rsid w:val="008738FB"/>
    <w:rsid w:val="00882548"/>
    <w:rsid w:val="00882B30"/>
    <w:rsid w:val="0089436E"/>
    <w:rsid w:val="00897258"/>
    <w:rsid w:val="008A529A"/>
    <w:rsid w:val="008C5413"/>
    <w:rsid w:val="008D1286"/>
    <w:rsid w:val="008D735D"/>
    <w:rsid w:val="008F3272"/>
    <w:rsid w:val="008F40D9"/>
    <w:rsid w:val="00904CE6"/>
    <w:rsid w:val="00911609"/>
    <w:rsid w:val="0091437B"/>
    <w:rsid w:val="00914E2B"/>
    <w:rsid w:val="00915D20"/>
    <w:rsid w:val="00926D2C"/>
    <w:rsid w:val="00932794"/>
    <w:rsid w:val="00934ACC"/>
    <w:rsid w:val="00935724"/>
    <w:rsid w:val="00937AA2"/>
    <w:rsid w:val="009400BA"/>
    <w:rsid w:val="00944EE2"/>
    <w:rsid w:val="009603CE"/>
    <w:rsid w:val="00960648"/>
    <w:rsid w:val="00962F4A"/>
    <w:rsid w:val="009632AB"/>
    <w:rsid w:val="00966987"/>
    <w:rsid w:val="00966FB8"/>
    <w:rsid w:val="00967F23"/>
    <w:rsid w:val="009817BE"/>
    <w:rsid w:val="00985755"/>
    <w:rsid w:val="00991D6F"/>
    <w:rsid w:val="009A43CE"/>
    <w:rsid w:val="009A5519"/>
    <w:rsid w:val="009A5954"/>
    <w:rsid w:val="009B042A"/>
    <w:rsid w:val="009B39D2"/>
    <w:rsid w:val="009B7B30"/>
    <w:rsid w:val="009C42A8"/>
    <w:rsid w:val="009C68F1"/>
    <w:rsid w:val="009C7FF1"/>
    <w:rsid w:val="009E0DC1"/>
    <w:rsid w:val="009E4F5F"/>
    <w:rsid w:val="009F2C75"/>
    <w:rsid w:val="009F36F1"/>
    <w:rsid w:val="00A24CF1"/>
    <w:rsid w:val="00A35387"/>
    <w:rsid w:val="00A366E0"/>
    <w:rsid w:val="00A36EA1"/>
    <w:rsid w:val="00A457E8"/>
    <w:rsid w:val="00A45CCD"/>
    <w:rsid w:val="00A56918"/>
    <w:rsid w:val="00A57663"/>
    <w:rsid w:val="00A64981"/>
    <w:rsid w:val="00A707D4"/>
    <w:rsid w:val="00A72A98"/>
    <w:rsid w:val="00A8138C"/>
    <w:rsid w:val="00A8178F"/>
    <w:rsid w:val="00A81A69"/>
    <w:rsid w:val="00A97D1A"/>
    <w:rsid w:val="00AA1C50"/>
    <w:rsid w:val="00AA2698"/>
    <w:rsid w:val="00AA4809"/>
    <w:rsid w:val="00AB0BEE"/>
    <w:rsid w:val="00AC0692"/>
    <w:rsid w:val="00AC4B00"/>
    <w:rsid w:val="00AD2047"/>
    <w:rsid w:val="00AD65E6"/>
    <w:rsid w:val="00AF06D9"/>
    <w:rsid w:val="00AF236D"/>
    <w:rsid w:val="00AF54FB"/>
    <w:rsid w:val="00B20460"/>
    <w:rsid w:val="00B2214B"/>
    <w:rsid w:val="00B22792"/>
    <w:rsid w:val="00B22E69"/>
    <w:rsid w:val="00B31CE7"/>
    <w:rsid w:val="00B400EE"/>
    <w:rsid w:val="00B42744"/>
    <w:rsid w:val="00B42D6F"/>
    <w:rsid w:val="00B45226"/>
    <w:rsid w:val="00B62B07"/>
    <w:rsid w:val="00B81AE2"/>
    <w:rsid w:val="00B8300F"/>
    <w:rsid w:val="00B85E98"/>
    <w:rsid w:val="00B930FB"/>
    <w:rsid w:val="00B97D99"/>
    <w:rsid w:val="00BA7270"/>
    <w:rsid w:val="00BB311D"/>
    <w:rsid w:val="00BB3763"/>
    <w:rsid w:val="00BB5D11"/>
    <w:rsid w:val="00BD0A84"/>
    <w:rsid w:val="00BD0C89"/>
    <w:rsid w:val="00BD0D4D"/>
    <w:rsid w:val="00BD2083"/>
    <w:rsid w:val="00BE1196"/>
    <w:rsid w:val="00BF0E8D"/>
    <w:rsid w:val="00BF41BD"/>
    <w:rsid w:val="00C075BF"/>
    <w:rsid w:val="00C13664"/>
    <w:rsid w:val="00C2136D"/>
    <w:rsid w:val="00C2284A"/>
    <w:rsid w:val="00C23D14"/>
    <w:rsid w:val="00C31960"/>
    <w:rsid w:val="00C378F8"/>
    <w:rsid w:val="00C443AC"/>
    <w:rsid w:val="00C45B3B"/>
    <w:rsid w:val="00C523D5"/>
    <w:rsid w:val="00C52B7F"/>
    <w:rsid w:val="00C54D54"/>
    <w:rsid w:val="00C5530F"/>
    <w:rsid w:val="00C66E83"/>
    <w:rsid w:val="00C73633"/>
    <w:rsid w:val="00C776DE"/>
    <w:rsid w:val="00C802D1"/>
    <w:rsid w:val="00C902AC"/>
    <w:rsid w:val="00C9356A"/>
    <w:rsid w:val="00C9603C"/>
    <w:rsid w:val="00CA2D26"/>
    <w:rsid w:val="00CA78AB"/>
    <w:rsid w:val="00CB3B51"/>
    <w:rsid w:val="00CB52BF"/>
    <w:rsid w:val="00CB559F"/>
    <w:rsid w:val="00CC18A1"/>
    <w:rsid w:val="00CC367A"/>
    <w:rsid w:val="00CD0B9B"/>
    <w:rsid w:val="00CD3A47"/>
    <w:rsid w:val="00CD3BD9"/>
    <w:rsid w:val="00CE2F2D"/>
    <w:rsid w:val="00CF43D0"/>
    <w:rsid w:val="00CF6323"/>
    <w:rsid w:val="00CF7AE3"/>
    <w:rsid w:val="00D02919"/>
    <w:rsid w:val="00D07390"/>
    <w:rsid w:val="00D13A00"/>
    <w:rsid w:val="00D1410C"/>
    <w:rsid w:val="00D17E84"/>
    <w:rsid w:val="00D230BA"/>
    <w:rsid w:val="00D258F3"/>
    <w:rsid w:val="00D26119"/>
    <w:rsid w:val="00D3088E"/>
    <w:rsid w:val="00D4242A"/>
    <w:rsid w:val="00D53F2B"/>
    <w:rsid w:val="00D63EE9"/>
    <w:rsid w:val="00D67641"/>
    <w:rsid w:val="00DA00E3"/>
    <w:rsid w:val="00DA7010"/>
    <w:rsid w:val="00DB385B"/>
    <w:rsid w:val="00DB66D4"/>
    <w:rsid w:val="00DB784C"/>
    <w:rsid w:val="00DD3C90"/>
    <w:rsid w:val="00DE09EE"/>
    <w:rsid w:val="00DE1F09"/>
    <w:rsid w:val="00DE3861"/>
    <w:rsid w:val="00DE5516"/>
    <w:rsid w:val="00DE671B"/>
    <w:rsid w:val="00DF0F0E"/>
    <w:rsid w:val="00E12595"/>
    <w:rsid w:val="00E22C82"/>
    <w:rsid w:val="00E22DC8"/>
    <w:rsid w:val="00E3140C"/>
    <w:rsid w:val="00E36793"/>
    <w:rsid w:val="00E36806"/>
    <w:rsid w:val="00E3696A"/>
    <w:rsid w:val="00E5112D"/>
    <w:rsid w:val="00E5454D"/>
    <w:rsid w:val="00E60D0C"/>
    <w:rsid w:val="00E70723"/>
    <w:rsid w:val="00E76F9E"/>
    <w:rsid w:val="00E818D0"/>
    <w:rsid w:val="00EA6CA5"/>
    <w:rsid w:val="00EB1959"/>
    <w:rsid w:val="00EB4FFC"/>
    <w:rsid w:val="00EC0A8F"/>
    <w:rsid w:val="00EC1D6E"/>
    <w:rsid w:val="00ED77C1"/>
    <w:rsid w:val="00EE2A04"/>
    <w:rsid w:val="00EF2F5E"/>
    <w:rsid w:val="00EF6395"/>
    <w:rsid w:val="00EF6956"/>
    <w:rsid w:val="00F018B2"/>
    <w:rsid w:val="00F046DB"/>
    <w:rsid w:val="00F10222"/>
    <w:rsid w:val="00F1192F"/>
    <w:rsid w:val="00F13DD7"/>
    <w:rsid w:val="00F15FC7"/>
    <w:rsid w:val="00F2392B"/>
    <w:rsid w:val="00F306D8"/>
    <w:rsid w:val="00F30773"/>
    <w:rsid w:val="00F30F87"/>
    <w:rsid w:val="00F3140E"/>
    <w:rsid w:val="00F3441F"/>
    <w:rsid w:val="00F352B9"/>
    <w:rsid w:val="00F37FE7"/>
    <w:rsid w:val="00F42149"/>
    <w:rsid w:val="00F42E06"/>
    <w:rsid w:val="00F51202"/>
    <w:rsid w:val="00F5647B"/>
    <w:rsid w:val="00F639B6"/>
    <w:rsid w:val="00F75A2C"/>
    <w:rsid w:val="00F8030A"/>
    <w:rsid w:val="00F84CD0"/>
    <w:rsid w:val="00F8643C"/>
    <w:rsid w:val="00F91ECF"/>
    <w:rsid w:val="00FA055C"/>
    <w:rsid w:val="00FA32EC"/>
    <w:rsid w:val="00FA4812"/>
    <w:rsid w:val="00FA7AE0"/>
    <w:rsid w:val="00FB14BE"/>
    <w:rsid w:val="00FB1572"/>
    <w:rsid w:val="00FC5039"/>
    <w:rsid w:val="00FD1E23"/>
    <w:rsid w:val="00FD31B3"/>
    <w:rsid w:val="00FD37FA"/>
    <w:rsid w:val="00FE30F4"/>
    <w:rsid w:val="00FE6931"/>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D46CA"/>
  <w15:docId w15:val="{92C30FE9-C83A-4959-9B4A-C944BAC55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D3088E"/>
    <w:pPr>
      <w:keepNext/>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215D1D"/>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89436E"/>
    <w:rPr>
      <w:sz w:val="16"/>
      <w:szCs w:val="16"/>
    </w:rPr>
  </w:style>
  <w:style w:type="paragraph" w:styleId="CommentText">
    <w:name w:val="annotation text"/>
    <w:basedOn w:val="Normal"/>
    <w:link w:val="CommentTextChar"/>
    <w:uiPriority w:val="99"/>
    <w:unhideWhenUsed/>
    <w:rsid w:val="0089436E"/>
    <w:rPr>
      <w:sz w:val="20"/>
      <w:szCs w:val="20"/>
    </w:rPr>
  </w:style>
  <w:style w:type="character" w:customStyle="1" w:styleId="CommentTextChar">
    <w:name w:val="Comment Text Char"/>
    <w:basedOn w:val="DefaultParagraphFont"/>
    <w:link w:val="CommentText"/>
    <w:uiPriority w:val="99"/>
    <w:rsid w:val="0089436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9436E"/>
    <w:rPr>
      <w:b/>
      <w:bCs/>
    </w:rPr>
  </w:style>
  <w:style w:type="character" w:customStyle="1" w:styleId="CommentSubjectChar">
    <w:name w:val="Comment Subject Char"/>
    <w:basedOn w:val="CommentTextChar"/>
    <w:link w:val="CommentSubject"/>
    <w:uiPriority w:val="99"/>
    <w:semiHidden/>
    <w:rsid w:val="0089436E"/>
    <w:rPr>
      <w:rFonts w:ascii="Times New Roman" w:hAnsi="Times New Roman"/>
      <w:b/>
      <w:bCs/>
      <w:sz w:val="20"/>
      <w:szCs w:val="20"/>
    </w:rPr>
  </w:style>
  <w:style w:type="character" w:styleId="Hyperlink">
    <w:name w:val="Hyperlink"/>
    <w:basedOn w:val="DefaultParagraphFont"/>
    <w:uiPriority w:val="99"/>
    <w:unhideWhenUsed/>
    <w:rsid w:val="00BD0C89"/>
    <w:rPr>
      <w:color w:val="0000FF" w:themeColor="hyperlink"/>
      <w:u w:val="single"/>
    </w:rPr>
  </w:style>
  <w:style w:type="character" w:styleId="UnresolvedMention">
    <w:name w:val="Unresolved Mention"/>
    <w:basedOn w:val="DefaultParagraphFont"/>
    <w:uiPriority w:val="99"/>
    <w:semiHidden/>
    <w:unhideWhenUsed/>
    <w:rsid w:val="00BD0C89"/>
    <w:rPr>
      <w:color w:val="605E5C"/>
      <w:shd w:val="clear" w:color="auto" w:fill="E1DFDD"/>
    </w:rPr>
  </w:style>
  <w:style w:type="character" w:customStyle="1" w:styleId="cf01">
    <w:name w:val="cf01"/>
    <w:basedOn w:val="DefaultParagraphFont"/>
    <w:rsid w:val="00BA7270"/>
    <w:rPr>
      <w:rFonts w:ascii="Segoe UI" w:hAnsi="Segoe UI" w:cs="Segoe UI" w:hint="default"/>
      <w:sz w:val="18"/>
      <w:szCs w:val="18"/>
    </w:rPr>
  </w:style>
  <w:style w:type="character" w:customStyle="1" w:styleId="cf11">
    <w:name w:val="cf11"/>
    <w:basedOn w:val="DefaultParagraphFont"/>
    <w:rsid w:val="00BA72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8501E5C0B9440290CDE1C17FCCF369"/>
        <w:category>
          <w:name w:val="General"/>
          <w:gallery w:val="placeholder"/>
        </w:category>
        <w:types>
          <w:type w:val="bbPlcHdr"/>
        </w:types>
        <w:behaviors>
          <w:behavior w:val="content"/>
        </w:behaviors>
        <w:guid w:val="{F0858D3A-9143-4E81-9488-54D1564AB301}"/>
      </w:docPartPr>
      <w:docPartBody>
        <w:p w:rsidR="0005795E" w:rsidRDefault="00F82125" w:rsidP="00F82125">
          <w:pPr>
            <w:pStyle w:val="1E8501E5C0B9440290CDE1C17FCCF369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3FCE2CDBE8D24D7FB5E89ABC3FCF4F28"/>
        <w:category>
          <w:name w:val="General"/>
          <w:gallery w:val="placeholder"/>
        </w:category>
        <w:types>
          <w:type w:val="bbPlcHdr"/>
        </w:types>
        <w:behaviors>
          <w:behavior w:val="content"/>
        </w:behaviors>
        <w:guid w:val="{C28AF72F-B33A-4451-B1CB-24903F83F306}"/>
      </w:docPartPr>
      <w:docPartBody>
        <w:p w:rsidR="0005795E" w:rsidRDefault="00F82125" w:rsidP="00F82125">
          <w:pPr>
            <w:pStyle w:val="3FCE2CDBE8D24D7FB5E89ABC3FCF4F281"/>
          </w:pPr>
          <w:r w:rsidRPr="00811BE5">
            <w:rPr>
              <w:color w:val="808080" w:themeColor="background1" w:themeShade="80"/>
            </w:rPr>
            <w:t>[Datums]</w:t>
          </w:r>
        </w:p>
      </w:docPartBody>
    </w:docPart>
    <w:docPart>
      <w:docPartPr>
        <w:name w:val="F4F898FAEDA543D79F03E060496C8FB5"/>
        <w:category>
          <w:name w:val="General"/>
          <w:gallery w:val="placeholder"/>
        </w:category>
        <w:types>
          <w:type w:val="bbPlcHdr"/>
        </w:types>
        <w:behaviors>
          <w:behavior w:val="content"/>
        </w:behaviors>
        <w:guid w:val="{E841B9CE-3937-4A19-A712-4C32A0859DE8}"/>
      </w:docPartPr>
      <w:docPartBody>
        <w:p w:rsidR="0005795E" w:rsidRDefault="00F82125">
          <w:pPr>
            <w:pStyle w:val="F4F898FAEDA543D79F03E060496C8FB5"/>
          </w:pPr>
          <w:r>
            <w:t xml:space="preserve">Noteikumi </w:t>
          </w:r>
        </w:p>
      </w:docPartBody>
    </w:docPart>
    <w:docPart>
      <w:docPartPr>
        <w:name w:val="C36ED10FB22A4945A80D4F162A4887FF"/>
        <w:category>
          <w:name w:val="General"/>
          <w:gallery w:val="placeholder"/>
        </w:category>
        <w:types>
          <w:type w:val="bbPlcHdr"/>
        </w:types>
        <w:behaviors>
          <w:behavior w:val="content"/>
        </w:behaviors>
        <w:guid w:val="{16A5F403-8AE2-4C94-AAB0-8E5F93090928}"/>
      </w:docPartPr>
      <w:docPartBody>
        <w:p w:rsidR="0005795E" w:rsidRDefault="00F82125">
          <w:pPr>
            <w:pStyle w:val="C36ED10FB22A4945A80D4F162A4887FF"/>
          </w:pPr>
          <w:r>
            <w:t xml:space="preserve">Nr. </w:t>
          </w:r>
        </w:p>
      </w:docPartBody>
    </w:docPart>
    <w:docPart>
      <w:docPartPr>
        <w:name w:val="8420A6BFE5D9428C927A388445EA7F9E"/>
        <w:category>
          <w:name w:val="General"/>
          <w:gallery w:val="placeholder"/>
        </w:category>
        <w:types>
          <w:type w:val="bbPlcHdr"/>
        </w:types>
        <w:behaviors>
          <w:behavior w:val="content"/>
        </w:behaviors>
        <w:guid w:val="{87C2B474-763D-4299-A4F1-6BEB8636FDAA}"/>
      </w:docPartPr>
      <w:docPartBody>
        <w:p w:rsidR="0005795E" w:rsidRDefault="00F82125">
          <w:pPr>
            <w:pStyle w:val="8420A6BFE5D9428C927A388445EA7F9E"/>
          </w:pPr>
          <w:r>
            <w:t>_____</w:t>
          </w:r>
        </w:p>
      </w:docPartBody>
    </w:docPart>
    <w:docPart>
      <w:docPartPr>
        <w:name w:val="53F496527F3640BCBE9EB910110731DA"/>
        <w:category>
          <w:name w:val="General"/>
          <w:gallery w:val="placeholder"/>
        </w:category>
        <w:types>
          <w:type w:val="bbPlcHdr"/>
        </w:types>
        <w:behaviors>
          <w:behavior w:val="content"/>
        </w:behaviors>
        <w:guid w:val="{4262BB16-6304-4420-9F92-69379BAD3327}"/>
      </w:docPartPr>
      <w:docPartBody>
        <w:p w:rsidR="0005795E" w:rsidRDefault="00F82125" w:rsidP="00F82125">
          <w:pPr>
            <w:pStyle w:val="53F496527F3640BCBE9EB910110731DA1"/>
          </w:pPr>
          <w:r>
            <w:rPr>
              <w:rFonts w:cs="Times New Roman"/>
              <w:szCs w:val="24"/>
            </w:rPr>
            <w:t>Rīgā</w:t>
          </w:r>
        </w:p>
      </w:docPartBody>
    </w:docPart>
    <w:docPart>
      <w:docPartPr>
        <w:name w:val="0F4785D0B596479DB7A18A54947646C4"/>
        <w:category>
          <w:name w:val="General"/>
          <w:gallery w:val="placeholder"/>
        </w:category>
        <w:types>
          <w:type w:val="bbPlcHdr"/>
        </w:types>
        <w:behaviors>
          <w:behavior w:val="content"/>
        </w:behaviors>
        <w:guid w:val="{ABB12DBE-3969-4332-BFF2-5530C2ED398F}"/>
      </w:docPartPr>
      <w:docPartBody>
        <w:p w:rsidR="0005795E" w:rsidRDefault="0005795E">
          <w:pPr>
            <w:pStyle w:val="0F4785D0B596479DB7A18A54947646C4"/>
          </w:pPr>
          <w:r w:rsidRPr="00F5647B">
            <w:rPr>
              <w:rStyle w:val="PlaceholderText"/>
              <w:b/>
            </w:rPr>
            <w:t>[Nosaukums]</w:t>
          </w:r>
        </w:p>
      </w:docPartBody>
    </w:docPart>
    <w:docPart>
      <w:docPartPr>
        <w:name w:val="79BF513844F24C8FAB086F387F4456AF"/>
        <w:category>
          <w:name w:val="General"/>
          <w:gallery w:val="placeholder"/>
        </w:category>
        <w:types>
          <w:type w:val="bbPlcHdr"/>
        </w:types>
        <w:behaviors>
          <w:behavior w:val="content"/>
        </w:behaviors>
        <w:guid w:val="{2685DF83-0F2C-4850-88C6-634D20B87C69}"/>
      </w:docPartPr>
      <w:docPartBody>
        <w:p w:rsidR="0005795E" w:rsidRDefault="00F82125" w:rsidP="00F82125">
          <w:pPr>
            <w:pStyle w:val="79BF513844F24C8FAB086F387F4456AF1"/>
          </w:pPr>
          <w:r>
            <w:rPr>
              <w:rFonts w:cs="Times New Roman"/>
              <w:szCs w:val="24"/>
            </w:rPr>
            <w:t xml:space="preserve">Izdoti </w:t>
          </w:r>
        </w:p>
      </w:docPartBody>
    </w:docPart>
    <w:docPart>
      <w:docPartPr>
        <w:name w:val="72D7CA5B17DF4C12AE89411432857B86"/>
        <w:category>
          <w:name w:val="General"/>
          <w:gallery w:val="placeholder"/>
        </w:category>
        <w:types>
          <w:type w:val="bbPlcHdr"/>
        </w:types>
        <w:behaviors>
          <w:behavior w:val="content"/>
        </w:behaviors>
        <w:guid w:val="{0ABC31E2-B6F9-45C5-90EF-77BBF2D0B3D4}"/>
      </w:docPartPr>
      <w:docPartBody>
        <w:p w:rsidR="0005795E" w:rsidRDefault="00F82125" w:rsidP="00F82125">
          <w:pPr>
            <w:pStyle w:val="72D7CA5B17DF4C12AE89411432857B861"/>
          </w:pPr>
          <w:r>
            <w:rPr>
              <w:rFonts w:cs="Times New Roman"/>
              <w:szCs w:val="24"/>
            </w:rPr>
            <w:t>saskaņā ar</w:t>
          </w:r>
        </w:p>
      </w:docPartBody>
    </w:docPart>
    <w:docPart>
      <w:docPartPr>
        <w:name w:val="3BCAA9343A8045DAA5F1CB86A3BFF2EB"/>
        <w:category>
          <w:name w:val="General"/>
          <w:gallery w:val="placeholder"/>
        </w:category>
        <w:types>
          <w:type w:val="bbPlcHdr"/>
        </w:types>
        <w:behaviors>
          <w:behavior w:val="content"/>
        </w:behaviors>
        <w:guid w:val="{929CB4DB-8FD8-4D37-BE6B-6B4BEBADCE9E}"/>
      </w:docPartPr>
      <w:docPartBody>
        <w:p w:rsidR="0005795E" w:rsidRDefault="0005795E">
          <w:pPr>
            <w:pStyle w:val="3BCAA9343A8045DAA5F1CB86A3BFF2EB"/>
          </w:pPr>
          <w:r w:rsidRPr="00301089">
            <w:rPr>
              <w:rStyle w:val="PlaceholderText"/>
            </w:rPr>
            <w:t>[likuma]</w:t>
          </w:r>
        </w:p>
      </w:docPartBody>
    </w:docPart>
    <w:docPart>
      <w:docPartPr>
        <w:name w:val="672E35C68A30425C8FDFFDA08741ED91"/>
        <w:category>
          <w:name w:val="General"/>
          <w:gallery w:val="placeholder"/>
        </w:category>
        <w:types>
          <w:type w:val="bbPlcHdr"/>
        </w:types>
        <w:behaviors>
          <w:behavior w:val="content"/>
        </w:behaviors>
        <w:guid w:val="{C20A4DB1-5F45-40A8-8BA5-5802D71E134F}"/>
      </w:docPartPr>
      <w:docPartBody>
        <w:p w:rsidR="0005795E" w:rsidRDefault="0005795E">
          <w:pPr>
            <w:pStyle w:val="672E35C68A30425C8FDFFDA08741ED91"/>
          </w:pPr>
          <w:r w:rsidRPr="007F4A16">
            <w:rPr>
              <w:rStyle w:val="PlaceholderText"/>
              <w:color w:val="808080" w:themeColor="background1" w:themeShade="80"/>
            </w:rPr>
            <w:t>[nr.]</w:t>
          </w:r>
        </w:p>
      </w:docPartBody>
    </w:docPart>
    <w:docPart>
      <w:docPartPr>
        <w:name w:val="6ECAC4B3CC924F8AB26E5F010D9AF6A1"/>
        <w:category>
          <w:name w:val="General"/>
          <w:gallery w:val="placeholder"/>
        </w:category>
        <w:types>
          <w:type w:val="bbPlcHdr"/>
        </w:types>
        <w:behaviors>
          <w:behavior w:val="content"/>
        </w:behaviors>
        <w:guid w:val="{CF95A7E6-41F7-4AA4-A514-635C10A77A9B}"/>
      </w:docPartPr>
      <w:docPartBody>
        <w:p w:rsidR="0005795E" w:rsidRDefault="00F82125" w:rsidP="00F82125">
          <w:pPr>
            <w:pStyle w:val="6ECAC4B3CC924F8AB26E5F010D9AF6A11"/>
          </w:pPr>
          <w:r>
            <w:rPr>
              <w:rFonts w:cs="Times New Roman"/>
              <w:szCs w:val="24"/>
            </w:rPr>
            <w:t>. panta</w:t>
          </w:r>
        </w:p>
      </w:docPartBody>
    </w:docPart>
    <w:docPart>
      <w:docPartPr>
        <w:name w:val="2A421517F24D4C81A6DF3CD133CCB0A9"/>
        <w:category>
          <w:name w:val="General"/>
          <w:gallery w:val="placeholder"/>
        </w:category>
        <w:types>
          <w:type w:val="bbPlcHdr"/>
        </w:types>
        <w:behaviors>
          <w:behavior w:val="content"/>
        </w:behaviors>
        <w:guid w:val="{70DBAB98-3900-4156-9FCD-91CCA47B253A}"/>
      </w:docPartPr>
      <w:docPartBody>
        <w:p w:rsidR="0005795E" w:rsidRDefault="0005795E">
          <w:pPr>
            <w:pStyle w:val="2A421517F24D4C81A6DF3CD133CCB0A9"/>
          </w:pPr>
          <w:r w:rsidRPr="00DB385B">
            <w:rPr>
              <w:rStyle w:val="PlaceholderText"/>
            </w:rPr>
            <w:t>[vārdiem]</w:t>
          </w:r>
        </w:p>
      </w:docPartBody>
    </w:docPart>
    <w:docPart>
      <w:docPartPr>
        <w:name w:val="C7FFF07C34ED44D4977B4F3718219709"/>
        <w:category>
          <w:name w:val="General"/>
          <w:gallery w:val="placeholder"/>
        </w:category>
        <w:types>
          <w:type w:val="bbPlcHdr"/>
        </w:types>
        <w:behaviors>
          <w:behavior w:val="content"/>
        </w:behaviors>
        <w:guid w:val="{20FE1C65-E82D-45F2-B712-3FB39A3ECABD}"/>
      </w:docPartPr>
      <w:docPartBody>
        <w:p w:rsidR="0005795E" w:rsidRDefault="0005795E">
          <w:pPr>
            <w:pStyle w:val="C7FFF07C34ED44D4977B4F3718219709"/>
          </w:pPr>
          <w:r>
            <w:rPr>
              <w:rFonts w:ascii="Times New Roman" w:hAnsi="Times New Roman" w:cs="Times New Roman"/>
            </w:rPr>
            <w:t>{amats}</w:t>
          </w:r>
        </w:p>
      </w:docPartBody>
    </w:docPart>
    <w:docPart>
      <w:docPartPr>
        <w:name w:val="B950CFB5C5C54A409B83397E4F823576"/>
        <w:category>
          <w:name w:val="General"/>
          <w:gallery w:val="placeholder"/>
        </w:category>
        <w:types>
          <w:type w:val="bbPlcHdr"/>
        </w:types>
        <w:behaviors>
          <w:behavior w:val="content"/>
        </w:behaviors>
        <w:guid w:val="{3E9D7F2C-3504-44F2-91BF-85AB35EA8ACA}"/>
      </w:docPartPr>
      <w:docPartBody>
        <w:p w:rsidR="0005795E" w:rsidRDefault="0005795E">
          <w:pPr>
            <w:pStyle w:val="B950CFB5C5C54A409B83397E4F823576"/>
          </w:pPr>
          <w:r w:rsidRPr="00811BE5">
            <w:rPr>
              <w:color w:val="808080" w:themeColor="background1" w:themeShade="80"/>
            </w:rPr>
            <w:t>[V. Uzvārds]</w:t>
          </w:r>
        </w:p>
      </w:docPartBody>
    </w:docPart>
    <w:docPart>
      <w:docPartPr>
        <w:name w:val="D8F7FA3A630A4B0BA059D503F27858AC"/>
        <w:category>
          <w:name w:val="General"/>
          <w:gallery w:val="placeholder"/>
        </w:category>
        <w:types>
          <w:type w:val="bbPlcHdr"/>
        </w:types>
        <w:behaviors>
          <w:behavior w:val="content"/>
        </w:behaviors>
        <w:guid w:val="{4F04DED1-BCD8-4168-85E0-5BC73CEEAB9E}"/>
      </w:docPartPr>
      <w:docPartBody>
        <w:p w:rsidR="0005795E" w:rsidRDefault="0005795E" w:rsidP="0005795E">
          <w:pPr>
            <w:pStyle w:val="D8F7FA3A630A4B0BA059D503F27858AC"/>
          </w:pPr>
          <w:r w:rsidRPr="00301089">
            <w:rPr>
              <w:rStyle w:val="PlaceholderText"/>
            </w:rPr>
            <w:t>[likuma]</w:t>
          </w:r>
        </w:p>
      </w:docPartBody>
    </w:docPart>
    <w:docPart>
      <w:docPartPr>
        <w:name w:val="E470AB6259D0497289F3B24F105B64B6"/>
        <w:category>
          <w:name w:val="General"/>
          <w:gallery w:val="placeholder"/>
        </w:category>
        <w:types>
          <w:type w:val="bbPlcHdr"/>
        </w:types>
        <w:behaviors>
          <w:behavior w:val="content"/>
        </w:behaviors>
        <w:guid w:val="{2A6C6E89-E8B5-4722-8ED5-6564CAF5B79E}"/>
      </w:docPartPr>
      <w:docPartBody>
        <w:p w:rsidR="0005795E" w:rsidRDefault="0005795E" w:rsidP="0005795E">
          <w:pPr>
            <w:pStyle w:val="E470AB6259D0497289F3B24F105B64B6"/>
          </w:pPr>
          <w:r w:rsidRPr="007F4A16">
            <w:rPr>
              <w:rStyle w:val="PlaceholderText"/>
              <w:color w:val="808080" w:themeColor="background1" w:themeShade="80"/>
            </w:rPr>
            <w:t>[nr.]</w:t>
          </w:r>
        </w:p>
      </w:docPartBody>
    </w:docPart>
    <w:docPart>
      <w:docPartPr>
        <w:name w:val="A24D1B971A114DDE8BC9734AF77FDC2E"/>
        <w:category>
          <w:name w:val="General"/>
          <w:gallery w:val="placeholder"/>
        </w:category>
        <w:types>
          <w:type w:val="bbPlcHdr"/>
        </w:types>
        <w:behaviors>
          <w:behavior w:val="content"/>
        </w:behaviors>
        <w:guid w:val="{F8275054-945E-48D7-AAA5-EA31D312F6AE}"/>
      </w:docPartPr>
      <w:docPartBody>
        <w:p w:rsidR="0005795E" w:rsidRDefault="00F82125" w:rsidP="00F82125">
          <w:pPr>
            <w:pStyle w:val="A24D1B971A114DDE8BC9734AF77FDC2E1"/>
          </w:pPr>
          <w:r>
            <w:rPr>
              <w:rFonts w:cs="Times New Roman"/>
              <w:szCs w:val="24"/>
            </w:rPr>
            <w:t>. panta</w:t>
          </w:r>
        </w:p>
      </w:docPartBody>
    </w:docPart>
    <w:docPart>
      <w:docPartPr>
        <w:name w:val="2F9FB596D96D4FEAB486589B0DECD5B7"/>
        <w:category>
          <w:name w:val="General"/>
          <w:gallery w:val="placeholder"/>
        </w:category>
        <w:types>
          <w:type w:val="bbPlcHdr"/>
        </w:types>
        <w:behaviors>
          <w:behavior w:val="content"/>
        </w:behaviors>
        <w:guid w:val="{2A671923-0600-427D-8919-09ECE6783A49}"/>
      </w:docPartPr>
      <w:docPartBody>
        <w:p w:rsidR="0005795E" w:rsidRDefault="0005795E" w:rsidP="0005795E">
          <w:pPr>
            <w:pStyle w:val="2F9FB596D96D4FEAB486589B0DECD5B7"/>
          </w:pPr>
          <w:r w:rsidRPr="00DB385B">
            <w:rPr>
              <w:rStyle w:val="PlaceholderText"/>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5E"/>
    <w:rsid w:val="0005795E"/>
    <w:rsid w:val="00064F06"/>
    <w:rsid w:val="00084684"/>
    <w:rsid w:val="00157699"/>
    <w:rsid w:val="002518F5"/>
    <w:rsid w:val="0028066B"/>
    <w:rsid w:val="003F13B2"/>
    <w:rsid w:val="004E643B"/>
    <w:rsid w:val="00512987"/>
    <w:rsid w:val="005316E7"/>
    <w:rsid w:val="00551011"/>
    <w:rsid w:val="005F0623"/>
    <w:rsid w:val="006F72A1"/>
    <w:rsid w:val="00715CB6"/>
    <w:rsid w:val="00724657"/>
    <w:rsid w:val="00882548"/>
    <w:rsid w:val="00987DFC"/>
    <w:rsid w:val="0099652F"/>
    <w:rsid w:val="009A5954"/>
    <w:rsid w:val="00B20460"/>
    <w:rsid w:val="00B45226"/>
    <w:rsid w:val="00B81AE2"/>
    <w:rsid w:val="00B8300F"/>
    <w:rsid w:val="00BD089C"/>
    <w:rsid w:val="00C075BF"/>
    <w:rsid w:val="00C2136D"/>
    <w:rsid w:val="00C9603C"/>
    <w:rsid w:val="00E60D0C"/>
    <w:rsid w:val="00F821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F898FAEDA543D79F03E060496C8FB5">
    <w:name w:val="F4F898FAEDA543D79F03E060496C8FB5"/>
  </w:style>
  <w:style w:type="paragraph" w:customStyle="1" w:styleId="C36ED10FB22A4945A80D4F162A4887FF">
    <w:name w:val="C36ED10FB22A4945A80D4F162A4887FF"/>
  </w:style>
  <w:style w:type="paragraph" w:customStyle="1" w:styleId="8420A6BFE5D9428C927A388445EA7F9E">
    <w:name w:val="8420A6BFE5D9428C927A388445EA7F9E"/>
  </w:style>
  <w:style w:type="character" w:styleId="PlaceholderText">
    <w:name w:val="Placeholder Text"/>
    <w:basedOn w:val="DefaultParagraphFont"/>
    <w:uiPriority w:val="99"/>
    <w:semiHidden/>
    <w:rsid w:val="00F82125"/>
    <w:rPr>
      <w:color w:val="808080"/>
    </w:rPr>
  </w:style>
  <w:style w:type="paragraph" w:customStyle="1" w:styleId="0F4785D0B596479DB7A18A54947646C4">
    <w:name w:val="0F4785D0B596479DB7A18A54947646C4"/>
  </w:style>
  <w:style w:type="paragraph" w:customStyle="1" w:styleId="3BCAA9343A8045DAA5F1CB86A3BFF2EB">
    <w:name w:val="3BCAA9343A8045DAA5F1CB86A3BFF2EB"/>
  </w:style>
  <w:style w:type="paragraph" w:customStyle="1" w:styleId="672E35C68A30425C8FDFFDA08741ED91">
    <w:name w:val="672E35C68A30425C8FDFFDA08741ED91"/>
  </w:style>
  <w:style w:type="paragraph" w:customStyle="1" w:styleId="2A421517F24D4C81A6DF3CD133CCB0A9">
    <w:name w:val="2A421517F24D4C81A6DF3CD133CCB0A9"/>
  </w:style>
  <w:style w:type="paragraph" w:customStyle="1" w:styleId="C7FFF07C34ED44D4977B4F3718219709">
    <w:name w:val="C7FFF07C34ED44D4977B4F3718219709"/>
  </w:style>
  <w:style w:type="paragraph" w:customStyle="1" w:styleId="B950CFB5C5C54A409B83397E4F823576">
    <w:name w:val="B950CFB5C5C54A409B83397E4F823576"/>
  </w:style>
  <w:style w:type="paragraph" w:customStyle="1" w:styleId="D8F7FA3A630A4B0BA059D503F27858AC">
    <w:name w:val="D8F7FA3A630A4B0BA059D503F27858AC"/>
    <w:rsid w:val="0005795E"/>
  </w:style>
  <w:style w:type="paragraph" w:customStyle="1" w:styleId="E470AB6259D0497289F3B24F105B64B6">
    <w:name w:val="E470AB6259D0497289F3B24F105B64B6"/>
    <w:rsid w:val="0005795E"/>
  </w:style>
  <w:style w:type="paragraph" w:customStyle="1" w:styleId="2F9FB596D96D4FEAB486589B0DECD5B7">
    <w:name w:val="2F9FB596D96D4FEAB486589B0DECD5B7"/>
    <w:rsid w:val="0005795E"/>
  </w:style>
  <w:style w:type="paragraph" w:customStyle="1" w:styleId="1E8501E5C0B9440290CDE1C17FCCF3691">
    <w:name w:val="1E8501E5C0B9440290CDE1C17FCCF3691"/>
    <w:rsid w:val="00F82125"/>
    <w:pPr>
      <w:spacing w:after="0" w:line="240" w:lineRule="auto"/>
    </w:pPr>
    <w:rPr>
      <w:rFonts w:ascii="Times New Roman" w:hAnsi="Times New Roman"/>
      <w:kern w:val="0"/>
      <w:szCs w:val="22"/>
      <w14:ligatures w14:val="none"/>
    </w:rPr>
  </w:style>
  <w:style w:type="paragraph" w:customStyle="1" w:styleId="3FCE2CDBE8D24D7FB5E89ABC3FCF4F281">
    <w:name w:val="3FCE2CDBE8D24D7FB5E89ABC3FCF4F281"/>
    <w:rsid w:val="00F82125"/>
    <w:pPr>
      <w:spacing w:after="0" w:line="240" w:lineRule="auto"/>
    </w:pPr>
    <w:rPr>
      <w:rFonts w:ascii="Times New Roman" w:hAnsi="Times New Roman"/>
      <w:kern w:val="0"/>
      <w:szCs w:val="22"/>
      <w14:ligatures w14:val="none"/>
    </w:rPr>
  </w:style>
  <w:style w:type="paragraph" w:customStyle="1" w:styleId="53F496527F3640BCBE9EB910110731DA1">
    <w:name w:val="53F496527F3640BCBE9EB910110731DA1"/>
    <w:rsid w:val="00F82125"/>
    <w:pPr>
      <w:spacing w:after="0" w:line="240" w:lineRule="auto"/>
    </w:pPr>
    <w:rPr>
      <w:rFonts w:ascii="Times New Roman" w:hAnsi="Times New Roman"/>
      <w:kern w:val="0"/>
      <w:szCs w:val="22"/>
      <w14:ligatures w14:val="none"/>
    </w:rPr>
  </w:style>
  <w:style w:type="paragraph" w:customStyle="1" w:styleId="79BF513844F24C8FAB086F387F4456AF1">
    <w:name w:val="79BF513844F24C8FAB086F387F4456AF1"/>
    <w:rsid w:val="00F82125"/>
    <w:pPr>
      <w:spacing w:after="0" w:line="240" w:lineRule="auto"/>
    </w:pPr>
    <w:rPr>
      <w:rFonts w:ascii="Times New Roman" w:hAnsi="Times New Roman"/>
      <w:kern w:val="0"/>
      <w:szCs w:val="22"/>
      <w14:ligatures w14:val="none"/>
    </w:rPr>
  </w:style>
  <w:style w:type="paragraph" w:customStyle="1" w:styleId="72D7CA5B17DF4C12AE89411432857B861">
    <w:name w:val="72D7CA5B17DF4C12AE89411432857B861"/>
    <w:rsid w:val="00F82125"/>
    <w:pPr>
      <w:spacing w:after="0" w:line="240" w:lineRule="auto"/>
    </w:pPr>
    <w:rPr>
      <w:rFonts w:ascii="Times New Roman" w:hAnsi="Times New Roman"/>
      <w:kern w:val="0"/>
      <w:szCs w:val="22"/>
      <w14:ligatures w14:val="none"/>
    </w:rPr>
  </w:style>
  <w:style w:type="paragraph" w:customStyle="1" w:styleId="6ECAC4B3CC924F8AB26E5F010D9AF6A11">
    <w:name w:val="6ECAC4B3CC924F8AB26E5F010D9AF6A11"/>
    <w:rsid w:val="00F82125"/>
    <w:pPr>
      <w:spacing w:after="0" w:line="240" w:lineRule="auto"/>
    </w:pPr>
    <w:rPr>
      <w:rFonts w:ascii="Times New Roman" w:hAnsi="Times New Roman"/>
      <w:kern w:val="0"/>
      <w:szCs w:val="22"/>
      <w14:ligatures w14:val="none"/>
    </w:rPr>
  </w:style>
  <w:style w:type="paragraph" w:customStyle="1" w:styleId="A24D1B971A114DDE8BC9734AF77FDC2E1">
    <w:name w:val="A24D1B971A114DDE8BC9734AF77FDC2E1"/>
    <w:rsid w:val="00F82125"/>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16</TotalTime>
  <Pages>11</Pages>
  <Words>21978</Words>
  <Characters>12529</Characters>
  <Application>Microsoft Office Word</Application>
  <DocSecurity>0</DocSecurity>
  <Lines>104</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Ināra Gūtmane</dc:creator>
  <cp:lastModifiedBy>Ināra Gūtmane</cp:lastModifiedBy>
  <cp:revision>5</cp:revision>
  <cp:lastPrinted>2010-12-20T19:45:00Z</cp:lastPrinted>
  <dcterms:created xsi:type="dcterms:W3CDTF">2024-09-06T08:32:00Z</dcterms:created>
  <dcterms:modified xsi:type="dcterms:W3CDTF">2024-09-10T09:58:00Z</dcterms:modified>
</cp:coreProperties>
</file>