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29D7F" w14:textId="3540FF04" w:rsidR="004D7D20" w:rsidRPr="00032B00" w:rsidRDefault="004D7D20" w:rsidP="00032B00">
      <w:pPr>
        <w:jc w:val="center"/>
        <w:rPr>
          <w:rFonts w:ascii="Times New Roman" w:hAnsi="Times New Roman" w:cs="Times New Roman"/>
          <w:b/>
          <w:bCs/>
          <w:sz w:val="24"/>
          <w:szCs w:val="24"/>
        </w:rPr>
      </w:pPr>
      <w:r w:rsidRPr="00032B00">
        <w:rPr>
          <w:rFonts w:ascii="Times New Roman" w:hAnsi="Times New Roman" w:cs="Times New Roman"/>
          <w:b/>
          <w:bCs/>
          <w:sz w:val="24"/>
          <w:szCs w:val="24"/>
        </w:rPr>
        <w:t>Latvijas Bankas noteikumu projek</w:t>
      </w:r>
      <w:r w:rsidR="009A04D5">
        <w:rPr>
          <w:rFonts w:ascii="Times New Roman" w:hAnsi="Times New Roman" w:cs="Times New Roman"/>
          <w:b/>
          <w:bCs/>
          <w:sz w:val="24"/>
          <w:szCs w:val="24"/>
        </w:rPr>
        <w:t>ta</w:t>
      </w:r>
      <w:r w:rsidRPr="00032B00">
        <w:rPr>
          <w:rFonts w:ascii="Times New Roman" w:hAnsi="Times New Roman" w:cs="Times New Roman"/>
          <w:b/>
          <w:bCs/>
          <w:sz w:val="24"/>
          <w:szCs w:val="24"/>
        </w:rPr>
        <w:t xml:space="preserve"> "</w:t>
      </w:r>
      <w:r w:rsidR="00D37895" w:rsidRPr="00D37895">
        <w:rPr>
          <w:rFonts w:ascii="Times New Roman" w:hAnsi="Times New Roman" w:cs="Times New Roman"/>
          <w:b/>
          <w:bCs/>
          <w:sz w:val="24"/>
          <w:szCs w:val="24"/>
        </w:rPr>
        <w:t>Kredītriska kapitāla prasības aprēķināšanas noteikumi</w:t>
      </w:r>
      <w:r w:rsidRPr="00032B00">
        <w:rPr>
          <w:rFonts w:ascii="Times New Roman" w:hAnsi="Times New Roman" w:cs="Times New Roman"/>
          <w:b/>
          <w:bCs/>
          <w:sz w:val="24"/>
          <w:szCs w:val="24"/>
        </w:rPr>
        <w:t>"</w:t>
      </w:r>
      <w:r w:rsidR="009A04D5">
        <w:rPr>
          <w:rFonts w:ascii="Times New Roman" w:hAnsi="Times New Roman" w:cs="Times New Roman"/>
          <w:b/>
          <w:bCs/>
          <w:sz w:val="24"/>
          <w:szCs w:val="24"/>
        </w:rPr>
        <w:t xml:space="preserve"> anotācija</w:t>
      </w:r>
    </w:p>
    <w:tbl>
      <w:tblPr>
        <w:tblStyle w:val="TableGrid"/>
        <w:tblW w:w="8359" w:type="dxa"/>
        <w:tblLook w:val="04A0" w:firstRow="1" w:lastRow="0" w:firstColumn="1" w:lastColumn="0" w:noHBand="0" w:noVBand="1"/>
      </w:tblPr>
      <w:tblGrid>
        <w:gridCol w:w="2547"/>
        <w:gridCol w:w="5812"/>
      </w:tblGrid>
      <w:tr w:rsidR="00774CC3" w:rsidRPr="00774CC3" w14:paraId="2AC98F6A" w14:textId="77777777" w:rsidTr="004D7D20">
        <w:tc>
          <w:tcPr>
            <w:tcW w:w="2547" w:type="dxa"/>
          </w:tcPr>
          <w:p w14:paraId="68548ECA" w14:textId="5D13C2FE" w:rsidR="004D7D20" w:rsidRPr="00774CC3" w:rsidRDefault="004D7D20" w:rsidP="00CB2ED4">
            <w:pPr>
              <w:jc w:val="both"/>
              <w:rPr>
                <w:rFonts w:ascii="Times New Roman" w:hAnsi="Times New Roman" w:cs="Times New Roman"/>
                <w:b/>
                <w:bCs/>
                <w:sz w:val="24"/>
                <w:szCs w:val="24"/>
              </w:rPr>
            </w:pPr>
            <w:r w:rsidRPr="00774CC3">
              <w:rPr>
                <w:rFonts w:ascii="Times New Roman" w:hAnsi="Times New Roman" w:cs="Times New Roman"/>
                <w:b/>
                <w:bCs/>
                <w:sz w:val="24"/>
                <w:szCs w:val="24"/>
              </w:rPr>
              <w:t>Nosaukums</w:t>
            </w:r>
          </w:p>
        </w:tc>
        <w:tc>
          <w:tcPr>
            <w:tcW w:w="5812" w:type="dxa"/>
          </w:tcPr>
          <w:p w14:paraId="0EF6BD51" w14:textId="5DD8DF33" w:rsidR="004D7D20" w:rsidRPr="00774CC3" w:rsidRDefault="00952874" w:rsidP="00CB2ED4">
            <w:pPr>
              <w:jc w:val="both"/>
              <w:rPr>
                <w:rFonts w:ascii="Times New Roman" w:hAnsi="Times New Roman" w:cs="Times New Roman"/>
                <w:sz w:val="24"/>
                <w:szCs w:val="24"/>
              </w:rPr>
            </w:pPr>
            <w:r w:rsidRPr="00774CC3">
              <w:rPr>
                <w:rFonts w:ascii="Times New Roman" w:hAnsi="Times New Roman" w:cs="Times New Roman"/>
                <w:sz w:val="24"/>
                <w:szCs w:val="24"/>
              </w:rPr>
              <w:t>Latvijas Bankas noteikumi "</w:t>
            </w:r>
            <w:r w:rsidR="00D37895" w:rsidRPr="00774CC3">
              <w:rPr>
                <w:rFonts w:ascii="Times New Roman" w:hAnsi="Times New Roman" w:cs="Times New Roman"/>
                <w:sz w:val="24"/>
                <w:szCs w:val="24"/>
              </w:rPr>
              <w:t>Kredītriska kapitāla prasības aprēķināšanas noteikumi</w:t>
            </w:r>
            <w:r w:rsidRPr="00774CC3">
              <w:rPr>
                <w:rFonts w:ascii="Times New Roman" w:hAnsi="Times New Roman" w:cs="Times New Roman"/>
                <w:sz w:val="24"/>
                <w:szCs w:val="24"/>
              </w:rPr>
              <w:t>"</w:t>
            </w:r>
          </w:p>
        </w:tc>
      </w:tr>
      <w:tr w:rsidR="00774CC3" w:rsidRPr="00774CC3" w14:paraId="02230D17" w14:textId="77777777" w:rsidTr="004D7D20">
        <w:tc>
          <w:tcPr>
            <w:tcW w:w="2547" w:type="dxa"/>
          </w:tcPr>
          <w:p w14:paraId="118F97D3" w14:textId="47F841DE" w:rsidR="004D7D20" w:rsidRPr="00774CC3" w:rsidRDefault="004D7D20" w:rsidP="00CB2ED4">
            <w:pPr>
              <w:jc w:val="both"/>
              <w:rPr>
                <w:rFonts w:ascii="Times New Roman" w:hAnsi="Times New Roman" w:cs="Times New Roman"/>
                <w:b/>
                <w:bCs/>
                <w:sz w:val="24"/>
                <w:szCs w:val="24"/>
              </w:rPr>
            </w:pPr>
            <w:r w:rsidRPr="00774CC3">
              <w:rPr>
                <w:rFonts w:ascii="Times New Roman" w:hAnsi="Times New Roman" w:cs="Times New Roman"/>
                <w:b/>
                <w:bCs/>
                <w:sz w:val="24"/>
                <w:szCs w:val="24"/>
              </w:rPr>
              <w:t>Dokumenta veids</w:t>
            </w:r>
          </w:p>
        </w:tc>
        <w:tc>
          <w:tcPr>
            <w:tcW w:w="5812" w:type="dxa"/>
          </w:tcPr>
          <w:p w14:paraId="4CC0239D" w14:textId="2AE89EEC" w:rsidR="004D7D20" w:rsidRPr="00774CC3" w:rsidRDefault="00952874" w:rsidP="00CB2ED4">
            <w:pPr>
              <w:jc w:val="both"/>
              <w:rPr>
                <w:rFonts w:ascii="Times New Roman" w:hAnsi="Times New Roman" w:cs="Times New Roman"/>
                <w:sz w:val="24"/>
                <w:szCs w:val="24"/>
              </w:rPr>
            </w:pPr>
            <w:r w:rsidRPr="00774CC3">
              <w:rPr>
                <w:rFonts w:ascii="Times New Roman" w:hAnsi="Times New Roman" w:cs="Times New Roman"/>
                <w:sz w:val="24"/>
                <w:szCs w:val="24"/>
              </w:rPr>
              <w:t>Latvijas Bankas noteikumi</w:t>
            </w:r>
          </w:p>
        </w:tc>
      </w:tr>
      <w:tr w:rsidR="00774CC3" w:rsidRPr="00774CC3" w14:paraId="1E36ACC8" w14:textId="77777777" w:rsidTr="004D7D20">
        <w:tc>
          <w:tcPr>
            <w:tcW w:w="2547" w:type="dxa"/>
          </w:tcPr>
          <w:p w14:paraId="15B9D0AC" w14:textId="0E1110C9" w:rsidR="00822148" w:rsidRPr="00774CC3" w:rsidRDefault="004D7D20" w:rsidP="00CB2ED4">
            <w:pPr>
              <w:jc w:val="both"/>
              <w:rPr>
                <w:rFonts w:ascii="Times New Roman" w:hAnsi="Times New Roman" w:cs="Times New Roman"/>
                <w:b/>
                <w:bCs/>
                <w:sz w:val="24"/>
                <w:szCs w:val="24"/>
              </w:rPr>
            </w:pPr>
            <w:r w:rsidRPr="00774CC3">
              <w:rPr>
                <w:rFonts w:ascii="Times New Roman" w:hAnsi="Times New Roman" w:cs="Times New Roman"/>
                <w:b/>
                <w:bCs/>
                <w:sz w:val="24"/>
                <w:szCs w:val="24"/>
              </w:rPr>
              <w:t>Izdošanas pamatojums</w:t>
            </w:r>
          </w:p>
        </w:tc>
        <w:tc>
          <w:tcPr>
            <w:tcW w:w="5812" w:type="dxa"/>
          </w:tcPr>
          <w:p w14:paraId="14871B80" w14:textId="4EDDD119" w:rsidR="00AF3B0F" w:rsidRPr="00774CC3" w:rsidRDefault="00D37895" w:rsidP="00D37895">
            <w:pPr>
              <w:jc w:val="both"/>
              <w:rPr>
                <w:rFonts w:ascii="Times New Roman" w:hAnsi="Times New Roman" w:cs="Times New Roman"/>
                <w:sz w:val="24"/>
                <w:szCs w:val="24"/>
              </w:rPr>
            </w:pPr>
            <w:r w:rsidRPr="00774CC3">
              <w:rPr>
                <w:rFonts w:ascii="Times New Roman" w:hAnsi="Times New Roman" w:cs="Times New Roman"/>
                <w:sz w:val="24"/>
                <w:szCs w:val="24"/>
              </w:rPr>
              <w:t>Kredītiestāžu likuma 50.</w:t>
            </w:r>
            <w:r w:rsidR="00356135" w:rsidRPr="00774CC3">
              <w:rPr>
                <w:rFonts w:ascii="Times New Roman" w:hAnsi="Times New Roman" w:cs="Times New Roman"/>
                <w:sz w:val="24"/>
                <w:szCs w:val="24"/>
              </w:rPr>
              <w:t> </w:t>
            </w:r>
            <w:r w:rsidRPr="00774CC3">
              <w:rPr>
                <w:rFonts w:ascii="Times New Roman" w:hAnsi="Times New Roman" w:cs="Times New Roman"/>
                <w:sz w:val="24"/>
                <w:szCs w:val="24"/>
              </w:rPr>
              <w:t>panta otr</w:t>
            </w:r>
            <w:r w:rsidR="00A43DD5">
              <w:rPr>
                <w:rFonts w:ascii="Times New Roman" w:hAnsi="Times New Roman" w:cs="Times New Roman"/>
                <w:sz w:val="24"/>
                <w:szCs w:val="24"/>
              </w:rPr>
              <w:t>ā</w:t>
            </w:r>
            <w:r w:rsidRPr="00774CC3">
              <w:rPr>
                <w:rFonts w:ascii="Times New Roman" w:hAnsi="Times New Roman" w:cs="Times New Roman"/>
                <w:sz w:val="24"/>
                <w:szCs w:val="24"/>
              </w:rPr>
              <w:t xml:space="preserve"> daļ</w:t>
            </w:r>
            <w:r w:rsidR="00A43DD5">
              <w:rPr>
                <w:rFonts w:ascii="Times New Roman" w:hAnsi="Times New Roman" w:cs="Times New Roman"/>
                <w:sz w:val="24"/>
                <w:szCs w:val="24"/>
              </w:rPr>
              <w:t>a</w:t>
            </w:r>
            <w:r w:rsidRPr="00774CC3">
              <w:rPr>
                <w:rFonts w:ascii="Times New Roman" w:hAnsi="Times New Roman" w:cs="Times New Roman"/>
                <w:sz w:val="24"/>
                <w:szCs w:val="24"/>
              </w:rPr>
              <w:t xml:space="preserve"> un Finanšu instrumentu tirgus likuma 4.</w:t>
            </w:r>
            <w:r w:rsidRPr="00774CC3">
              <w:rPr>
                <w:rFonts w:ascii="Times New Roman" w:hAnsi="Times New Roman" w:cs="Times New Roman"/>
                <w:sz w:val="24"/>
                <w:szCs w:val="24"/>
                <w:vertAlign w:val="superscript"/>
              </w:rPr>
              <w:t>2</w:t>
            </w:r>
            <w:r w:rsidR="00356135" w:rsidRPr="00774CC3">
              <w:rPr>
                <w:rFonts w:ascii="Times New Roman" w:hAnsi="Times New Roman" w:cs="Times New Roman"/>
                <w:sz w:val="24"/>
                <w:szCs w:val="24"/>
                <w:vertAlign w:val="superscript"/>
              </w:rPr>
              <w:t> </w:t>
            </w:r>
            <w:r w:rsidRPr="00774CC3">
              <w:rPr>
                <w:rFonts w:ascii="Times New Roman" w:hAnsi="Times New Roman" w:cs="Times New Roman"/>
                <w:sz w:val="24"/>
                <w:szCs w:val="24"/>
              </w:rPr>
              <w:t>pant</w:t>
            </w:r>
            <w:r w:rsidR="00A43DD5">
              <w:rPr>
                <w:rFonts w:ascii="Times New Roman" w:hAnsi="Times New Roman" w:cs="Times New Roman"/>
                <w:sz w:val="24"/>
                <w:szCs w:val="24"/>
              </w:rPr>
              <w:t>s</w:t>
            </w:r>
          </w:p>
        </w:tc>
      </w:tr>
      <w:tr w:rsidR="00774CC3" w:rsidRPr="00774CC3" w14:paraId="46DB522F" w14:textId="77777777" w:rsidTr="004D7D20">
        <w:tc>
          <w:tcPr>
            <w:tcW w:w="2547" w:type="dxa"/>
          </w:tcPr>
          <w:p w14:paraId="7D316E76" w14:textId="77777777" w:rsidR="00822148" w:rsidRPr="00774CC3" w:rsidRDefault="009E6A95" w:rsidP="00822148">
            <w:pPr>
              <w:jc w:val="both"/>
              <w:rPr>
                <w:rFonts w:ascii="Times New Roman" w:hAnsi="Times New Roman" w:cs="Times New Roman"/>
                <w:b/>
                <w:bCs/>
                <w:sz w:val="24"/>
                <w:szCs w:val="24"/>
              </w:rPr>
            </w:pPr>
            <w:r w:rsidRPr="00774CC3">
              <w:rPr>
                <w:rFonts w:ascii="Times New Roman" w:hAnsi="Times New Roman" w:cs="Times New Roman"/>
                <w:b/>
                <w:bCs/>
                <w:sz w:val="24"/>
                <w:szCs w:val="24"/>
              </w:rPr>
              <w:t>Mērķis un būtība</w:t>
            </w:r>
          </w:p>
          <w:p w14:paraId="5CF2AF5B" w14:textId="77777777" w:rsidR="00957CFE" w:rsidRPr="00774CC3" w:rsidRDefault="00957CFE" w:rsidP="00822148">
            <w:pPr>
              <w:jc w:val="both"/>
              <w:rPr>
                <w:rFonts w:ascii="Times New Roman" w:hAnsi="Times New Roman" w:cs="Times New Roman"/>
                <w:b/>
                <w:bCs/>
                <w:sz w:val="24"/>
                <w:szCs w:val="24"/>
              </w:rPr>
            </w:pPr>
          </w:p>
          <w:p w14:paraId="4CF450E2" w14:textId="77777777" w:rsidR="00957CFE" w:rsidRPr="00774CC3" w:rsidRDefault="00957CFE" w:rsidP="00957CFE">
            <w:pPr>
              <w:jc w:val="both"/>
              <w:rPr>
                <w:rFonts w:ascii="Times New Roman" w:hAnsi="Times New Roman" w:cs="Times New Roman"/>
                <w:b/>
                <w:bCs/>
                <w:sz w:val="16"/>
                <w:szCs w:val="16"/>
              </w:rPr>
            </w:pPr>
          </w:p>
          <w:p w14:paraId="6308934F" w14:textId="77777777" w:rsidR="00957CFE" w:rsidRPr="00774CC3" w:rsidRDefault="00957CFE" w:rsidP="00957CFE">
            <w:pPr>
              <w:jc w:val="both"/>
              <w:rPr>
                <w:rFonts w:ascii="Times New Roman" w:hAnsi="Times New Roman" w:cs="Times New Roman"/>
                <w:b/>
                <w:bCs/>
                <w:sz w:val="16"/>
                <w:szCs w:val="16"/>
              </w:rPr>
            </w:pPr>
          </w:p>
          <w:p w14:paraId="653EA3F8" w14:textId="77777777" w:rsidR="00957CFE" w:rsidRPr="00774CC3" w:rsidRDefault="00957CFE" w:rsidP="00957CFE">
            <w:pPr>
              <w:jc w:val="both"/>
              <w:rPr>
                <w:rFonts w:ascii="Times New Roman" w:hAnsi="Times New Roman" w:cs="Times New Roman"/>
                <w:b/>
                <w:bCs/>
                <w:sz w:val="16"/>
                <w:szCs w:val="16"/>
              </w:rPr>
            </w:pPr>
          </w:p>
          <w:p w14:paraId="44DC5745" w14:textId="77777777" w:rsidR="00957CFE" w:rsidRPr="00774CC3" w:rsidRDefault="00957CFE" w:rsidP="00957CFE">
            <w:pPr>
              <w:jc w:val="both"/>
              <w:rPr>
                <w:rFonts w:ascii="Times New Roman" w:hAnsi="Times New Roman" w:cs="Times New Roman"/>
                <w:b/>
                <w:bCs/>
                <w:sz w:val="16"/>
                <w:szCs w:val="16"/>
              </w:rPr>
            </w:pPr>
          </w:p>
          <w:p w14:paraId="084DE819" w14:textId="77777777" w:rsidR="00957CFE" w:rsidRPr="00774CC3" w:rsidRDefault="00957CFE" w:rsidP="00957CFE">
            <w:pPr>
              <w:jc w:val="both"/>
              <w:rPr>
                <w:rFonts w:ascii="Times New Roman" w:hAnsi="Times New Roman" w:cs="Times New Roman"/>
                <w:b/>
                <w:bCs/>
                <w:sz w:val="16"/>
                <w:szCs w:val="16"/>
              </w:rPr>
            </w:pPr>
          </w:p>
          <w:p w14:paraId="01D41920" w14:textId="77777777" w:rsidR="00957CFE" w:rsidRPr="00774CC3" w:rsidRDefault="00957CFE" w:rsidP="00957CFE">
            <w:pPr>
              <w:jc w:val="both"/>
              <w:rPr>
                <w:rFonts w:ascii="Times New Roman" w:hAnsi="Times New Roman" w:cs="Times New Roman"/>
                <w:b/>
                <w:bCs/>
                <w:sz w:val="16"/>
                <w:szCs w:val="16"/>
              </w:rPr>
            </w:pPr>
          </w:p>
          <w:p w14:paraId="37846CA3" w14:textId="77777777" w:rsidR="00957CFE" w:rsidRPr="00774CC3" w:rsidRDefault="00957CFE" w:rsidP="00957CFE">
            <w:pPr>
              <w:jc w:val="both"/>
              <w:rPr>
                <w:rFonts w:ascii="Times New Roman" w:hAnsi="Times New Roman" w:cs="Times New Roman"/>
                <w:b/>
                <w:bCs/>
                <w:sz w:val="16"/>
                <w:szCs w:val="16"/>
              </w:rPr>
            </w:pPr>
          </w:p>
          <w:p w14:paraId="6C4BFF1D" w14:textId="77777777" w:rsidR="00957CFE" w:rsidRPr="00774CC3" w:rsidRDefault="00957CFE" w:rsidP="00957CFE">
            <w:pPr>
              <w:jc w:val="both"/>
              <w:rPr>
                <w:rFonts w:ascii="Times New Roman" w:hAnsi="Times New Roman" w:cs="Times New Roman"/>
                <w:b/>
                <w:bCs/>
                <w:sz w:val="16"/>
                <w:szCs w:val="16"/>
              </w:rPr>
            </w:pPr>
          </w:p>
          <w:p w14:paraId="63DC7CCA" w14:textId="77777777" w:rsidR="00957CFE" w:rsidRPr="00774CC3" w:rsidRDefault="00957CFE" w:rsidP="00957CFE">
            <w:pPr>
              <w:jc w:val="both"/>
              <w:rPr>
                <w:rFonts w:ascii="Times New Roman" w:hAnsi="Times New Roman" w:cs="Times New Roman"/>
                <w:b/>
                <w:bCs/>
                <w:sz w:val="16"/>
                <w:szCs w:val="16"/>
              </w:rPr>
            </w:pPr>
          </w:p>
          <w:p w14:paraId="2B8F0582" w14:textId="63323F2F" w:rsidR="00957CFE" w:rsidRPr="00774CC3" w:rsidRDefault="00957CFE" w:rsidP="00957CFE">
            <w:pPr>
              <w:jc w:val="both"/>
              <w:rPr>
                <w:rFonts w:ascii="Times New Roman" w:hAnsi="Times New Roman" w:cs="Times New Roman"/>
                <w:b/>
                <w:bCs/>
                <w:sz w:val="24"/>
                <w:szCs w:val="24"/>
              </w:rPr>
            </w:pPr>
          </w:p>
        </w:tc>
        <w:tc>
          <w:tcPr>
            <w:tcW w:w="5812" w:type="dxa"/>
          </w:tcPr>
          <w:p w14:paraId="313680A2" w14:textId="2EAB9236" w:rsidR="009A04D5" w:rsidRPr="00774CC3" w:rsidRDefault="009A04D5" w:rsidP="009A04D5">
            <w:pPr>
              <w:jc w:val="both"/>
              <w:rPr>
                <w:rFonts w:ascii="Times New Roman" w:eastAsia="Times New Roman" w:hAnsi="Times New Roman" w:cs="Times New Roman"/>
                <w:sz w:val="24"/>
                <w:szCs w:val="24"/>
                <w:lang w:eastAsia="lv-LV"/>
              </w:rPr>
            </w:pPr>
            <w:r w:rsidRPr="00774CC3">
              <w:rPr>
                <w:rFonts w:ascii="Times New Roman" w:eastAsia="Times New Roman" w:hAnsi="Times New Roman" w:cs="Times New Roman"/>
                <w:sz w:val="24"/>
                <w:szCs w:val="24"/>
                <w:lang w:eastAsia="lv-LV"/>
              </w:rPr>
              <w:t xml:space="preserve">Saskaņā ar Latvijas Bankas likuma pārejas noteikumu 3. punktu Latvijas Bankas un Finanšu un kapitāla tirgus komisijas līdz </w:t>
            </w:r>
            <w:r w:rsidR="00EE7E22">
              <w:rPr>
                <w:rFonts w:ascii="Times New Roman" w:eastAsia="Times New Roman" w:hAnsi="Times New Roman" w:cs="Times New Roman"/>
                <w:sz w:val="24"/>
                <w:szCs w:val="24"/>
                <w:lang w:eastAsia="lv-LV"/>
              </w:rPr>
              <w:t>Latvijas Bankas</w:t>
            </w:r>
            <w:r w:rsidR="00EE7E22" w:rsidRPr="00774CC3">
              <w:rPr>
                <w:rFonts w:ascii="Times New Roman" w:eastAsia="Times New Roman" w:hAnsi="Times New Roman" w:cs="Times New Roman"/>
                <w:sz w:val="24"/>
                <w:szCs w:val="24"/>
                <w:lang w:eastAsia="lv-LV"/>
              </w:rPr>
              <w:t xml:space="preserve"> </w:t>
            </w:r>
            <w:r w:rsidRPr="00774CC3">
              <w:rPr>
                <w:rFonts w:ascii="Times New Roman" w:eastAsia="Times New Roman" w:hAnsi="Times New Roman" w:cs="Times New Roman"/>
                <w:sz w:val="24"/>
                <w:szCs w:val="24"/>
                <w:lang w:eastAsia="lv-LV"/>
              </w:rPr>
              <w:t>likuma spēkā stāšanās dienai izdotie ārējie normatīvie akti, vadlīnijas un ieteikumi piemērojami līdz dienai, kad stājas spēkā attiecīgie Latvijas Bankas ārējie normatīvie akti, vadlīnijas vai ieteikumi, bet ne ilgāk kā līdz 2024. gada 31. decembrim.</w:t>
            </w:r>
          </w:p>
          <w:p w14:paraId="76B2BFEA" w14:textId="77777777" w:rsidR="00943EA8" w:rsidRPr="00774CC3" w:rsidRDefault="00943EA8" w:rsidP="009A04D5">
            <w:pPr>
              <w:jc w:val="both"/>
              <w:rPr>
                <w:rFonts w:ascii="Times New Roman" w:eastAsia="Times New Roman" w:hAnsi="Times New Roman" w:cs="Times New Roman"/>
                <w:sz w:val="24"/>
                <w:szCs w:val="24"/>
                <w:lang w:eastAsia="lv-LV"/>
              </w:rPr>
            </w:pPr>
          </w:p>
          <w:p w14:paraId="12F19DC5" w14:textId="4ED7EF7E" w:rsidR="009A04D5" w:rsidRPr="00774CC3" w:rsidRDefault="009A04D5" w:rsidP="009A04D5">
            <w:pPr>
              <w:jc w:val="both"/>
              <w:rPr>
                <w:rFonts w:ascii="Times New Roman" w:eastAsia="Times New Roman" w:hAnsi="Times New Roman" w:cs="Times New Roman"/>
                <w:sz w:val="24"/>
                <w:szCs w:val="24"/>
                <w:lang w:eastAsia="lv-LV"/>
              </w:rPr>
            </w:pPr>
            <w:r w:rsidRPr="00774CC3">
              <w:rPr>
                <w:rFonts w:ascii="Times New Roman" w:eastAsia="Times New Roman" w:hAnsi="Times New Roman" w:cs="Times New Roman"/>
                <w:sz w:val="24"/>
                <w:szCs w:val="24"/>
                <w:lang w:eastAsia="lv-LV"/>
              </w:rPr>
              <w:t>Ņemot vērā minēto, Latvijas Banka ir izstrādājusi noteikumu projektu "Kredītriska kapitāla prasības aprēķināšanas noteikumi" (turpmāk –</w:t>
            </w:r>
            <w:r w:rsidR="00CA2A19">
              <w:rPr>
                <w:rFonts w:ascii="Times New Roman" w:eastAsia="Times New Roman" w:hAnsi="Times New Roman" w:cs="Times New Roman"/>
                <w:sz w:val="24"/>
                <w:szCs w:val="24"/>
                <w:lang w:eastAsia="lv-LV"/>
              </w:rPr>
              <w:t> </w:t>
            </w:r>
            <w:r w:rsidR="000B6CE1" w:rsidRPr="00774CC3">
              <w:rPr>
                <w:rFonts w:ascii="Times New Roman" w:eastAsia="Times New Roman" w:hAnsi="Times New Roman" w:cs="Times New Roman"/>
                <w:sz w:val="24"/>
                <w:szCs w:val="24"/>
                <w:lang w:eastAsia="lv-LV"/>
              </w:rPr>
              <w:t>N</w:t>
            </w:r>
            <w:r w:rsidRPr="00774CC3">
              <w:rPr>
                <w:rFonts w:ascii="Times New Roman" w:eastAsia="Times New Roman" w:hAnsi="Times New Roman" w:cs="Times New Roman"/>
                <w:sz w:val="24"/>
                <w:szCs w:val="24"/>
                <w:lang w:eastAsia="lv-LV"/>
              </w:rPr>
              <w:t>oteikumu projekts), kas aizstās Finanšu un kapitāla tirgus komisijas 2020. gada 1. septembra normatīvos noteikumus Nr.</w:t>
            </w:r>
            <w:r w:rsidR="00943EA8" w:rsidRPr="00774CC3">
              <w:rPr>
                <w:rFonts w:ascii="Times New Roman" w:eastAsia="Times New Roman" w:hAnsi="Times New Roman" w:cs="Times New Roman"/>
                <w:sz w:val="24"/>
                <w:szCs w:val="24"/>
                <w:lang w:eastAsia="lv-LV"/>
              </w:rPr>
              <w:t> </w:t>
            </w:r>
            <w:r w:rsidRPr="00774CC3">
              <w:rPr>
                <w:rFonts w:ascii="Times New Roman" w:eastAsia="Times New Roman" w:hAnsi="Times New Roman" w:cs="Times New Roman"/>
                <w:sz w:val="24"/>
                <w:szCs w:val="24"/>
                <w:lang w:eastAsia="lv-LV"/>
              </w:rPr>
              <w:t>144 "Kredītriska kapitāla prasības aprēķināšanas normatīvie noteikumi".</w:t>
            </w:r>
          </w:p>
          <w:p w14:paraId="5840D302" w14:textId="77777777" w:rsidR="00943EA8" w:rsidRPr="00774CC3" w:rsidRDefault="00943EA8" w:rsidP="009A04D5">
            <w:pPr>
              <w:jc w:val="both"/>
              <w:rPr>
                <w:rFonts w:ascii="Times New Roman" w:eastAsia="Times New Roman" w:hAnsi="Times New Roman" w:cs="Times New Roman"/>
                <w:sz w:val="24"/>
                <w:szCs w:val="24"/>
                <w:lang w:eastAsia="lv-LV"/>
              </w:rPr>
            </w:pPr>
          </w:p>
          <w:p w14:paraId="59C72795" w14:textId="5142597F" w:rsidR="00FB760F" w:rsidRPr="00774CC3" w:rsidRDefault="00FB760F" w:rsidP="009A04D5">
            <w:pPr>
              <w:jc w:val="both"/>
              <w:rPr>
                <w:rFonts w:ascii="Times New Roman" w:eastAsia="Times New Roman" w:hAnsi="Times New Roman" w:cs="Times New Roman"/>
                <w:sz w:val="24"/>
                <w:szCs w:val="24"/>
                <w:lang w:eastAsia="lv-LV"/>
              </w:rPr>
            </w:pPr>
            <w:r w:rsidRPr="00774CC3">
              <w:rPr>
                <w:rFonts w:ascii="Times New Roman" w:eastAsia="Times New Roman" w:hAnsi="Times New Roman" w:cs="Times New Roman"/>
                <w:sz w:val="24"/>
                <w:szCs w:val="24"/>
                <w:lang w:eastAsia="lv-LV"/>
              </w:rPr>
              <w:t xml:space="preserve">Kredītiestāžu likuma </w:t>
            </w:r>
            <w:r w:rsidRPr="00774CC3">
              <w:rPr>
                <w:rFonts w:ascii="Times New Roman" w:hAnsi="Times New Roman" w:cs="Times New Roman"/>
                <w:sz w:val="24"/>
                <w:szCs w:val="24"/>
              </w:rPr>
              <w:t>50.</w:t>
            </w:r>
            <w:r w:rsidR="00DB68B8" w:rsidRPr="00774CC3">
              <w:rPr>
                <w:rFonts w:ascii="Times New Roman" w:hAnsi="Times New Roman" w:cs="Times New Roman"/>
                <w:sz w:val="24"/>
                <w:szCs w:val="24"/>
              </w:rPr>
              <w:t> </w:t>
            </w:r>
            <w:r w:rsidRPr="00774CC3">
              <w:rPr>
                <w:rFonts w:ascii="Times New Roman" w:hAnsi="Times New Roman" w:cs="Times New Roman"/>
                <w:sz w:val="24"/>
                <w:szCs w:val="24"/>
              </w:rPr>
              <w:t>panta otr</w:t>
            </w:r>
            <w:r w:rsidR="00EE7E22">
              <w:rPr>
                <w:rFonts w:ascii="Times New Roman" w:hAnsi="Times New Roman" w:cs="Times New Roman"/>
                <w:sz w:val="24"/>
                <w:szCs w:val="24"/>
              </w:rPr>
              <w:t>ā</w:t>
            </w:r>
            <w:r w:rsidRPr="00774CC3">
              <w:rPr>
                <w:rFonts w:ascii="Times New Roman" w:hAnsi="Times New Roman" w:cs="Times New Roman"/>
                <w:sz w:val="24"/>
                <w:szCs w:val="24"/>
              </w:rPr>
              <w:t xml:space="preserve"> daļ</w:t>
            </w:r>
            <w:r w:rsidR="00EE7E22">
              <w:rPr>
                <w:rFonts w:ascii="Times New Roman" w:hAnsi="Times New Roman" w:cs="Times New Roman"/>
                <w:sz w:val="24"/>
                <w:szCs w:val="24"/>
              </w:rPr>
              <w:t>a</w:t>
            </w:r>
            <w:r w:rsidRPr="00774CC3">
              <w:rPr>
                <w:rFonts w:ascii="Times New Roman" w:eastAsia="Times New Roman" w:hAnsi="Times New Roman" w:cs="Times New Roman"/>
                <w:sz w:val="24"/>
                <w:szCs w:val="24"/>
                <w:lang w:eastAsia="lv-LV"/>
              </w:rPr>
              <w:t xml:space="preserve"> un Finanšu instrumentu tirgus likuma </w:t>
            </w:r>
            <w:r w:rsidRPr="00774CC3">
              <w:rPr>
                <w:rFonts w:ascii="Times New Roman" w:hAnsi="Times New Roman" w:cs="Times New Roman"/>
                <w:sz w:val="24"/>
                <w:szCs w:val="24"/>
              </w:rPr>
              <w:t>4.</w:t>
            </w:r>
            <w:r w:rsidRPr="00774CC3">
              <w:rPr>
                <w:rFonts w:ascii="Times New Roman" w:hAnsi="Times New Roman" w:cs="Times New Roman"/>
                <w:sz w:val="24"/>
                <w:szCs w:val="24"/>
                <w:vertAlign w:val="superscript"/>
              </w:rPr>
              <w:t>2</w:t>
            </w:r>
            <w:r w:rsidR="00DB68B8" w:rsidRPr="00774CC3">
              <w:rPr>
                <w:rFonts w:ascii="Times New Roman" w:hAnsi="Times New Roman" w:cs="Times New Roman"/>
                <w:sz w:val="24"/>
                <w:szCs w:val="24"/>
              </w:rPr>
              <w:t> </w:t>
            </w:r>
            <w:r w:rsidRPr="00774CC3">
              <w:rPr>
                <w:rFonts w:ascii="Times New Roman" w:hAnsi="Times New Roman" w:cs="Times New Roman"/>
                <w:sz w:val="24"/>
                <w:szCs w:val="24"/>
              </w:rPr>
              <w:t>pants</w:t>
            </w:r>
            <w:r w:rsidRPr="00774CC3">
              <w:rPr>
                <w:rFonts w:ascii="Times New Roman" w:eastAsia="Times New Roman" w:hAnsi="Times New Roman" w:cs="Times New Roman"/>
                <w:sz w:val="24"/>
                <w:szCs w:val="24"/>
                <w:lang w:eastAsia="lv-LV"/>
              </w:rPr>
              <w:t xml:space="preserve"> ietver deleģējumu Latvijas Bankai noteikt regulējošās prasības attiecībā uz kredītriska pārvaldīšanu un noteikt kredītiestāžu darbību regulējošās prasības jomās, kuras netiek regulētas saskaņā ar </w:t>
            </w:r>
            <w:r w:rsidR="00943EA8" w:rsidRPr="00774CC3">
              <w:rPr>
                <w:rFonts w:ascii="Times New Roman" w:eastAsia="Times New Roman" w:hAnsi="Times New Roman" w:cs="Times New Roman"/>
                <w:sz w:val="24"/>
                <w:szCs w:val="24"/>
                <w:lang w:eastAsia="lv-LV"/>
              </w:rPr>
              <w:t xml:space="preserve">Eiropas Parlamenta un Padomes 2013. gada 26. jūnija </w:t>
            </w:r>
            <w:r w:rsidR="00CA2A19">
              <w:rPr>
                <w:rFonts w:ascii="Times New Roman" w:eastAsia="Times New Roman" w:hAnsi="Times New Roman" w:cs="Times New Roman"/>
                <w:sz w:val="24"/>
                <w:szCs w:val="24"/>
                <w:lang w:eastAsia="lv-LV"/>
              </w:rPr>
              <w:t>r</w:t>
            </w:r>
            <w:r w:rsidR="00943EA8" w:rsidRPr="00774CC3">
              <w:rPr>
                <w:rFonts w:ascii="Times New Roman" w:eastAsia="Times New Roman" w:hAnsi="Times New Roman" w:cs="Times New Roman"/>
                <w:sz w:val="24"/>
                <w:szCs w:val="24"/>
                <w:lang w:eastAsia="lv-LV"/>
              </w:rPr>
              <w:t>egul</w:t>
            </w:r>
            <w:r w:rsidR="00DB68B8" w:rsidRPr="00774CC3">
              <w:rPr>
                <w:rFonts w:ascii="Times New Roman" w:eastAsia="Times New Roman" w:hAnsi="Times New Roman" w:cs="Times New Roman"/>
                <w:sz w:val="24"/>
                <w:szCs w:val="24"/>
                <w:lang w:eastAsia="lv-LV"/>
              </w:rPr>
              <w:t>u</w:t>
            </w:r>
            <w:r w:rsidR="00943EA8" w:rsidRPr="00774CC3">
              <w:rPr>
                <w:rFonts w:ascii="Times New Roman" w:eastAsia="Times New Roman" w:hAnsi="Times New Roman" w:cs="Times New Roman"/>
                <w:sz w:val="24"/>
                <w:szCs w:val="24"/>
                <w:lang w:eastAsia="lv-LV"/>
              </w:rPr>
              <w:t xml:space="preserve"> (ES) Nr. 575/2013 par prudenciālajām prasībām attiecībā uz kredītiestādēm, un ar ko groza </w:t>
            </w:r>
            <w:r w:rsidR="00CA2A19">
              <w:rPr>
                <w:rFonts w:ascii="Times New Roman" w:eastAsia="Times New Roman" w:hAnsi="Times New Roman" w:cs="Times New Roman"/>
                <w:sz w:val="24"/>
                <w:szCs w:val="24"/>
                <w:lang w:eastAsia="lv-LV"/>
              </w:rPr>
              <w:t>r</w:t>
            </w:r>
            <w:r w:rsidR="00943EA8" w:rsidRPr="00774CC3">
              <w:rPr>
                <w:rFonts w:ascii="Times New Roman" w:eastAsia="Times New Roman" w:hAnsi="Times New Roman" w:cs="Times New Roman"/>
                <w:sz w:val="24"/>
                <w:szCs w:val="24"/>
                <w:lang w:eastAsia="lv-LV"/>
              </w:rPr>
              <w:t>egulu (ES) Nr. 648/2012 (turpmāk</w:t>
            </w:r>
            <w:r w:rsidR="00E81F61">
              <w:rPr>
                <w:rFonts w:ascii="Times New Roman" w:eastAsia="Times New Roman" w:hAnsi="Times New Roman" w:cs="Times New Roman"/>
                <w:sz w:val="24"/>
                <w:szCs w:val="24"/>
                <w:lang w:eastAsia="lv-LV"/>
              </w:rPr>
              <w:t> </w:t>
            </w:r>
            <w:r w:rsidR="00EE7E22">
              <w:rPr>
                <w:rFonts w:ascii="Times New Roman" w:eastAsia="Times New Roman" w:hAnsi="Times New Roman" w:cs="Times New Roman"/>
                <w:sz w:val="24"/>
                <w:szCs w:val="24"/>
                <w:lang w:eastAsia="lv-LV"/>
              </w:rPr>
              <w:t>–</w:t>
            </w:r>
            <w:r w:rsidR="00943EA8" w:rsidRPr="00774CC3">
              <w:rPr>
                <w:rFonts w:ascii="Times New Roman" w:eastAsia="Times New Roman" w:hAnsi="Times New Roman" w:cs="Times New Roman"/>
                <w:sz w:val="24"/>
                <w:szCs w:val="24"/>
                <w:lang w:eastAsia="lv-LV"/>
              </w:rPr>
              <w:t xml:space="preserve"> </w:t>
            </w:r>
            <w:r w:rsidRPr="00774CC3">
              <w:rPr>
                <w:rFonts w:ascii="Times New Roman" w:eastAsia="Times New Roman" w:hAnsi="Times New Roman" w:cs="Times New Roman"/>
                <w:sz w:val="24"/>
                <w:szCs w:val="24"/>
                <w:lang w:eastAsia="lv-LV"/>
              </w:rPr>
              <w:t>Regul</w:t>
            </w:r>
            <w:r w:rsidR="00943EA8" w:rsidRPr="00774CC3">
              <w:rPr>
                <w:rFonts w:ascii="Times New Roman" w:eastAsia="Times New Roman" w:hAnsi="Times New Roman" w:cs="Times New Roman"/>
                <w:sz w:val="24"/>
                <w:szCs w:val="24"/>
                <w:lang w:eastAsia="lv-LV"/>
              </w:rPr>
              <w:t>a</w:t>
            </w:r>
            <w:r w:rsidRPr="00774CC3">
              <w:rPr>
                <w:rFonts w:ascii="Times New Roman" w:eastAsia="Times New Roman" w:hAnsi="Times New Roman" w:cs="Times New Roman"/>
                <w:sz w:val="24"/>
                <w:szCs w:val="24"/>
                <w:lang w:eastAsia="lv-LV"/>
              </w:rPr>
              <w:t xml:space="preserve"> Nr.</w:t>
            </w:r>
            <w:r w:rsidR="00943EA8" w:rsidRPr="00774CC3">
              <w:rPr>
                <w:rFonts w:ascii="Times New Roman" w:eastAsia="Times New Roman" w:hAnsi="Times New Roman" w:cs="Times New Roman"/>
                <w:sz w:val="24"/>
                <w:szCs w:val="24"/>
                <w:lang w:eastAsia="lv-LV"/>
              </w:rPr>
              <w:t> </w:t>
            </w:r>
            <w:r w:rsidRPr="00774CC3">
              <w:rPr>
                <w:rFonts w:ascii="Times New Roman" w:eastAsia="Times New Roman" w:hAnsi="Times New Roman" w:cs="Times New Roman"/>
                <w:sz w:val="24"/>
                <w:szCs w:val="24"/>
                <w:lang w:eastAsia="lv-LV"/>
              </w:rPr>
              <w:t>575/2013</w:t>
            </w:r>
            <w:r w:rsidR="00943EA8" w:rsidRPr="00774CC3">
              <w:rPr>
                <w:rFonts w:ascii="Times New Roman" w:eastAsia="Times New Roman" w:hAnsi="Times New Roman" w:cs="Times New Roman"/>
                <w:sz w:val="24"/>
                <w:szCs w:val="24"/>
                <w:lang w:eastAsia="lv-LV"/>
              </w:rPr>
              <w:t>)</w:t>
            </w:r>
            <w:r w:rsidRPr="00774CC3">
              <w:rPr>
                <w:rFonts w:ascii="Times New Roman" w:eastAsia="Times New Roman" w:hAnsi="Times New Roman" w:cs="Times New Roman"/>
                <w:sz w:val="24"/>
                <w:szCs w:val="24"/>
                <w:lang w:eastAsia="lv-LV"/>
              </w:rPr>
              <w:t xml:space="preserve">, kā arī noteikt prasības, kas izriet no Eiropas Banku iestādes pieņemtajām pamatnostādnēm. </w:t>
            </w:r>
          </w:p>
          <w:p w14:paraId="4D545953" w14:textId="77777777" w:rsidR="00FB760F" w:rsidRPr="00774CC3" w:rsidRDefault="00FB760F" w:rsidP="009A04D5">
            <w:pPr>
              <w:jc w:val="both"/>
              <w:rPr>
                <w:rFonts w:ascii="Times New Roman" w:eastAsia="Times New Roman" w:hAnsi="Times New Roman" w:cs="Times New Roman"/>
                <w:sz w:val="24"/>
                <w:szCs w:val="24"/>
                <w:lang w:eastAsia="lv-LV"/>
              </w:rPr>
            </w:pPr>
          </w:p>
          <w:p w14:paraId="614F5CB9" w14:textId="562AA662" w:rsidR="00943EA8" w:rsidRPr="00774CC3" w:rsidRDefault="00943EA8" w:rsidP="009A04D5">
            <w:pPr>
              <w:jc w:val="both"/>
              <w:rPr>
                <w:rFonts w:ascii="Times New Roman" w:eastAsia="Times New Roman" w:hAnsi="Times New Roman" w:cs="Times New Roman"/>
                <w:sz w:val="24"/>
                <w:szCs w:val="24"/>
                <w:lang w:eastAsia="lv-LV"/>
              </w:rPr>
            </w:pPr>
            <w:r w:rsidRPr="00774CC3">
              <w:rPr>
                <w:rFonts w:ascii="Times New Roman" w:eastAsia="Times New Roman" w:hAnsi="Times New Roman" w:cs="Times New Roman"/>
                <w:sz w:val="24"/>
                <w:szCs w:val="24"/>
                <w:lang w:eastAsia="lv-LV"/>
              </w:rPr>
              <w:t>Noteikumu projekts:</w:t>
            </w:r>
          </w:p>
          <w:p w14:paraId="17140A3D" w14:textId="22AF9EE9" w:rsidR="00943EA8" w:rsidRPr="00774CC3" w:rsidRDefault="00943EA8" w:rsidP="00943EA8">
            <w:pPr>
              <w:jc w:val="both"/>
              <w:rPr>
                <w:rFonts w:ascii="Times New Roman" w:eastAsia="Times New Roman" w:hAnsi="Times New Roman" w:cs="Times New Roman"/>
                <w:sz w:val="24"/>
                <w:szCs w:val="24"/>
                <w:lang w:eastAsia="lv-LV"/>
              </w:rPr>
            </w:pPr>
            <w:r w:rsidRPr="00774CC3">
              <w:rPr>
                <w:rFonts w:ascii="Times New Roman" w:eastAsia="Times New Roman" w:hAnsi="Times New Roman" w:cs="Times New Roman"/>
                <w:sz w:val="24"/>
                <w:szCs w:val="24"/>
                <w:lang w:eastAsia="lv-LV"/>
              </w:rPr>
              <w:t xml:space="preserve">1) </w:t>
            </w:r>
            <w:r w:rsidR="005E11EA" w:rsidRPr="00774CC3">
              <w:rPr>
                <w:rFonts w:ascii="Times New Roman" w:eastAsia="Times New Roman" w:hAnsi="Times New Roman" w:cs="Times New Roman"/>
                <w:sz w:val="24"/>
                <w:szCs w:val="24"/>
                <w:lang w:eastAsia="lv-LV"/>
              </w:rPr>
              <w:t xml:space="preserve">nosaka </w:t>
            </w:r>
            <w:r w:rsidRPr="00774CC3">
              <w:rPr>
                <w:rFonts w:ascii="Times New Roman" w:eastAsia="Times New Roman" w:hAnsi="Times New Roman" w:cs="Times New Roman"/>
                <w:sz w:val="24"/>
                <w:szCs w:val="24"/>
                <w:lang w:eastAsia="lv-LV"/>
              </w:rPr>
              <w:t xml:space="preserve">būtiskuma </w:t>
            </w:r>
            <w:r w:rsidR="005E11EA" w:rsidRPr="00774CC3">
              <w:rPr>
                <w:rFonts w:ascii="Times New Roman" w:eastAsia="Times New Roman" w:hAnsi="Times New Roman" w:cs="Times New Roman"/>
                <w:sz w:val="24"/>
                <w:szCs w:val="24"/>
                <w:lang w:eastAsia="lv-LV"/>
              </w:rPr>
              <w:t>robežvērtību</w:t>
            </w:r>
            <w:r w:rsidR="00836F4F" w:rsidRPr="00774CC3">
              <w:rPr>
                <w:rFonts w:ascii="Times New Roman" w:eastAsia="Times New Roman" w:hAnsi="Times New Roman" w:cs="Times New Roman"/>
                <w:sz w:val="24"/>
                <w:szCs w:val="24"/>
                <w:lang w:eastAsia="lv-LV"/>
              </w:rPr>
              <w:t xml:space="preserve">, </w:t>
            </w:r>
            <w:r w:rsidR="00836F4F" w:rsidRPr="00750D1E">
              <w:rPr>
                <w:rFonts w:ascii="Times New Roman" w:eastAsia="Times New Roman" w:hAnsi="Times New Roman" w:cs="Times New Roman"/>
                <w:sz w:val="24"/>
                <w:szCs w:val="24"/>
                <w:lang w:eastAsia="lv-LV"/>
              </w:rPr>
              <w:t>kuru iestāde izmanto kredītsaistību</w:t>
            </w:r>
            <w:r w:rsidR="005E11EA" w:rsidRPr="00750D1E">
              <w:rPr>
                <w:rFonts w:ascii="Times New Roman" w:eastAsia="Times New Roman" w:hAnsi="Times New Roman" w:cs="Times New Roman"/>
                <w:sz w:val="24"/>
                <w:szCs w:val="24"/>
                <w:lang w:eastAsia="lv-LV"/>
              </w:rPr>
              <w:t xml:space="preserve"> kavējuma būtiskuma </w:t>
            </w:r>
            <w:r w:rsidR="00836F4F" w:rsidRPr="00750D1E">
              <w:rPr>
                <w:rFonts w:ascii="Times New Roman" w:eastAsia="Times New Roman" w:hAnsi="Times New Roman" w:cs="Times New Roman"/>
                <w:sz w:val="24"/>
                <w:szCs w:val="24"/>
                <w:lang w:eastAsia="lv-LV"/>
              </w:rPr>
              <w:t>vērtēšanai un</w:t>
            </w:r>
            <w:r w:rsidR="00836F4F" w:rsidRPr="00774CC3">
              <w:rPr>
                <w:rFonts w:ascii="Times New Roman" w:eastAsia="Times New Roman" w:hAnsi="Times New Roman" w:cs="Times New Roman"/>
                <w:sz w:val="24"/>
                <w:szCs w:val="24"/>
                <w:lang w:eastAsia="lv-LV"/>
              </w:rPr>
              <w:t xml:space="preserve"> </w:t>
            </w:r>
            <w:r w:rsidR="005E11EA" w:rsidRPr="00774CC3">
              <w:rPr>
                <w:rFonts w:ascii="Times New Roman" w:eastAsia="Times New Roman" w:hAnsi="Times New Roman" w:cs="Times New Roman"/>
                <w:sz w:val="24"/>
                <w:szCs w:val="24"/>
                <w:lang w:eastAsia="lv-LV"/>
              </w:rPr>
              <w:t xml:space="preserve">saistību neizpildes </w:t>
            </w:r>
            <w:r w:rsidR="00836F4F" w:rsidRPr="00774CC3">
              <w:rPr>
                <w:rFonts w:ascii="Times New Roman" w:eastAsia="Times New Roman" w:hAnsi="Times New Roman" w:cs="Times New Roman"/>
                <w:sz w:val="24"/>
                <w:szCs w:val="24"/>
                <w:lang w:eastAsia="lv-LV"/>
              </w:rPr>
              <w:t xml:space="preserve">statusa piemērošanai, </w:t>
            </w:r>
            <w:r w:rsidR="005E11EA" w:rsidRPr="00774CC3">
              <w:rPr>
                <w:rFonts w:ascii="Times New Roman" w:eastAsia="Times New Roman" w:hAnsi="Times New Roman" w:cs="Times New Roman"/>
                <w:sz w:val="24"/>
                <w:szCs w:val="24"/>
                <w:lang w:eastAsia="lv-LV"/>
              </w:rPr>
              <w:t xml:space="preserve">pamatojoties uz </w:t>
            </w:r>
            <w:r w:rsidRPr="00774CC3">
              <w:rPr>
                <w:rFonts w:ascii="Times New Roman" w:eastAsia="Times New Roman" w:hAnsi="Times New Roman" w:cs="Times New Roman"/>
                <w:sz w:val="24"/>
                <w:szCs w:val="24"/>
                <w:lang w:eastAsia="lv-LV"/>
              </w:rPr>
              <w:t xml:space="preserve">Regulas Nr. 575/2013 178. panta 2. punkta </w:t>
            </w:r>
            <w:r w:rsidR="00E81F61">
              <w:rPr>
                <w:rFonts w:ascii="Times New Roman" w:eastAsia="Times New Roman" w:hAnsi="Times New Roman" w:cs="Times New Roman"/>
                <w:sz w:val="24"/>
                <w:szCs w:val="24"/>
                <w:lang w:eastAsia="lv-LV"/>
              </w:rPr>
              <w:t>"</w:t>
            </w:r>
            <w:r w:rsidRPr="00774CC3">
              <w:rPr>
                <w:rFonts w:ascii="Times New Roman" w:eastAsia="Times New Roman" w:hAnsi="Times New Roman" w:cs="Times New Roman"/>
                <w:sz w:val="24"/>
                <w:szCs w:val="24"/>
                <w:lang w:eastAsia="lv-LV"/>
              </w:rPr>
              <w:t>d</w:t>
            </w:r>
            <w:r w:rsidR="00E81F61">
              <w:rPr>
                <w:rFonts w:ascii="Times New Roman" w:eastAsia="Times New Roman" w:hAnsi="Times New Roman" w:cs="Times New Roman"/>
                <w:sz w:val="24"/>
                <w:szCs w:val="24"/>
                <w:lang w:eastAsia="lv-LV"/>
              </w:rPr>
              <w:t>"</w:t>
            </w:r>
            <w:r w:rsidRPr="00774CC3">
              <w:rPr>
                <w:rFonts w:ascii="Times New Roman" w:eastAsia="Times New Roman" w:hAnsi="Times New Roman" w:cs="Times New Roman"/>
                <w:sz w:val="24"/>
                <w:szCs w:val="24"/>
                <w:lang w:eastAsia="lv-LV"/>
              </w:rPr>
              <w:t> apakšpunktā</w:t>
            </w:r>
            <w:r w:rsidR="00836F4F" w:rsidRPr="00774CC3">
              <w:rPr>
                <w:rFonts w:ascii="Times New Roman" w:eastAsia="Times New Roman" w:hAnsi="Times New Roman" w:cs="Times New Roman"/>
                <w:sz w:val="24"/>
                <w:szCs w:val="24"/>
                <w:lang w:eastAsia="lv-LV"/>
              </w:rPr>
              <w:t xml:space="preserve"> ietverto pilnvarojumu </w:t>
            </w:r>
            <w:r w:rsidRPr="00774CC3">
              <w:rPr>
                <w:rFonts w:ascii="Times New Roman" w:eastAsia="Times New Roman" w:hAnsi="Times New Roman" w:cs="Times New Roman"/>
                <w:sz w:val="24"/>
                <w:szCs w:val="24"/>
                <w:lang w:eastAsia="lv-LV"/>
              </w:rPr>
              <w:t xml:space="preserve">un Eiropas Komisijas </w:t>
            </w:r>
            <w:r w:rsidR="00CA2A19" w:rsidRPr="00774CC3">
              <w:rPr>
                <w:rFonts w:ascii="Times New Roman" w:eastAsia="Times New Roman" w:hAnsi="Times New Roman" w:cs="Times New Roman"/>
                <w:sz w:val="24"/>
                <w:szCs w:val="24"/>
                <w:lang w:eastAsia="lv-LV"/>
              </w:rPr>
              <w:t xml:space="preserve">2017. gada 19. oktobra </w:t>
            </w:r>
            <w:r w:rsidR="00CA2A19">
              <w:rPr>
                <w:rFonts w:ascii="Times New Roman" w:eastAsia="Times New Roman" w:hAnsi="Times New Roman" w:cs="Times New Roman"/>
                <w:sz w:val="24"/>
                <w:szCs w:val="24"/>
                <w:lang w:eastAsia="lv-LV"/>
              </w:rPr>
              <w:t>d</w:t>
            </w:r>
            <w:r w:rsidRPr="00774CC3">
              <w:rPr>
                <w:rFonts w:ascii="Times New Roman" w:eastAsia="Times New Roman" w:hAnsi="Times New Roman" w:cs="Times New Roman"/>
                <w:sz w:val="24"/>
                <w:szCs w:val="24"/>
                <w:lang w:eastAsia="lv-LV"/>
              </w:rPr>
              <w:t>eleģēt</w:t>
            </w:r>
            <w:r w:rsidR="00836F4F" w:rsidRPr="00774CC3">
              <w:rPr>
                <w:rFonts w:ascii="Times New Roman" w:eastAsia="Times New Roman" w:hAnsi="Times New Roman" w:cs="Times New Roman"/>
                <w:sz w:val="24"/>
                <w:szCs w:val="24"/>
                <w:lang w:eastAsia="lv-LV"/>
              </w:rPr>
              <w:t>o</w:t>
            </w:r>
            <w:r w:rsidRPr="00774CC3">
              <w:rPr>
                <w:rFonts w:ascii="Times New Roman" w:eastAsia="Times New Roman" w:hAnsi="Times New Roman" w:cs="Times New Roman"/>
                <w:sz w:val="24"/>
                <w:szCs w:val="24"/>
                <w:lang w:eastAsia="lv-LV"/>
              </w:rPr>
              <w:t xml:space="preserve"> regul</w:t>
            </w:r>
            <w:r w:rsidR="00836F4F" w:rsidRPr="00774CC3">
              <w:rPr>
                <w:rFonts w:ascii="Times New Roman" w:eastAsia="Times New Roman" w:hAnsi="Times New Roman" w:cs="Times New Roman"/>
                <w:sz w:val="24"/>
                <w:szCs w:val="24"/>
                <w:lang w:eastAsia="lv-LV"/>
              </w:rPr>
              <w:t>u</w:t>
            </w:r>
            <w:r w:rsidRPr="00774CC3">
              <w:rPr>
                <w:rFonts w:ascii="Times New Roman" w:eastAsia="Times New Roman" w:hAnsi="Times New Roman" w:cs="Times New Roman"/>
                <w:sz w:val="24"/>
                <w:szCs w:val="24"/>
                <w:lang w:eastAsia="lv-LV"/>
              </w:rPr>
              <w:t xml:space="preserve"> (ES) 2018/171, ar ko Eiropas Parlamenta un Padomes </w:t>
            </w:r>
            <w:r w:rsidR="00CA2A19">
              <w:rPr>
                <w:rFonts w:ascii="Times New Roman" w:eastAsia="Times New Roman" w:hAnsi="Times New Roman" w:cs="Times New Roman"/>
                <w:sz w:val="24"/>
                <w:szCs w:val="24"/>
                <w:lang w:eastAsia="lv-LV"/>
              </w:rPr>
              <w:t>r</w:t>
            </w:r>
            <w:r w:rsidRPr="00774CC3">
              <w:rPr>
                <w:rFonts w:ascii="Times New Roman" w:eastAsia="Times New Roman" w:hAnsi="Times New Roman" w:cs="Times New Roman"/>
                <w:sz w:val="24"/>
                <w:szCs w:val="24"/>
                <w:lang w:eastAsia="lv-LV"/>
              </w:rPr>
              <w:t>egulu (ES) Nr. 575/2013 papildina attiecībā uz regulatīvajiem tehniskajiem standartiem par būtiskuma robežvērtību attiecībā uz kavētām kredītsaistībām</w:t>
            </w:r>
            <w:r w:rsidR="000B6CE1" w:rsidRPr="00774CC3">
              <w:rPr>
                <w:rFonts w:ascii="Times New Roman" w:eastAsia="Times New Roman" w:hAnsi="Times New Roman" w:cs="Times New Roman"/>
                <w:sz w:val="24"/>
                <w:szCs w:val="24"/>
                <w:lang w:eastAsia="lv-LV"/>
              </w:rPr>
              <w:t>;</w:t>
            </w:r>
          </w:p>
          <w:p w14:paraId="1307949C" w14:textId="54F9C751" w:rsidR="00943EA8" w:rsidRPr="00774CC3" w:rsidRDefault="00943EA8" w:rsidP="00943EA8">
            <w:pPr>
              <w:jc w:val="both"/>
              <w:rPr>
                <w:rFonts w:ascii="Times New Roman" w:eastAsia="Times New Roman" w:hAnsi="Times New Roman" w:cs="Times New Roman"/>
                <w:sz w:val="24"/>
                <w:szCs w:val="24"/>
                <w:lang w:eastAsia="lv-LV"/>
              </w:rPr>
            </w:pPr>
            <w:r w:rsidRPr="00774CC3">
              <w:rPr>
                <w:rFonts w:ascii="Times New Roman" w:eastAsia="Times New Roman" w:hAnsi="Times New Roman" w:cs="Times New Roman"/>
                <w:sz w:val="24"/>
                <w:szCs w:val="24"/>
                <w:lang w:eastAsia="lv-LV"/>
              </w:rPr>
              <w:t xml:space="preserve">2) ievieš Eiropas Banku iestādes 2017. gada 18. janvāra pamatnostādnes EBA/GL/2016/07 "Pamatnostādnes par </w:t>
            </w:r>
            <w:r w:rsidRPr="00774CC3">
              <w:rPr>
                <w:rFonts w:ascii="Times New Roman" w:eastAsia="Times New Roman" w:hAnsi="Times New Roman" w:cs="Times New Roman"/>
                <w:sz w:val="24"/>
                <w:szCs w:val="24"/>
                <w:lang w:eastAsia="lv-LV"/>
              </w:rPr>
              <w:lastRenderedPageBreak/>
              <w:t>Regulas (ES) No. 575/2013 178. pantā ietvertās saistību neizpildes definīcijas piemērošanu"</w:t>
            </w:r>
            <w:r w:rsidR="00DB68B8" w:rsidRPr="00774CC3">
              <w:rPr>
                <w:rFonts w:ascii="Times New Roman" w:eastAsia="Times New Roman" w:hAnsi="Times New Roman" w:cs="Times New Roman"/>
                <w:sz w:val="24"/>
                <w:szCs w:val="24"/>
                <w:lang w:eastAsia="lv-LV"/>
              </w:rPr>
              <w:t xml:space="preserve"> </w:t>
            </w:r>
            <w:r w:rsidR="00F73360" w:rsidRPr="00774CC3">
              <w:rPr>
                <w:rFonts w:ascii="Times New Roman" w:eastAsia="Times New Roman" w:hAnsi="Times New Roman" w:cs="Times New Roman"/>
                <w:sz w:val="24"/>
                <w:szCs w:val="24"/>
                <w:lang w:eastAsia="lv-LV"/>
              </w:rPr>
              <w:t>(turpmāk</w:t>
            </w:r>
            <w:r w:rsidR="00E81F61">
              <w:rPr>
                <w:rFonts w:ascii="Times New Roman" w:eastAsia="Times New Roman" w:hAnsi="Times New Roman" w:cs="Times New Roman"/>
                <w:sz w:val="24"/>
                <w:szCs w:val="24"/>
                <w:lang w:eastAsia="lv-LV"/>
              </w:rPr>
              <w:t> </w:t>
            </w:r>
            <w:r w:rsidR="00F73360" w:rsidRPr="00774CC3">
              <w:rPr>
                <w:rFonts w:ascii="Times New Roman" w:eastAsia="Times New Roman" w:hAnsi="Times New Roman" w:cs="Times New Roman"/>
                <w:sz w:val="24"/>
                <w:szCs w:val="24"/>
                <w:lang w:eastAsia="lv-LV"/>
              </w:rPr>
              <w:t xml:space="preserve">– </w:t>
            </w:r>
            <w:r w:rsidR="00CA2A19">
              <w:rPr>
                <w:rFonts w:ascii="Times New Roman" w:eastAsia="Times New Roman" w:hAnsi="Times New Roman" w:cs="Times New Roman"/>
                <w:sz w:val="24"/>
                <w:szCs w:val="24"/>
                <w:lang w:eastAsia="lv-LV"/>
              </w:rPr>
              <w:t xml:space="preserve">Pamatnostādnes </w:t>
            </w:r>
            <w:r w:rsidR="00F73360" w:rsidRPr="00774CC3">
              <w:rPr>
                <w:rFonts w:ascii="Times New Roman" w:eastAsia="Times New Roman" w:hAnsi="Times New Roman" w:cs="Times New Roman"/>
                <w:sz w:val="24"/>
                <w:szCs w:val="24"/>
                <w:lang w:eastAsia="lv-LV"/>
              </w:rPr>
              <w:t>EBA/GL/2016/07)</w:t>
            </w:r>
            <w:r w:rsidRPr="00774CC3">
              <w:rPr>
                <w:rFonts w:ascii="Times New Roman" w:eastAsia="Times New Roman" w:hAnsi="Times New Roman" w:cs="Times New Roman"/>
                <w:sz w:val="24"/>
                <w:szCs w:val="24"/>
                <w:lang w:eastAsia="lv-LV"/>
              </w:rPr>
              <w:t>;</w:t>
            </w:r>
          </w:p>
          <w:p w14:paraId="03A1CC60" w14:textId="642C3456" w:rsidR="00943EA8" w:rsidRPr="00774CC3" w:rsidRDefault="00A43DD5" w:rsidP="00943EA8">
            <w:pPr>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3</w:t>
            </w:r>
            <w:r w:rsidR="00943EA8" w:rsidRPr="00774CC3">
              <w:rPr>
                <w:rFonts w:ascii="Times New Roman" w:eastAsia="Times New Roman" w:hAnsi="Times New Roman" w:cs="Times New Roman"/>
                <w:sz w:val="24"/>
                <w:szCs w:val="24"/>
                <w:lang w:eastAsia="lv-LV"/>
              </w:rPr>
              <w:t>) ievieš Eiropas Banku iestādes 2019.</w:t>
            </w:r>
            <w:r w:rsidR="00F73360" w:rsidRPr="00774CC3">
              <w:rPr>
                <w:rFonts w:ascii="Times New Roman" w:eastAsia="Times New Roman" w:hAnsi="Times New Roman" w:cs="Times New Roman"/>
                <w:sz w:val="24"/>
                <w:szCs w:val="24"/>
                <w:lang w:eastAsia="lv-LV"/>
              </w:rPr>
              <w:t> </w:t>
            </w:r>
            <w:r w:rsidR="00943EA8" w:rsidRPr="00774CC3">
              <w:rPr>
                <w:rFonts w:ascii="Times New Roman" w:eastAsia="Times New Roman" w:hAnsi="Times New Roman" w:cs="Times New Roman"/>
                <w:sz w:val="24"/>
                <w:szCs w:val="24"/>
                <w:lang w:eastAsia="lv-LV"/>
              </w:rPr>
              <w:t>gada 17.</w:t>
            </w:r>
            <w:r w:rsidR="00F73360" w:rsidRPr="00774CC3">
              <w:rPr>
                <w:rFonts w:ascii="Times New Roman" w:eastAsia="Times New Roman" w:hAnsi="Times New Roman" w:cs="Times New Roman"/>
                <w:sz w:val="24"/>
                <w:szCs w:val="24"/>
                <w:lang w:eastAsia="lv-LV"/>
              </w:rPr>
              <w:t> </w:t>
            </w:r>
            <w:r w:rsidR="00943EA8" w:rsidRPr="00774CC3">
              <w:rPr>
                <w:rFonts w:ascii="Times New Roman" w:eastAsia="Times New Roman" w:hAnsi="Times New Roman" w:cs="Times New Roman"/>
                <w:sz w:val="24"/>
                <w:szCs w:val="24"/>
                <w:lang w:eastAsia="lv-LV"/>
              </w:rPr>
              <w:t>janvāra pamatnostādnes EBA/GL/2019/01 "Pamatnostādnes par tādu riska darījumu veidu noteikšanu, kas saistīti ar augstu risku" (turpmāk</w:t>
            </w:r>
            <w:r w:rsidR="00E81F61">
              <w:rPr>
                <w:rFonts w:ascii="Times New Roman" w:eastAsia="Times New Roman" w:hAnsi="Times New Roman" w:cs="Times New Roman"/>
                <w:sz w:val="24"/>
                <w:szCs w:val="24"/>
                <w:lang w:eastAsia="lv-LV"/>
              </w:rPr>
              <w:t> </w:t>
            </w:r>
            <w:r w:rsidR="00943EA8" w:rsidRPr="00774CC3">
              <w:rPr>
                <w:rFonts w:ascii="Times New Roman" w:eastAsia="Times New Roman" w:hAnsi="Times New Roman" w:cs="Times New Roman"/>
                <w:sz w:val="24"/>
                <w:szCs w:val="24"/>
                <w:lang w:eastAsia="lv-LV"/>
              </w:rPr>
              <w:t xml:space="preserve">– </w:t>
            </w:r>
            <w:r w:rsidR="00CA2A19">
              <w:rPr>
                <w:rFonts w:ascii="Times New Roman" w:eastAsia="Times New Roman" w:hAnsi="Times New Roman" w:cs="Times New Roman"/>
                <w:sz w:val="24"/>
                <w:szCs w:val="24"/>
                <w:lang w:eastAsia="lv-LV"/>
              </w:rPr>
              <w:t xml:space="preserve">Pamatnostādnes </w:t>
            </w:r>
            <w:r w:rsidR="00943EA8" w:rsidRPr="00774CC3">
              <w:rPr>
                <w:rFonts w:ascii="Times New Roman" w:eastAsia="Times New Roman" w:hAnsi="Times New Roman" w:cs="Times New Roman"/>
                <w:sz w:val="24"/>
                <w:szCs w:val="24"/>
                <w:lang w:eastAsia="lv-LV"/>
              </w:rPr>
              <w:t>EBA/GL/2019/01).</w:t>
            </w:r>
          </w:p>
          <w:p w14:paraId="6EAC620F" w14:textId="77777777" w:rsidR="00F73360" w:rsidRPr="00774CC3" w:rsidRDefault="00F73360" w:rsidP="00943EA8">
            <w:pPr>
              <w:jc w:val="both"/>
              <w:rPr>
                <w:rFonts w:ascii="Times New Roman" w:eastAsia="Times New Roman" w:hAnsi="Times New Roman" w:cs="Times New Roman"/>
                <w:sz w:val="24"/>
                <w:szCs w:val="24"/>
                <w:lang w:eastAsia="lv-LV"/>
              </w:rPr>
            </w:pPr>
          </w:p>
          <w:p w14:paraId="39662FB5" w14:textId="46701AAC" w:rsidR="00291665" w:rsidRPr="00774CC3" w:rsidRDefault="00291665" w:rsidP="00943EA8">
            <w:pPr>
              <w:jc w:val="both"/>
              <w:rPr>
                <w:rFonts w:ascii="Times New Roman" w:eastAsia="Times New Roman" w:hAnsi="Times New Roman" w:cs="Times New Roman"/>
                <w:sz w:val="24"/>
                <w:szCs w:val="24"/>
                <w:lang w:eastAsia="lv-LV"/>
              </w:rPr>
            </w:pPr>
            <w:r w:rsidRPr="00774CC3">
              <w:rPr>
                <w:rFonts w:ascii="Times New Roman" w:eastAsia="Times New Roman" w:hAnsi="Times New Roman" w:cs="Times New Roman"/>
                <w:sz w:val="24"/>
                <w:szCs w:val="24"/>
                <w:lang w:eastAsia="lv-LV"/>
              </w:rPr>
              <w:t>Noteikumu projekts</w:t>
            </w:r>
            <w:r w:rsidR="00EE7E22">
              <w:rPr>
                <w:rFonts w:ascii="Times New Roman" w:eastAsia="Times New Roman" w:hAnsi="Times New Roman" w:cs="Times New Roman"/>
                <w:sz w:val="24"/>
                <w:szCs w:val="24"/>
                <w:lang w:eastAsia="lv-LV"/>
              </w:rPr>
              <w:t>,</w:t>
            </w:r>
            <w:r w:rsidRPr="00774CC3">
              <w:rPr>
                <w:rFonts w:ascii="Times New Roman" w:eastAsia="Times New Roman" w:hAnsi="Times New Roman" w:cs="Times New Roman"/>
                <w:sz w:val="24"/>
                <w:szCs w:val="24"/>
                <w:lang w:eastAsia="lv-LV"/>
              </w:rPr>
              <w:t xml:space="preserve"> </w:t>
            </w:r>
            <w:r w:rsidR="00BE0B1C" w:rsidRPr="00774CC3">
              <w:rPr>
                <w:rFonts w:ascii="Times New Roman" w:eastAsia="Times New Roman" w:hAnsi="Times New Roman" w:cs="Times New Roman"/>
                <w:sz w:val="24"/>
                <w:szCs w:val="24"/>
                <w:lang w:eastAsia="lv-LV"/>
              </w:rPr>
              <w:t xml:space="preserve">nosakot būtiskuma </w:t>
            </w:r>
            <w:r w:rsidR="00A824D3" w:rsidRPr="00774CC3">
              <w:rPr>
                <w:rFonts w:ascii="Times New Roman" w:eastAsia="Times New Roman" w:hAnsi="Times New Roman" w:cs="Times New Roman"/>
                <w:sz w:val="24"/>
                <w:szCs w:val="24"/>
                <w:lang w:eastAsia="lv-LV"/>
              </w:rPr>
              <w:t xml:space="preserve">robežvērtību </w:t>
            </w:r>
            <w:r w:rsidR="00BE0B1C" w:rsidRPr="00774CC3">
              <w:rPr>
                <w:rFonts w:ascii="Times New Roman" w:eastAsia="Times New Roman" w:hAnsi="Times New Roman" w:cs="Times New Roman"/>
                <w:sz w:val="24"/>
                <w:szCs w:val="24"/>
                <w:lang w:eastAsia="lv-LV"/>
              </w:rPr>
              <w:t xml:space="preserve">un ieviešot </w:t>
            </w:r>
            <w:r w:rsidR="00CA2A19">
              <w:rPr>
                <w:rFonts w:ascii="Times New Roman" w:eastAsia="Times New Roman" w:hAnsi="Times New Roman" w:cs="Times New Roman"/>
                <w:sz w:val="24"/>
                <w:szCs w:val="24"/>
                <w:lang w:eastAsia="lv-LV"/>
              </w:rPr>
              <w:t>Pamatnostādnes </w:t>
            </w:r>
            <w:r w:rsidR="00BE0B1C" w:rsidRPr="00774CC3">
              <w:rPr>
                <w:rFonts w:ascii="Times New Roman" w:eastAsia="Times New Roman" w:hAnsi="Times New Roman" w:cs="Times New Roman"/>
                <w:sz w:val="24"/>
                <w:szCs w:val="24"/>
                <w:lang w:eastAsia="lv-LV"/>
              </w:rPr>
              <w:t>EBA/GL/2016/07</w:t>
            </w:r>
            <w:r w:rsidR="00EE7E22">
              <w:rPr>
                <w:rFonts w:ascii="Times New Roman" w:eastAsia="Times New Roman" w:hAnsi="Times New Roman" w:cs="Times New Roman"/>
                <w:sz w:val="24"/>
                <w:szCs w:val="24"/>
                <w:lang w:eastAsia="lv-LV"/>
              </w:rPr>
              <w:t>,</w:t>
            </w:r>
            <w:r w:rsidR="00DB68B8" w:rsidRPr="00774CC3">
              <w:rPr>
                <w:rFonts w:ascii="Times New Roman" w:eastAsia="Times New Roman" w:hAnsi="Times New Roman" w:cs="Times New Roman"/>
                <w:sz w:val="24"/>
                <w:szCs w:val="24"/>
                <w:lang w:eastAsia="lv-LV"/>
              </w:rPr>
              <w:t xml:space="preserve"> precizē </w:t>
            </w:r>
            <w:r w:rsidR="005E11EA" w:rsidRPr="00774CC3">
              <w:rPr>
                <w:rFonts w:ascii="Times New Roman" w:eastAsia="Times New Roman" w:hAnsi="Times New Roman" w:cs="Times New Roman"/>
                <w:sz w:val="24"/>
                <w:szCs w:val="24"/>
                <w:lang w:eastAsia="lv-LV"/>
              </w:rPr>
              <w:t>Regulas Nr.</w:t>
            </w:r>
            <w:r w:rsidR="008E5239" w:rsidRPr="00774CC3">
              <w:rPr>
                <w:rFonts w:ascii="Times New Roman" w:eastAsia="Times New Roman" w:hAnsi="Times New Roman" w:cs="Times New Roman"/>
                <w:sz w:val="24"/>
                <w:szCs w:val="24"/>
                <w:lang w:eastAsia="lv-LV"/>
              </w:rPr>
              <w:t> </w:t>
            </w:r>
            <w:r w:rsidR="005E11EA" w:rsidRPr="00774CC3">
              <w:rPr>
                <w:rFonts w:ascii="Times New Roman" w:eastAsia="Times New Roman" w:hAnsi="Times New Roman" w:cs="Times New Roman"/>
                <w:sz w:val="24"/>
                <w:szCs w:val="24"/>
                <w:lang w:eastAsia="lv-LV"/>
              </w:rPr>
              <w:t xml:space="preserve">575/2013 </w:t>
            </w:r>
            <w:r w:rsidR="00DB68B8" w:rsidRPr="00774CC3">
              <w:rPr>
                <w:rFonts w:ascii="Times New Roman" w:eastAsia="Times New Roman" w:hAnsi="Times New Roman" w:cs="Times New Roman"/>
                <w:sz w:val="24"/>
                <w:szCs w:val="24"/>
                <w:lang w:eastAsia="lv-LV"/>
              </w:rPr>
              <w:t>prasības</w:t>
            </w:r>
            <w:r w:rsidR="00BE0B1C" w:rsidRPr="00774CC3">
              <w:rPr>
                <w:rFonts w:ascii="Times New Roman" w:eastAsia="Times New Roman" w:hAnsi="Times New Roman" w:cs="Times New Roman"/>
                <w:sz w:val="24"/>
                <w:szCs w:val="24"/>
                <w:lang w:eastAsia="lv-LV"/>
              </w:rPr>
              <w:t xml:space="preserve">, kas iestādēm ir jāizmanto saistību neizpildes </w:t>
            </w:r>
            <w:r w:rsidR="0011178D" w:rsidRPr="00774CC3">
              <w:rPr>
                <w:rFonts w:ascii="Times New Roman" w:eastAsia="Times New Roman" w:hAnsi="Times New Roman" w:cs="Times New Roman"/>
                <w:sz w:val="24"/>
                <w:szCs w:val="24"/>
                <w:lang w:eastAsia="lv-LV"/>
              </w:rPr>
              <w:t xml:space="preserve">statusa </w:t>
            </w:r>
            <w:r w:rsidR="00BE0B1C" w:rsidRPr="00774CC3">
              <w:rPr>
                <w:rFonts w:ascii="Times New Roman" w:eastAsia="Times New Roman" w:hAnsi="Times New Roman" w:cs="Times New Roman"/>
                <w:sz w:val="24"/>
                <w:szCs w:val="24"/>
                <w:lang w:eastAsia="lv-LV"/>
              </w:rPr>
              <w:t>noteikšanai</w:t>
            </w:r>
            <w:r w:rsidR="00AE3AB1" w:rsidRPr="00774CC3">
              <w:rPr>
                <w:rFonts w:ascii="Times New Roman" w:eastAsia="Times New Roman" w:hAnsi="Times New Roman" w:cs="Times New Roman"/>
                <w:sz w:val="24"/>
                <w:szCs w:val="24"/>
                <w:lang w:eastAsia="lv-LV"/>
              </w:rPr>
              <w:t>,</w:t>
            </w:r>
            <w:r w:rsidR="00A824D3" w:rsidRPr="00774CC3">
              <w:rPr>
                <w:rFonts w:ascii="Times New Roman" w:eastAsia="Times New Roman" w:hAnsi="Times New Roman" w:cs="Times New Roman"/>
                <w:sz w:val="24"/>
                <w:szCs w:val="24"/>
                <w:lang w:eastAsia="lv-LV"/>
              </w:rPr>
              <w:t xml:space="preserve"> piemēram, </w:t>
            </w:r>
            <w:r w:rsidR="000133F4" w:rsidRPr="00774CC3">
              <w:rPr>
                <w:rFonts w:ascii="Times New Roman" w:eastAsia="Times New Roman" w:hAnsi="Times New Roman" w:cs="Times New Roman"/>
                <w:sz w:val="24"/>
                <w:szCs w:val="24"/>
                <w:lang w:eastAsia="lv-LV"/>
              </w:rPr>
              <w:t xml:space="preserve">saistību neizpildes </w:t>
            </w:r>
            <w:r w:rsidR="00BE0B1C" w:rsidRPr="00774CC3">
              <w:rPr>
                <w:rFonts w:ascii="Times New Roman" w:eastAsia="Times New Roman" w:hAnsi="Times New Roman" w:cs="Times New Roman"/>
                <w:sz w:val="24"/>
                <w:szCs w:val="24"/>
                <w:lang w:eastAsia="lv-LV"/>
              </w:rPr>
              <w:t>definīcijas piemērošanas aspektus</w:t>
            </w:r>
            <w:r w:rsidR="00EE7E22">
              <w:rPr>
                <w:rFonts w:ascii="Times New Roman" w:eastAsia="Times New Roman" w:hAnsi="Times New Roman" w:cs="Times New Roman"/>
                <w:sz w:val="24"/>
                <w:szCs w:val="24"/>
                <w:lang w:eastAsia="lv-LV"/>
              </w:rPr>
              <w:t>,</w:t>
            </w:r>
            <w:r w:rsidR="000133F4" w:rsidRPr="00774CC3">
              <w:rPr>
                <w:rFonts w:ascii="Times New Roman" w:eastAsia="Times New Roman" w:hAnsi="Times New Roman" w:cs="Times New Roman"/>
                <w:sz w:val="24"/>
                <w:szCs w:val="24"/>
                <w:lang w:eastAsia="lv-LV"/>
              </w:rPr>
              <w:t xml:space="preserve"> tādus kā kavē</w:t>
            </w:r>
            <w:r w:rsidR="00937CCC" w:rsidRPr="00774CC3">
              <w:rPr>
                <w:rFonts w:ascii="Times New Roman" w:eastAsia="Times New Roman" w:hAnsi="Times New Roman" w:cs="Times New Roman"/>
                <w:sz w:val="24"/>
                <w:szCs w:val="24"/>
                <w:lang w:eastAsia="lv-LV"/>
              </w:rPr>
              <w:t>juma kritērija piemērošana</w:t>
            </w:r>
            <w:r w:rsidR="0065123B">
              <w:rPr>
                <w:rFonts w:ascii="Times New Roman" w:eastAsia="Times New Roman" w:hAnsi="Times New Roman" w:cs="Times New Roman"/>
                <w:sz w:val="24"/>
                <w:szCs w:val="24"/>
                <w:lang w:eastAsia="lv-LV"/>
              </w:rPr>
              <w:t xml:space="preserve"> un</w:t>
            </w:r>
            <w:r w:rsidR="00937CCC" w:rsidRPr="00774CC3">
              <w:rPr>
                <w:rFonts w:ascii="Times New Roman" w:eastAsia="Times New Roman" w:hAnsi="Times New Roman" w:cs="Times New Roman"/>
                <w:sz w:val="24"/>
                <w:szCs w:val="24"/>
                <w:lang w:eastAsia="lv-LV"/>
              </w:rPr>
              <w:t xml:space="preserve"> nespējas samaksāt parādu pilnā apmērā pazīmju piemērošana, saistību izpildes statusa atjaunošanas kritērij</w:t>
            </w:r>
            <w:r w:rsidR="00EE7E22">
              <w:rPr>
                <w:rFonts w:ascii="Times New Roman" w:eastAsia="Times New Roman" w:hAnsi="Times New Roman" w:cs="Times New Roman"/>
                <w:sz w:val="24"/>
                <w:szCs w:val="24"/>
                <w:lang w:eastAsia="lv-LV"/>
              </w:rPr>
              <w:t>us</w:t>
            </w:r>
            <w:r w:rsidR="00937CCC" w:rsidRPr="00774CC3">
              <w:rPr>
                <w:rFonts w:ascii="Times New Roman" w:eastAsia="Times New Roman" w:hAnsi="Times New Roman" w:cs="Times New Roman"/>
                <w:sz w:val="24"/>
                <w:szCs w:val="24"/>
                <w:lang w:eastAsia="lv-LV"/>
              </w:rPr>
              <w:t xml:space="preserve"> un īpašus nosacījumus attiecīb</w:t>
            </w:r>
            <w:r w:rsidR="00EE7E22">
              <w:rPr>
                <w:rFonts w:ascii="Times New Roman" w:eastAsia="Times New Roman" w:hAnsi="Times New Roman" w:cs="Times New Roman"/>
                <w:sz w:val="24"/>
                <w:szCs w:val="24"/>
                <w:lang w:eastAsia="lv-LV"/>
              </w:rPr>
              <w:t>ā</w:t>
            </w:r>
            <w:r w:rsidR="00937CCC" w:rsidRPr="00774CC3">
              <w:rPr>
                <w:rFonts w:ascii="Times New Roman" w:eastAsia="Times New Roman" w:hAnsi="Times New Roman" w:cs="Times New Roman"/>
                <w:sz w:val="24"/>
                <w:szCs w:val="24"/>
                <w:lang w:eastAsia="lv-LV"/>
              </w:rPr>
              <w:t xml:space="preserve"> uz riska darījumiem ar privātpersonām vai mazajiem un vidējiem uzņēmumiem un riska darījumiem ar centrālajām valdībām. </w:t>
            </w:r>
          </w:p>
          <w:p w14:paraId="0E2F0B1A" w14:textId="77777777" w:rsidR="00937CCC" w:rsidRPr="00774CC3" w:rsidRDefault="00937CCC" w:rsidP="00943EA8">
            <w:pPr>
              <w:jc w:val="both"/>
              <w:rPr>
                <w:rFonts w:ascii="Times New Roman" w:eastAsia="Times New Roman" w:hAnsi="Times New Roman" w:cs="Times New Roman"/>
                <w:sz w:val="24"/>
                <w:szCs w:val="24"/>
                <w:lang w:eastAsia="lv-LV"/>
              </w:rPr>
            </w:pPr>
          </w:p>
          <w:p w14:paraId="7995A6FA" w14:textId="5FADBEF8" w:rsidR="00943EA8" w:rsidRPr="00774CC3" w:rsidRDefault="006603FC" w:rsidP="00664B7C">
            <w:pPr>
              <w:jc w:val="both"/>
              <w:rPr>
                <w:rFonts w:ascii="Times New Roman" w:eastAsia="Times New Roman" w:hAnsi="Times New Roman" w:cs="Times New Roman"/>
                <w:sz w:val="24"/>
                <w:szCs w:val="24"/>
                <w:lang w:eastAsia="lv-LV"/>
              </w:rPr>
            </w:pPr>
            <w:r w:rsidRPr="00774CC3">
              <w:rPr>
                <w:rFonts w:ascii="Times New Roman" w:eastAsia="Times New Roman" w:hAnsi="Times New Roman" w:cs="Times New Roman"/>
                <w:sz w:val="24"/>
                <w:szCs w:val="24"/>
                <w:lang w:eastAsia="lv-LV"/>
              </w:rPr>
              <w:t>Noteikumu projekts</w:t>
            </w:r>
            <w:r w:rsidR="00EE7E22">
              <w:rPr>
                <w:rFonts w:ascii="Times New Roman" w:eastAsia="Times New Roman" w:hAnsi="Times New Roman" w:cs="Times New Roman"/>
                <w:sz w:val="24"/>
                <w:szCs w:val="24"/>
                <w:lang w:eastAsia="lv-LV"/>
              </w:rPr>
              <w:t>,</w:t>
            </w:r>
            <w:r w:rsidRPr="00774CC3">
              <w:rPr>
                <w:rFonts w:ascii="Times New Roman" w:eastAsia="Times New Roman" w:hAnsi="Times New Roman" w:cs="Times New Roman"/>
                <w:sz w:val="24"/>
                <w:szCs w:val="24"/>
                <w:lang w:eastAsia="lv-LV"/>
              </w:rPr>
              <w:t xml:space="preserve"> ieviešot </w:t>
            </w:r>
            <w:r w:rsidR="00CA2A19">
              <w:rPr>
                <w:rFonts w:ascii="Times New Roman" w:eastAsia="Times New Roman" w:hAnsi="Times New Roman" w:cs="Times New Roman"/>
                <w:sz w:val="24"/>
                <w:szCs w:val="24"/>
                <w:lang w:eastAsia="lv-LV"/>
              </w:rPr>
              <w:t xml:space="preserve">Pamatnostādnes </w:t>
            </w:r>
            <w:r w:rsidRPr="00774CC3">
              <w:rPr>
                <w:rFonts w:ascii="Times New Roman" w:eastAsia="Times New Roman" w:hAnsi="Times New Roman" w:cs="Times New Roman"/>
                <w:sz w:val="24"/>
                <w:szCs w:val="24"/>
                <w:lang w:eastAsia="lv-LV"/>
              </w:rPr>
              <w:t>EBA/GL/2019/01</w:t>
            </w:r>
            <w:r w:rsidR="00EE7E22">
              <w:rPr>
                <w:rFonts w:ascii="Times New Roman" w:eastAsia="Times New Roman" w:hAnsi="Times New Roman" w:cs="Times New Roman"/>
                <w:sz w:val="24"/>
                <w:szCs w:val="24"/>
                <w:lang w:eastAsia="lv-LV"/>
              </w:rPr>
              <w:t>,</w:t>
            </w:r>
            <w:r w:rsidR="00664B7C" w:rsidRPr="00774CC3">
              <w:rPr>
                <w:rFonts w:ascii="Times New Roman" w:eastAsia="Times New Roman" w:hAnsi="Times New Roman" w:cs="Times New Roman"/>
                <w:sz w:val="24"/>
                <w:szCs w:val="24"/>
                <w:lang w:eastAsia="lv-LV"/>
              </w:rPr>
              <w:t xml:space="preserve"> precizē</w:t>
            </w:r>
            <w:r w:rsidR="00EE7E22">
              <w:rPr>
                <w:rFonts w:ascii="Times New Roman" w:eastAsia="Times New Roman" w:hAnsi="Times New Roman" w:cs="Times New Roman"/>
                <w:sz w:val="24"/>
                <w:szCs w:val="24"/>
                <w:lang w:eastAsia="lv-LV"/>
              </w:rPr>
              <w:t>,</w:t>
            </w:r>
            <w:r w:rsidR="00664B7C" w:rsidRPr="00774CC3">
              <w:rPr>
                <w:rFonts w:ascii="Times New Roman" w:eastAsia="Times New Roman" w:hAnsi="Times New Roman" w:cs="Times New Roman"/>
                <w:sz w:val="24"/>
                <w:szCs w:val="24"/>
                <w:lang w:eastAsia="lv-LV"/>
              </w:rPr>
              <w:t xml:space="preserve"> kādi riska darījum</w:t>
            </w:r>
            <w:r w:rsidR="0045755E">
              <w:rPr>
                <w:rFonts w:ascii="Times New Roman" w:eastAsia="Times New Roman" w:hAnsi="Times New Roman" w:cs="Times New Roman"/>
                <w:sz w:val="24"/>
                <w:szCs w:val="24"/>
                <w:lang w:eastAsia="lv-LV"/>
              </w:rPr>
              <w:t>i</w:t>
            </w:r>
            <w:r w:rsidR="00664B7C" w:rsidRPr="00774CC3">
              <w:rPr>
                <w:rFonts w:ascii="Times New Roman" w:eastAsia="Times New Roman" w:hAnsi="Times New Roman" w:cs="Times New Roman"/>
                <w:sz w:val="24"/>
                <w:szCs w:val="24"/>
                <w:lang w:eastAsia="lv-LV"/>
              </w:rPr>
              <w:t>, kas nav minēti Regulas Nr. 575/2013 128. panta 2. punktā, un kādos apstākļos ir jā</w:t>
            </w:r>
            <w:r w:rsidR="0045755E">
              <w:rPr>
                <w:rFonts w:ascii="Times New Roman" w:eastAsia="Times New Roman" w:hAnsi="Times New Roman" w:cs="Times New Roman"/>
                <w:sz w:val="24"/>
                <w:szCs w:val="24"/>
                <w:lang w:eastAsia="lv-LV"/>
              </w:rPr>
              <w:t xml:space="preserve">klasificē kā riska darījumi, kas </w:t>
            </w:r>
            <w:r w:rsidR="00664B7C" w:rsidRPr="00774CC3">
              <w:rPr>
                <w:rFonts w:ascii="Times New Roman" w:eastAsia="Times New Roman" w:hAnsi="Times New Roman" w:cs="Times New Roman"/>
                <w:sz w:val="24"/>
                <w:szCs w:val="24"/>
                <w:lang w:eastAsia="lv-LV"/>
              </w:rPr>
              <w:t>saist</w:t>
            </w:r>
            <w:r w:rsidR="0045755E">
              <w:rPr>
                <w:rFonts w:ascii="Times New Roman" w:eastAsia="Times New Roman" w:hAnsi="Times New Roman" w:cs="Times New Roman"/>
                <w:sz w:val="24"/>
                <w:szCs w:val="24"/>
                <w:lang w:eastAsia="lv-LV"/>
              </w:rPr>
              <w:t>īti</w:t>
            </w:r>
            <w:r w:rsidR="00664B7C" w:rsidRPr="00774CC3">
              <w:rPr>
                <w:rFonts w:ascii="Times New Roman" w:eastAsia="Times New Roman" w:hAnsi="Times New Roman" w:cs="Times New Roman"/>
                <w:sz w:val="24"/>
                <w:szCs w:val="24"/>
                <w:lang w:eastAsia="lv-LV"/>
              </w:rPr>
              <w:t xml:space="preserve"> ar īpaši augstu risku, </w:t>
            </w:r>
            <w:r w:rsidR="00384126">
              <w:rPr>
                <w:rFonts w:ascii="Times New Roman" w:eastAsia="Times New Roman" w:hAnsi="Times New Roman" w:cs="Times New Roman"/>
                <w:sz w:val="24"/>
                <w:szCs w:val="24"/>
                <w:lang w:eastAsia="lv-LV"/>
              </w:rPr>
              <w:t xml:space="preserve">ņemot vērā </w:t>
            </w:r>
            <w:r w:rsidR="00664B7C" w:rsidRPr="00774CC3">
              <w:rPr>
                <w:rFonts w:ascii="Times New Roman" w:eastAsia="Times New Roman" w:hAnsi="Times New Roman" w:cs="Times New Roman"/>
                <w:sz w:val="24"/>
                <w:szCs w:val="24"/>
                <w:lang w:eastAsia="lv-LV"/>
              </w:rPr>
              <w:t>Regulas Nr. 575/2013 128. panta 3. punktā</w:t>
            </w:r>
            <w:r w:rsidR="00384126">
              <w:rPr>
                <w:rFonts w:ascii="Times New Roman" w:eastAsia="Times New Roman" w:hAnsi="Times New Roman" w:cs="Times New Roman"/>
                <w:sz w:val="24"/>
                <w:szCs w:val="24"/>
                <w:lang w:eastAsia="lv-LV"/>
              </w:rPr>
              <w:t xml:space="preserve"> noteikto</w:t>
            </w:r>
            <w:r w:rsidR="00664B7C" w:rsidRPr="00774CC3">
              <w:rPr>
                <w:rFonts w:ascii="Times New Roman" w:eastAsia="Times New Roman" w:hAnsi="Times New Roman" w:cs="Times New Roman"/>
                <w:sz w:val="24"/>
                <w:szCs w:val="24"/>
                <w:lang w:eastAsia="lv-LV"/>
              </w:rPr>
              <w:t>.</w:t>
            </w:r>
            <w:r w:rsidRPr="00774CC3">
              <w:rPr>
                <w:rFonts w:ascii="Times New Roman" w:eastAsia="Times New Roman" w:hAnsi="Times New Roman" w:cs="Times New Roman"/>
                <w:sz w:val="24"/>
                <w:szCs w:val="24"/>
                <w:lang w:eastAsia="lv-LV"/>
              </w:rPr>
              <w:t xml:space="preserve"> </w:t>
            </w:r>
          </w:p>
          <w:p w14:paraId="46D80064" w14:textId="77777777" w:rsidR="00943EA8" w:rsidRPr="00774CC3" w:rsidRDefault="00943EA8" w:rsidP="009A04D5">
            <w:pPr>
              <w:jc w:val="both"/>
              <w:rPr>
                <w:rFonts w:ascii="Times New Roman" w:eastAsia="Times New Roman" w:hAnsi="Times New Roman" w:cs="Times New Roman"/>
                <w:sz w:val="24"/>
                <w:szCs w:val="24"/>
                <w:lang w:eastAsia="lv-LV"/>
              </w:rPr>
            </w:pPr>
          </w:p>
          <w:p w14:paraId="2E04BBDD" w14:textId="10B38D6B" w:rsidR="00943EA8" w:rsidRPr="00774CC3" w:rsidRDefault="00664B7C" w:rsidP="009A04D5">
            <w:pPr>
              <w:jc w:val="both"/>
              <w:rPr>
                <w:rFonts w:ascii="Times New Roman" w:eastAsia="Times New Roman" w:hAnsi="Times New Roman" w:cs="Times New Roman"/>
                <w:sz w:val="24"/>
                <w:szCs w:val="24"/>
                <w:lang w:eastAsia="lv-LV"/>
              </w:rPr>
            </w:pPr>
            <w:r w:rsidRPr="00774CC3">
              <w:rPr>
                <w:rFonts w:ascii="Times New Roman" w:eastAsia="Times New Roman" w:hAnsi="Times New Roman" w:cs="Times New Roman"/>
                <w:sz w:val="24"/>
                <w:szCs w:val="24"/>
                <w:lang w:eastAsia="lv-LV"/>
              </w:rPr>
              <w:t>Noteikumu projekts būs saistošs Latvijā reģistrētām kredītiestādēm, izņemot kredītiestādes, kur</w:t>
            </w:r>
            <w:r w:rsidR="00106F4D" w:rsidRPr="00774CC3">
              <w:rPr>
                <w:rFonts w:ascii="Times New Roman" w:eastAsia="Times New Roman" w:hAnsi="Times New Roman" w:cs="Times New Roman"/>
                <w:sz w:val="24"/>
                <w:szCs w:val="24"/>
                <w:lang w:eastAsia="lv-LV"/>
              </w:rPr>
              <w:t xml:space="preserve">as ir nozīmīgās </w:t>
            </w:r>
            <w:r w:rsidRPr="00774CC3">
              <w:rPr>
                <w:rFonts w:ascii="Times New Roman" w:eastAsia="Times New Roman" w:hAnsi="Times New Roman" w:cs="Times New Roman"/>
                <w:sz w:val="24"/>
                <w:szCs w:val="24"/>
                <w:lang w:eastAsia="lv-LV"/>
              </w:rPr>
              <w:t xml:space="preserve"> uzraudzī</w:t>
            </w:r>
            <w:r w:rsidR="00106F4D" w:rsidRPr="00774CC3">
              <w:rPr>
                <w:rFonts w:ascii="Times New Roman" w:eastAsia="Times New Roman" w:hAnsi="Times New Roman" w:cs="Times New Roman"/>
                <w:sz w:val="24"/>
                <w:szCs w:val="24"/>
                <w:lang w:eastAsia="lv-LV"/>
              </w:rPr>
              <w:t>tās kredītiestādes</w:t>
            </w:r>
            <w:r w:rsidRPr="00774CC3">
              <w:rPr>
                <w:rFonts w:ascii="Times New Roman" w:eastAsia="Times New Roman" w:hAnsi="Times New Roman" w:cs="Times New Roman"/>
                <w:sz w:val="24"/>
                <w:szCs w:val="24"/>
                <w:lang w:eastAsia="lv-LV"/>
              </w:rPr>
              <w:t xml:space="preserve">, ieguldījumu brokeru sabiedrībām un centrālajiem vērtspapīru depozitārijiem, nosakot </w:t>
            </w:r>
            <w:r w:rsidR="00774CC3" w:rsidRPr="00774CC3">
              <w:rPr>
                <w:rFonts w:ascii="Times New Roman" w:eastAsia="Times New Roman" w:hAnsi="Times New Roman" w:cs="Times New Roman"/>
                <w:sz w:val="24"/>
                <w:szCs w:val="24"/>
                <w:lang w:eastAsia="lv-LV"/>
              </w:rPr>
              <w:t xml:space="preserve">pašu </w:t>
            </w:r>
            <w:r w:rsidRPr="00774CC3">
              <w:rPr>
                <w:rFonts w:ascii="Times New Roman" w:eastAsia="Times New Roman" w:hAnsi="Times New Roman" w:cs="Times New Roman"/>
                <w:sz w:val="24"/>
                <w:szCs w:val="24"/>
                <w:lang w:eastAsia="lv-LV"/>
              </w:rPr>
              <w:t>kapitāla prasību kredītriskam atbilstoši Regulas Nr. 575/2013 prasībām.</w:t>
            </w:r>
          </w:p>
          <w:p w14:paraId="6F582AF4" w14:textId="77777777" w:rsidR="00943EA8" w:rsidRPr="00774CC3" w:rsidRDefault="00943EA8" w:rsidP="009A04D5">
            <w:pPr>
              <w:jc w:val="both"/>
              <w:rPr>
                <w:rFonts w:ascii="Times New Roman" w:eastAsia="Times New Roman" w:hAnsi="Times New Roman" w:cs="Times New Roman"/>
                <w:sz w:val="24"/>
                <w:szCs w:val="24"/>
                <w:lang w:eastAsia="lv-LV"/>
              </w:rPr>
            </w:pPr>
          </w:p>
          <w:p w14:paraId="005AEDE8" w14:textId="2DBE2D4E" w:rsidR="00664B7C" w:rsidRPr="00774CC3" w:rsidRDefault="00664B7C" w:rsidP="00664B7C">
            <w:pPr>
              <w:jc w:val="both"/>
              <w:rPr>
                <w:rFonts w:ascii="Times New Roman" w:hAnsi="Times New Roman" w:cs="Times New Roman"/>
                <w:sz w:val="24"/>
                <w:szCs w:val="24"/>
              </w:rPr>
            </w:pPr>
            <w:r w:rsidRPr="00774CC3">
              <w:rPr>
                <w:rFonts w:ascii="Times New Roman" w:hAnsi="Times New Roman" w:cs="Times New Roman"/>
                <w:sz w:val="24"/>
                <w:szCs w:val="24"/>
              </w:rPr>
              <w:t>Šobrīd nav tādu Latvijas Republikā reģistrētu ieguldījumu brokeru sabiedrību</w:t>
            </w:r>
            <w:r w:rsidR="00EE7E22">
              <w:rPr>
                <w:rFonts w:ascii="Times New Roman" w:hAnsi="Times New Roman" w:cs="Times New Roman"/>
                <w:sz w:val="24"/>
                <w:szCs w:val="24"/>
              </w:rPr>
              <w:t>,</w:t>
            </w:r>
            <w:r w:rsidRPr="00774CC3">
              <w:rPr>
                <w:rFonts w:ascii="Times New Roman" w:hAnsi="Times New Roman" w:cs="Times New Roman"/>
                <w:sz w:val="24"/>
                <w:szCs w:val="24"/>
              </w:rPr>
              <w:t xml:space="preserve"> kurām </w:t>
            </w:r>
            <w:r w:rsidR="00774CC3" w:rsidRPr="00774CC3">
              <w:rPr>
                <w:rFonts w:ascii="Times New Roman" w:hAnsi="Times New Roman" w:cs="Times New Roman"/>
                <w:sz w:val="24"/>
                <w:szCs w:val="24"/>
              </w:rPr>
              <w:t xml:space="preserve">kredītriska pašu </w:t>
            </w:r>
            <w:r w:rsidRPr="00774CC3">
              <w:rPr>
                <w:rFonts w:ascii="Times New Roman" w:hAnsi="Times New Roman" w:cs="Times New Roman"/>
                <w:sz w:val="24"/>
                <w:szCs w:val="24"/>
              </w:rPr>
              <w:t>kapitāla prasīb</w:t>
            </w:r>
            <w:r w:rsidR="00EE7A55">
              <w:rPr>
                <w:rFonts w:ascii="Times New Roman" w:hAnsi="Times New Roman" w:cs="Times New Roman"/>
                <w:sz w:val="24"/>
                <w:szCs w:val="24"/>
              </w:rPr>
              <w:t>as</w:t>
            </w:r>
            <w:r w:rsidRPr="00774CC3">
              <w:rPr>
                <w:rFonts w:ascii="Times New Roman" w:hAnsi="Times New Roman" w:cs="Times New Roman"/>
                <w:sz w:val="24"/>
                <w:szCs w:val="24"/>
              </w:rPr>
              <w:t xml:space="preserve"> aprēķins </w:t>
            </w:r>
            <w:r w:rsidR="00CA2A19" w:rsidRPr="00774CC3">
              <w:rPr>
                <w:rFonts w:ascii="Times New Roman" w:hAnsi="Times New Roman" w:cs="Times New Roman"/>
                <w:sz w:val="24"/>
                <w:szCs w:val="24"/>
              </w:rPr>
              <w:t xml:space="preserve">būtu </w:t>
            </w:r>
            <w:r w:rsidRPr="00774CC3">
              <w:rPr>
                <w:rFonts w:ascii="Times New Roman" w:hAnsi="Times New Roman" w:cs="Times New Roman"/>
                <w:sz w:val="24"/>
                <w:szCs w:val="24"/>
              </w:rPr>
              <w:t>jāveic</w:t>
            </w:r>
            <w:r w:rsidR="00EE7E22">
              <w:rPr>
                <w:rFonts w:ascii="Times New Roman" w:hAnsi="Times New Roman" w:cs="Times New Roman"/>
                <w:sz w:val="24"/>
                <w:szCs w:val="24"/>
              </w:rPr>
              <w:t>,</w:t>
            </w:r>
            <w:r w:rsidRPr="00774CC3">
              <w:rPr>
                <w:rFonts w:ascii="Times New Roman" w:hAnsi="Times New Roman" w:cs="Times New Roman"/>
                <w:sz w:val="24"/>
                <w:szCs w:val="24"/>
              </w:rPr>
              <w:t xml:space="preserve"> izmantojot Regulu Nr. 575/2013.</w:t>
            </w:r>
          </w:p>
          <w:p w14:paraId="2F81C8F6" w14:textId="77777777" w:rsidR="00943EA8" w:rsidRPr="00774CC3" w:rsidRDefault="00943EA8" w:rsidP="009A04D5">
            <w:pPr>
              <w:jc w:val="both"/>
              <w:rPr>
                <w:rFonts w:ascii="Times New Roman" w:eastAsia="Times New Roman" w:hAnsi="Times New Roman" w:cs="Times New Roman"/>
                <w:sz w:val="24"/>
                <w:szCs w:val="24"/>
                <w:lang w:eastAsia="lv-LV"/>
              </w:rPr>
            </w:pPr>
          </w:p>
          <w:p w14:paraId="552B1F5D" w14:textId="79ED5F12" w:rsidR="006755B5" w:rsidRPr="00774CC3" w:rsidRDefault="000D23B0" w:rsidP="00D935EB">
            <w:pPr>
              <w:jc w:val="both"/>
              <w:rPr>
                <w:rFonts w:ascii="Times New Roman" w:hAnsi="Times New Roman" w:cs="Times New Roman"/>
                <w:sz w:val="24"/>
                <w:szCs w:val="24"/>
              </w:rPr>
            </w:pPr>
            <w:r w:rsidRPr="00774CC3">
              <w:rPr>
                <w:rFonts w:ascii="Times New Roman" w:hAnsi="Times New Roman" w:cs="Times New Roman"/>
                <w:sz w:val="24"/>
                <w:szCs w:val="24"/>
              </w:rPr>
              <w:t>Latvijas Republikā reģistrētām kredītiestādēm</w:t>
            </w:r>
            <w:r w:rsidR="00CC52E3" w:rsidRPr="00774CC3">
              <w:rPr>
                <w:rFonts w:ascii="Times New Roman" w:hAnsi="Times New Roman" w:cs="Times New Roman"/>
                <w:sz w:val="24"/>
                <w:szCs w:val="24"/>
              </w:rPr>
              <w:t>, kas ir nozīmīgās uzraudzītās kredītiestādes</w:t>
            </w:r>
            <w:r w:rsidR="00EE7E22">
              <w:rPr>
                <w:rFonts w:ascii="Times New Roman" w:hAnsi="Times New Roman" w:cs="Times New Roman"/>
                <w:sz w:val="24"/>
                <w:szCs w:val="24"/>
              </w:rPr>
              <w:t>,</w:t>
            </w:r>
            <w:r w:rsidR="00664B7C" w:rsidRPr="00774CC3">
              <w:rPr>
                <w:rFonts w:ascii="Times New Roman" w:hAnsi="Times New Roman" w:cs="Times New Roman"/>
                <w:sz w:val="24"/>
                <w:szCs w:val="24"/>
              </w:rPr>
              <w:t xml:space="preserve"> būtiskuma </w:t>
            </w:r>
            <w:r w:rsidR="00836F4F" w:rsidRPr="00774CC3">
              <w:rPr>
                <w:rFonts w:ascii="Times New Roman" w:hAnsi="Times New Roman" w:cs="Times New Roman"/>
                <w:sz w:val="24"/>
                <w:szCs w:val="24"/>
              </w:rPr>
              <w:t xml:space="preserve">robežvērtību </w:t>
            </w:r>
            <w:r w:rsidR="00664B7C" w:rsidRPr="00774CC3">
              <w:rPr>
                <w:rFonts w:ascii="Times New Roman" w:hAnsi="Times New Roman" w:cs="Times New Roman"/>
                <w:sz w:val="24"/>
                <w:szCs w:val="24"/>
              </w:rPr>
              <w:t xml:space="preserve">piemēro </w:t>
            </w:r>
            <w:r w:rsidR="00742CCF" w:rsidRPr="00774CC3">
              <w:rPr>
                <w:rFonts w:ascii="Times New Roman" w:hAnsi="Times New Roman" w:cs="Times New Roman"/>
                <w:sz w:val="24"/>
                <w:szCs w:val="24"/>
              </w:rPr>
              <w:t xml:space="preserve">atbilstoši Eiropas Centrālās bankas 2018. gada 21. novembra </w:t>
            </w:r>
            <w:r w:rsidR="00CA2A19">
              <w:rPr>
                <w:rFonts w:ascii="Times New Roman" w:hAnsi="Times New Roman" w:cs="Times New Roman"/>
                <w:sz w:val="24"/>
                <w:szCs w:val="24"/>
              </w:rPr>
              <w:t>r</w:t>
            </w:r>
            <w:r w:rsidR="00742CCF" w:rsidRPr="00774CC3">
              <w:rPr>
                <w:rFonts w:ascii="Times New Roman" w:hAnsi="Times New Roman" w:cs="Times New Roman"/>
                <w:sz w:val="24"/>
                <w:szCs w:val="24"/>
              </w:rPr>
              <w:t>egul</w:t>
            </w:r>
            <w:r w:rsidR="006755B5" w:rsidRPr="00774CC3">
              <w:rPr>
                <w:rFonts w:ascii="Times New Roman" w:hAnsi="Times New Roman" w:cs="Times New Roman"/>
                <w:sz w:val="24"/>
                <w:szCs w:val="24"/>
              </w:rPr>
              <w:t>ai</w:t>
            </w:r>
            <w:r w:rsidR="00742CCF" w:rsidRPr="00774CC3">
              <w:rPr>
                <w:rFonts w:ascii="Times New Roman" w:hAnsi="Times New Roman" w:cs="Times New Roman"/>
                <w:sz w:val="24"/>
                <w:szCs w:val="24"/>
              </w:rPr>
              <w:t xml:space="preserve"> (ES) 2018/1845 par rīcības brīvības izmantošanu saskaņā ar </w:t>
            </w:r>
            <w:r w:rsidR="00CA2A19">
              <w:rPr>
                <w:rFonts w:ascii="Times New Roman" w:hAnsi="Times New Roman" w:cs="Times New Roman"/>
                <w:sz w:val="24"/>
                <w:szCs w:val="24"/>
              </w:rPr>
              <w:t>r</w:t>
            </w:r>
            <w:r w:rsidR="00742CCF" w:rsidRPr="00774CC3">
              <w:rPr>
                <w:rFonts w:ascii="Times New Roman" w:hAnsi="Times New Roman" w:cs="Times New Roman"/>
                <w:sz w:val="24"/>
                <w:szCs w:val="24"/>
              </w:rPr>
              <w:t xml:space="preserve">egulas (ES) Nr. 575/2013 178. panta 2. punkta d) apakšpunktu attiecībā uz kavētu kredītsaistību būtiskuma vērtēšanas robežvērtību (ECB/2018/26). </w:t>
            </w:r>
          </w:p>
          <w:p w14:paraId="6A6FA6F8" w14:textId="77777777" w:rsidR="006755B5" w:rsidRPr="00774CC3" w:rsidRDefault="006755B5" w:rsidP="00D935EB">
            <w:pPr>
              <w:jc w:val="both"/>
              <w:rPr>
                <w:rFonts w:ascii="Times New Roman" w:hAnsi="Times New Roman" w:cs="Times New Roman"/>
                <w:sz w:val="24"/>
                <w:szCs w:val="24"/>
              </w:rPr>
            </w:pPr>
          </w:p>
          <w:p w14:paraId="28D32265" w14:textId="2265348B" w:rsidR="00A43DD5" w:rsidRPr="00774CC3" w:rsidRDefault="00742CCF" w:rsidP="00D935EB">
            <w:pPr>
              <w:jc w:val="both"/>
              <w:rPr>
                <w:rFonts w:ascii="Times New Roman" w:hAnsi="Times New Roman" w:cs="Times New Roman"/>
                <w:sz w:val="24"/>
                <w:szCs w:val="24"/>
              </w:rPr>
            </w:pPr>
            <w:r w:rsidRPr="00774CC3">
              <w:rPr>
                <w:rFonts w:ascii="Times New Roman" w:hAnsi="Times New Roman" w:cs="Times New Roman"/>
                <w:sz w:val="24"/>
                <w:szCs w:val="24"/>
              </w:rPr>
              <w:t xml:space="preserve">Noteikumu projektā būtiskuma </w:t>
            </w:r>
            <w:r w:rsidR="006755B5" w:rsidRPr="00774CC3">
              <w:rPr>
                <w:rFonts w:ascii="Times New Roman" w:hAnsi="Times New Roman" w:cs="Times New Roman"/>
                <w:sz w:val="24"/>
                <w:szCs w:val="24"/>
              </w:rPr>
              <w:t xml:space="preserve">robežvērtība </w:t>
            </w:r>
            <w:r w:rsidRPr="00774CC3">
              <w:rPr>
                <w:rFonts w:ascii="Times New Roman" w:hAnsi="Times New Roman" w:cs="Times New Roman"/>
                <w:sz w:val="24"/>
                <w:szCs w:val="24"/>
              </w:rPr>
              <w:t>ir noteikt</w:t>
            </w:r>
            <w:r w:rsidR="006755B5" w:rsidRPr="00774CC3">
              <w:rPr>
                <w:rFonts w:ascii="Times New Roman" w:hAnsi="Times New Roman" w:cs="Times New Roman"/>
                <w:sz w:val="24"/>
                <w:szCs w:val="24"/>
              </w:rPr>
              <w:t xml:space="preserve">a vienāda ar </w:t>
            </w:r>
            <w:r w:rsidR="00CA2A19" w:rsidRPr="00774CC3">
              <w:rPr>
                <w:rFonts w:ascii="Times New Roman" w:hAnsi="Times New Roman" w:cs="Times New Roman"/>
                <w:sz w:val="24"/>
                <w:szCs w:val="24"/>
              </w:rPr>
              <w:t>Eiropas Centrālās bankas</w:t>
            </w:r>
            <w:r w:rsidR="006755B5" w:rsidRPr="00774CC3">
              <w:rPr>
                <w:rFonts w:ascii="Times New Roman" w:hAnsi="Times New Roman" w:cs="Times New Roman"/>
                <w:sz w:val="24"/>
                <w:szCs w:val="24"/>
              </w:rPr>
              <w:t xml:space="preserve"> noteikto</w:t>
            </w:r>
            <w:r w:rsidR="00E81F61">
              <w:rPr>
                <w:rFonts w:ascii="Times New Roman" w:hAnsi="Times New Roman" w:cs="Times New Roman"/>
                <w:sz w:val="24"/>
                <w:szCs w:val="24"/>
              </w:rPr>
              <w:t>,</w:t>
            </w:r>
            <w:r w:rsidR="006755B5" w:rsidRPr="00774CC3">
              <w:rPr>
                <w:rFonts w:ascii="Times New Roman" w:hAnsi="Times New Roman" w:cs="Times New Roman"/>
                <w:sz w:val="24"/>
                <w:szCs w:val="24"/>
              </w:rPr>
              <w:t xml:space="preserve"> </w:t>
            </w:r>
            <w:r w:rsidR="00774CC3" w:rsidRPr="00774CC3">
              <w:rPr>
                <w:rFonts w:ascii="Times New Roman" w:hAnsi="Times New Roman" w:cs="Times New Roman"/>
                <w:sz w:val="24"/>
                <w:szCs w:val="24"/>
              </w:rPr>
              <w:t xml:space="preserve">un </w:t>
            </w:r>
            <w:r w:rsidR="006755B5" w:rsidRPr="00774CC3">
              <w:rPr>
                <w:rFonts w:ascii="Times New Roman" w:hAnsi="Times New Roman" w:cs="Times New Roman"/>
                <w:sz w:val="24"/>
                <w:szCs w:val="24"/>
              </w:rPr>
              <w:t>līdz ar to</w:t>
            </w:r>
            <w:r w:rsidR="00836F4F" w:rsidRPr="00774CC3">
              <w:rPr>
                <w:rFonts w:ascii="Times New Roman" w:hAnsi="Times New Roman" w:cs="Times New Roman"/>
                <w:sz w:val="24"/>
                <w:szCs w:val="24"/>
              </w:rPr>
              <w:t xml:space="preserve"> </w:t>
            </w:r>
            <w:r w:rsidR="00836F4F" w:rsidRPr="00774CC3">
              <w:rPr>
                <w:rFonts w:ascii="Times New Roman" w:hAnsi="Times New Roman" w:cs="Times New Roman"/>
                <w:sz w:val="24"/>
                <w:szCs w:val="24"/>
              </w:rPr>
              <w:lastRenderedPageBreak/>
              <w:t>tā</w:t>
            </w:r>
            <w:r w:rsidRPr="00774CC3">
              <w:rPr>
                <w:rFonts w:ascii="Times New Roman" w:hAnsi="Times New Roman" w:cs="Times New Roman"/>
                <w:sz w:val="24"/>
                <w:szCs w:val="24"/>
              </w:rPr>
              <w:t xml:space="preserve"> ir vienād</w:t>
            </w:r>
            <w:r w:rsidR="00836F4F" w:rsidRPr="00774CC3">
              <w:rPr>
                <w:rFonts w:ascii="Times New Roman" w:hAnsi="Times New Roman" w:cs="Times New Roman"/>
                <w:sz w:val="24"/>
                <w:szCs w:val="24"/>
              </w:rPr>
              <w:t>a</w:t>
            </w:r>
            <w:r w:rsidRPr="00774CC3">
              <w:rPr>
                <w:rFonts w:ascii="Times New Roman" w:hAnsi="Times New Roman" w:cs="Times New Roman"/>
                <w:sz w:val="24"/>
                <w:szCs w:val="24"/>
              </w:rPr>
              <w:t xml:space="preserve"> visām </w:t>
            </w:r>
            <w:r w:rsidR="00DB68B8" w:rsidRPr="00774CC3">
              <w:rPr>
                <w:rFonts w:ascii="Times New Roman" w:hAnsi="Times New Roman" w:cs="Times New Roman"/>
                <w:sz w:val="24"/>
                <w:szCs w:val="24"/>
              </w:rPr>
              <w:t>Latvij</w:t>
            </w:r>
            <w:r w:rsidR="00187157" w:rsidRPr="00774CC3">
              <w:rPr>
                <w:rFonts w:ascii="Times New Roman" w:hAnsi="Times New Roman" w:cs="Times New Roman"/>
                <w:sz w:val="24"/>
                <w:szCs w:val="24"/>
              </w:rPr>
              <w:t xml:space="preserve">as Republikā </w:t>
            </w:r>
            <w:r w:rsidR="00DB68B8" w:rsidRPr="00774CC3">
              <w:rPr>
                <w:rFonts w:ascii="Times New Roman" w:hAnsi="Times New Roman" w:cs="Times New Roman"/>
                <w:sz w:val="24"/>
                <w:szCs w:val="24"/>
              </w:rPr>
              <w:t>reģistrētajām kredītiestādēm.</w:t>
            </w:r>
            <w:r w:rsidRPr="00774CC3">
              <w:rPr>
                <w:rFonts w:ascii="Times New Roman" w:hAnsi="Times New Roman" w:cs="Times New Roman"/>
                <w:sz w:val="24"/>
                <w:szCs w:val="24"/>
              </w:rPr>
              <w:t xml:space="preserve"> </w:t>
            </w:r>
          </w:p>
        </w:tc>
      </w:tr>
      <w:tr w:rsidR="00774CC3" w:rsidRPr="00774CC3" w14:paraId="7FF36E12" w14:textId="77777777" w:rsidTr="003A2DF0">
        <w:tc>
          <w:tcPr>
            <w:tcW w:w="2547" w:type="dxa"/>
          </w:tcPr>
          <w:p w14:paraId="486EBB70" w14:textId="66ADACDF" w:rsidR="00822148" w:rsidRPr="00774CC3" w:rsidRDefault="009E6A95" w:rsidP="00822148">
            <w:pPr>
              <w:jc w:val="both"/>
              <w:rPr>
                <w:rFonts w:ascii="Times New Roman" w:hAnsi="Times New Roman" w:cs="Times New Roman"/>
                <w:b/>
                <w:bCs/>
                <w:sz w:val="24"/>
                <w:szCs w:val="24"/>
              </w:rPr>
            </w:pPr>
            <w:r w:rsidRPr="00774CC3">
              <w:rPr>
                <w:rFonts w:ascii="Times New Roman" w:hAnsi="Times New Roman" w:cs="Times New Roman"/>
                <w:b/>
                <w:bCs/>
                <w:sz w:val="24"/>
                <w:szCs w:val="24"/>
              </w:rPr>
              <w:lastRenderedPageBreak/>
              <w:t>Leģitīmais mērķis</w:t>
            </w:r>
          </w:p>
        </w:tc>
        <w:tc>
          <w:tcPr>
            <w:tcW w:w="5812" w:type="dxa"/>
            <w:shd w:val="clear" w:color="auto" w:fill="auto"/>
          </w:tcPr>
          <w:p w14:paraId="5ABFC406" w14:textId="77777777" w:rsidR="00A43DD5" w:rsidRPr="00E81F61" w:rsidRDefault="00A43DD5" w:rsidP="00A43DD5">
            <w:pPr>
              <w:jc w:val="both"/>
              <w:rPr>
                <w:rFonts w:ascii="Times New Roman" w:hAnsi="Times New Roman" w:cs="Times New Roman"/>
                <w:sz w:val="24"/>
                <w:szCs w:val="24"/>
              </w:rPr>
            </w:pPr>
            <w:r w:rsidRPr="00E81F61">
              <w:rPr>
                <w:rFonts w:ascii="Times New Roman" w:hAnsi="Times New Roman" w:cs="Times New Roman"/>
                <w:sz w:val="24"/>
                <w:szCs w:val="24"/>
              </w:rPr>
              <w:t xml:space="preserve">Noteikumu projekta leģitīmais mērķis ir citu personu tiesību aizsardzība un sabiedrības labklājības nodrošināšana. </w:t>
            </w:r>
          </w:p>
          <w:p w14:paraId="5C4E8A9A" w14:textId="77777777" w:rsidR="00A43DD5" w:rsidRPr="00E81F61" w:rsidRDefault="00A43DD5" w:rsidP="00A43DD5">
            <w:pPr>
              <w:jc w:val="both"/>
              <w:rPr>
                <w:rFonts w:ascii="Times New Roman" w:hAnsi="Times New Roman" w:cs="Times New Roman"/>
                <w:sz w:val="24"/>
                <w:szCs w:val="24"/>
              </w:rPr>
            </w:pPr>
          </w:p>
          <w:p w14:paraId="4C280AC4" w14:textId="1F9D8DD7" w:rsidR="00A43DD5" w:rsidRPr="00E81F61" w:rsidRDefault="00BD4CAE" w:rsidP="00A43DD5">
            <w:pPr>
              <w:jc w:val="both"/>
              <w:rPr>
                <w:rFonts w:ascii="Times New Roman" w:hAnsi="Times New Roman" w:cs="Times New Roman"/>
                <w:sz w:val="24"/>
                <w:szCs w:val="24"/>
              </w:rPr>
            </w:pPr>
            <w:r w:rsidRPr="00E81F61">
              <w:rPr>
                <w:rFonts w:ascii="Times New Roman" w:hAnsi="Times New Roman" w:cs="Times New Roman"/>
                <w:sz w:val="24"/>
                <w:szCs w:val="24"/>
              </w:rPr>
              <w:t>L</w:t>
            </w:r>
            <w:r w:rsidR="00A43DD5" w:rsidRPr="00E81F61">
              <w:rPr>
                <w:rFonts w:ascii="Times New Roman" w:hAnsi="Times New Roman" w:cs="Times New Roman"/>
                <w:sz w:val="24"/>
                <w:szCs w:val="24"/>
              </w:rPr>
              <w:t xml:space="preserve">eģitīmais mērķis – sabiedrības labklājība – tiek sasniegts, nosakot kredītiestādēm </w:t>
            </w:r>
            <w:r w:rsidR="00A43DD5" w:rsidRPr="00E81F61">
              <w:rPr>
                <w:rFonts w:ascii="Times New Roman" w:eastAsia="Times New Roman" w:hAnsi="Times New Roman" w:cs="Times New Roman"/>
                <w:sz w:val="24"/>
                <w:szCs w:val="24"/>
                <w:lang w:eastAsia="lv-LV"/>
              </w:rPr>
              <w:t>kredītriska kapitāla prasības aprēķināšanas kārtību</w:t>
            </w:r>
            <w:r w:rsidR="00A43DD5" w:rsidRPr="00E81F61">
              <w:rPr>
                <w:rFonts w:ascii="Times New Roman" w:hAnsi="Times New Roman" w:cs="Times New Roman"/>
                <w:sz w:val="24"/>
                <w:szCs w:val="24"/>
              </w:rPr>
              <w:t>, kas veicina finanšu tirgus ilgtspējīgu attīstību un stabilitāti.</w:t>
            </w:r>
          </w:p>
          <w:p w14:paraId="7EC1D48A" w14:textId="77777777" w:rsidR="00A43DD5" w:rsidRPr="00E81F61" w:rsidRDefault="00A43DD5" w:rsidP="00A43DD5">
            <w:pPr>
              <w:jc w:val="both"/>
              <w:rPr>
                <w:rFonts w:ascii="Times New Roman" w:hAnsi="Times New Roman" w:cs="Times New Roman"/>
                <w:sz w:val="24"/>
                <w:szCs w:val="24"/>
              </w:rPr>
            </w:pPr>
          </w:p>
          <w:p w14:paraId="6CBE823A" w14:textId="054BAC9F" w:rsidR="009E6A95" w:rsidRPr="00E81F61" w:rsidRDefault="00BD4CAE" w:rsidP="003A2DF0">
            <w:pPr>
              <w:jc w:val="both"/>
              <w:rPr>
                <w:rFonts w:ascii="Times New Roman" w:hAnsi="Times New Roman" w:cs="Times New Roman"/>
                <w:sz w:val="24"/>
                <w:szCs w:val="24"/>
              </w:rPr>
            </w:pPr>
            <w:r w:rsidRPr="00E81F61">
              <w:rPr>
                <w:rFonts w:ascii="Times New Roman" w:hAnsi="Times New Roman" w:cs="Times New Roman"/>
                <w:sz w:val="24"/>
                <w:szCs w:val="24"/>
              </w:rPr>
              <w:t>Savukārt leģitīmais mērķis – citu personu tiesību aizsardzība – tiek sasniegts, nodrošinot</w:t>
            </w:r>
            <w:r w:rsidR="00954061" w:rsidRPr="00E81F61">
              <w:rPr>
                <w:rFonts w:ascii="Times New Roman" w:hAnsi="Times New Roman" w:cs="Times New Roman"/>
                <w:sz w:val="24"/>
                <w:szCs w:val="24"/>
              </w:rPr>
              <w:t xml:space="preserve"> vienotu </w:t>
            </w:r>
            <w:r w:rsidRPr="00E81F61">
              <w:rPr>
                <w:rFonts w:ascii="Times New Roman" w:hAnsi="Times New Roman" w:cs="Times New Roman"/>
                <w:sz w:val="24"/>
                <w:szCs w:val="24"/>
              </w:rPr>
              <w:t xml:space="preserve">finanšu </w:t>
            </w:r>
            <w:r w:rsidR="00954061" w:rsidRPr="00E81F61">
              <w:rPr>
                <w:rFonts w:ascii="Times New Roman" w:hAnsi="Times New Roman" w:cs="Times New Roman"/>
                <w:sz w:val="24"/>
                <w:szCs w:val="24"/>
              </w:rPr>
              <w:t>tirgus dalībnieku izpratni un pieeju regulējošo prasību interpretācijai un piemērošanai</w:t>
            </w:r>
            <w:r w:rsidR="00787487" w:rsidRPr="00E81F61">
              <w:rPr>
                <w:rFonts w:ascii="Times New Roman" w:hAnsi="Times New Roman" w:cs="Times New Roman"/>
                <w:sz w:val="24"/>
                <w:szCs w:val="24"/>
              </w:rPr>
              <w:t xml:space="preserve"> attiecībā uz </w:t>
            </w:r>
            <w:r w:rsidR="000C2186" w:rsidRPr="00E81F61">
              <w:rPr>
                <w:rFonts w:ascii="Times New Roman" w:hAnsi="Times New Roman" w:cs="Times New Roman"/>
                <w:sz w:val="24"/>
                <w:szCs w:val="24"/>
              </w:rPr>
              <w:t>R</w:t>
            </w:r>
            <w:r w:rsidR="007A52B9" w:rsidRPr="00E81F61">
              <w:rPr>
                <w:rFonts w:ascii="Times New Roman" w:hAnsi="Times New Roman" w:cs="Times New Roman"/>
                <w:sz w:val="24"/>
                <w:szCs w:val="24"/>
              </w:rPr>
              <w:t>egulā Nr.</w:t>
            </w:r>
            <w:r w:rsidR="001947DB" w:rsidRPr="00E81F61">
              <w:rPr>
                <w:rFonts w:ascii="Times New Roman" w:hAnsi="Times New Roman" w:cs="Times New Roman"/>
                <w:sz w:val="24"/>
                <w:szCs w:val="24"/>
              </w:rPr>
              <w:t> </w:t>
            </w:r>
            <w:r w:rsidR="007A52B9" w:rsidRPr="00E81F61">
              <w:rPr>
                <w:rFonts w:ascii="Times New Roman" w:hAnsi="Times New Roman" w:cs="Times New Roman"/>
                <w:sz w:val="24"/>
                <w:szCs w:val="24"/>
              </w:rPr>
              <w:t xml:space="preserve">575/2013 </w:t>
            </w:r>
            <w:r w:rsidR="002E04C1" w:rsidRPr="00E81F61">
              <w:rPr>
                <w:rFonts w:ascii="Times New Roman" w:hAnsi="Times New Roman" w:cs="Times New Roman"/>
                <w:sz w:val="24"/>
                <w:szCs w:val="24"/>
              </w:rPr>
              <w:t>noteiktajām prasībām kredītriska pašu kapitāla prasības aprēķinam.</w:t>
            </w:r>
            <w:r w:rsidR="00954061" w:rsidRPr="00E81F61">
              <w:rPr>
                <w:rFonts w:ascii="Times New Roman" w:hAnsi="Times New Roman" w:cs="Times New Roman"/>
                <w:sz w:val="24"/>
                <w:szCs w:val="24"/>
              </w:rPr>
              <w:t xml:space="preserve"> </w:t>
            </w:r>
          </w:p>
          <w:p w14:paraId="663ADCF2" w14:textId="41565927" w:rsidR="006603FC" w:rsidRPr="001B0427" w:rsidRDefault="006603FC" w:rsidP="003A2DF0">
            <w:pPr>
              <w:jc w:val="both"/>
              <w:rPr>
                <w:rFonts w:ascii="Times New Roman" w:hAnsi="Times New Roman" w:cs="Times New Roman"/>
                <w:sz w:val="24"/>
                <w:szCs w:val="24"/>
              </w:rPr>
            </w:pPr>
          </w:p>
          <w:p w14:paraId="5B199845" w14:textId="1C765DAB" w:rsidR="00A43DD5" w:rsidRPr="001B0427" w:rsidRDefault="006603FC" w:rsidP="00BD4CAE">
            <w:pPr>
              <w:jc w:val="both"/>
              <w:rPr>
                <w:rFonts w:ascii="Times New Roman" w:eastAsia="Times New Roman" w:hAnsi="Times New Roman" w:cs="Times New Roman"/>
                <w:sz w:val="24"/>
                <w:szCs w:val="24"/>
                <w:lang w:eastAsia="lv-LV"/>
              </w:rPr>
            </w:pPr>
            <w:r w:rsidRPr="00E81F61">
              <w:rPr>
                <w:rFonts w:ascii="Times New Roman" w:eastAsia="Times New Roman" w:hAnsi="Times New Roman" w:cs="Times New Roman"/>
                <w:sz w:val="24"/>
                <w:szCs w:val="24"/>
                <w:lang w:eastAsia="lv-LV"/>
              </w:rPr>
              <w:t>Noteikumu projek</w:t>
            </w:r>
            <w:r w:rsidR="00114C8D" w:rsidRPr="00E81F61">
              <w:rPr>
                <w:rFonts w:ascii="Times New Roman" w:eastAsia="Times New Roman" w:hAnsi="Times New Roman" w:cs="Times New Roman"/>
                <w:sz w:val="24"/>
                <w:szCs w:val="24"/>
                <w:lang w:eastAsia="lv-LV"/>
              </w:rPr>
              <w:t>t</w:t>
            </w:r>
            <w:r w:rsidRPr="00E81F61">
              <w:rPr>
                <w:rFonts w:ascii="Times New Roman" w:eastAsia="Times New Roman" w:hAnsi="Times New Roman" w:cs="Times New Roman"/>
                <w:sz w:val="24"/>
                <w:szCs w:val="24"/>
                <w:lang w:eastAsia="lv-LV"/>
              </w:rPr>
              <w:t>s</w:t>
            </w:r>
            <w:r w:rsidR="00BD4CAE" w:rsidRPr="00E81F61">
              <w:rPr>
                <w:rFonts w:ascii="Times New Roman" w:eastAsia="Times New Roman" w:hAnsi="Times New Roman" w:cs="Times New Roman"/>
                <w:sz w:val="24"/>
                <w:szCs w:val="24"/>
                <w:lang w:eastAsia="lv-LV"/>
              </w:rPr>
              <w:t>,</w:t>
            </w:r>
            <w:r w:rsidRPr="00E81F61">
              <w:rPr>
                <w:rFonts w:ascii="Times New Roman" w:eastAsia="Times New Roman" w:hAnsi="Times New Roman" w:cs="Times New Roman"/>
                <w:sz w:val="24"/>
                <w:szCs w:val="24"/>
                <w:lang w:eastAsia="lv-LV"/>
              </w:rPr>
              <w:t xml:space="preserve"> nosakot būtiskuma </w:t>
            </w:r>
            <w:r w:rsidR="008E5239" w:rsidRPr="00E81F61">
              <w:rPr>
                <w:rFonts w:ascii="Times New Roman" w:eastAsia="Times New Roman" w:hAnsi="Times New Roman" w:cs="Times New Roman"/>
                <w:sz w:val="24"/>
                <w:szCs w:val="24"/>
                <w:lang w:eastAsia="lv-LV"/>
              </w:rPr>
              <w:t>robežvērtību</w:t>
            </w:r>
            <w:r w:rsidRPr="00E81F61">
              <w:rPr>
                <w:rFonts w:ascii="Times New Roman" w:eastAsia="Times New Roman" w:hAnsi="Times New Roman" w:cs="Times New Roman"/>
                <w:sz w:val="24"/>
                <w:szCs w:val="24"/>
                <w:lang w:eastAsia="lv-LV"/>
              </w:rPr>
              <w:t xml:space="preserve"> saistību neizpildes identificēšanā, kā arī Regulā Nr. 575/2013 noteikto prasību piemērošanas kārtību saistību neizpildes definīcijai un posteņiem, kas saistīti ar īpaši augstu risku, nodrošina vienot</w:t>
            </w:r>
            <w:r w:rsidR="00114C8D" w:rsidRPr="00E81F61">
              <w:rPr>
                <w:rFonts w:ascii="Times New Roman" w:eastAsia="Times New Roman" w:hAnsi="Times New Roman" w:cs="Times New Roman"/>
                <w:sz w:val="24"/>
                <w:szCs w:val="24"/>
                <w:lang w:eastAsia="lv-LV"/>
              </w:rPr>
              <w:t>u</w:t>
            </w:r>
            <w:r w:rsidR="00BD4CAE" w:rsidRPr="00E81F61">
              <w:rPr>
                <w:rFonts w:ascii="Times New Roman" w:eastAsia="Times New Roman" w:hAnsi="Times New Roman" w:cs="Times New Roman"/>
                <w:sz w:val="24"/>
                <w:szCs w:val="24"/>
                <w:lang w:eastAsia="lv-LV"/>
              </w:rPr>
              <w:t xml:space="preserve"> finanšu</w:t>
            </w:r>
            <w:r w:rsidRPr="00E81F61">
              <w:rPr>
                <w:rFonts w:ascii="Times New Roman" w:eastAsia="Times New Roman" w:hAnsi="Times New Roman" w:cs="Times New Roman"/>
                <w:sz w:val="24"/>
                <w:szCs w:val="24"/>
                <w:lang w:eastAsia="lv-LV"/>
              </w:rPr>
              <w:t xml:space="preserve"> tirgus dalībnieku izpratn</w:t>
            </w:r>
            <w:r w:rsidR="00114C8D" w:rsidRPr="00E81F61">
              <w:rPr>
                <w:rFonts w:ascii="Times New Roman" w:eastAsia="Times New Roman" w:hAnsi="Times New Roman" w:cs="Times New Roman"/>
                <w:sz w:val="24"/>
                <w:szCs w:val="24"/>
                <w:lang w:eastAsia="lv-LV"/>
              </w:rPr>
              <w:t>i</w:t>
            </w:r>
            <w:r w:rsidRPr="00E81F61">
              <w:rPr>
                <w:rFonts w:ascii="Times New Roman" w:eastAsia="Times New Roman" w:hAnsi="Times New Roman" w:cs="Times New Roman"/>
                <w:sz w:val="24"/>
                <w:szCs w:val="24"/>
                <w:lang w:eastAsia="lv-LV"/>
              </w:rPr>
              <w:t xml:space="preserve"> un pieej</w:t>
            </w:r>
            <w:r w:rsidR="00114C8D" w:rsidRPr="00E81F61">
              <w:rPr>
                <w:rFonts w:ascii="Times New Roman" w:eastAsia="Times New Roman" w:hAnsi="Times New Roman" w:cs="Times New Roman"/>
                <w:sz w:val="24"/>
                <w:szCs w:val="24"/>
                <w:lang w:eastAsia="lv-LV"/>
              </w:rPr>
              <w:t>u</w:t>
            </w:r>
            <w:r w:rsidRPr="00E81F61">
              <w:rPr>
                <w:rFonts w:ascii="Times New Roman" w:eastAsia="Times New Roman" w:hAnsi="Times New Roman" w:cs="Times New Roman"/>
                <w:sz w:val="24"/>
                <w:szCs w:val="24"/>
                <w:lang w:eastAsia="lv-LV"/>
              </w:rPr>
              <w:t xml:space="preserve"> regulējošo prasību interpretācijai</w:t>
            </w:r>
            <w:r w:rsidR="00114C8D" w:rsidRPr="00E81F61">
              <w:rPr>
                <w:rFonts w:ascii="Times New Roman" w:eastAsia="Times New Roman" w:hAnsi="Times New Roman" w:cs="Times New Roman"/>
                <w:sz w:val="24"/>
                <w:szCs w:val="24"/>
                <w:lang w:eastAsia="lv-LV"/>
              </w:rPr>
              <w:t xml:space="preserve"> kredītriska pašu kapitāla prasības aprēķina</w:t>
            </w:r>
            <w:r w:rsidR="00E81F61" w:rsidRPr="001B0427">
              <w:rPr>
                <w:rFonts w:ascii="Times New Roman" w:eastAsia="Times New Roman" w:hAnsi="Times New Roman" w:cs="Times New Roman"/>
                <w:sz w:val="24"/>
                <w:szCs w:val="24"/>
                <w:lang w:eastAsia="lv-LV"/>
              </w:rPr>
              <w:t xml:space="preserve"> vajadzībām</w:t>
            </w:r>
            <w:r w:rsidR="002E04C1" w:rsidRPr="00E81F61">
              <w:rPr>
                <w:rFonts w:ascii="Times New Roman" w:eastAsia="Times New Roman" w:hAnsi="Times New Roman" w:cs="Times New Roman"/>
                <w:sz w:val="24"/>
                <w:szCs w:val="24"/>
                <w:lang w:eastAsia="lv-LV"/>
              </w:rPr>
              <w:t xml:space="preserve">. </w:t>
            </w:r>
          </w:p>
        </w:tc>
      </w:tr>
      <w:tr w:rsidR="00774CC3" w:rsidRPr="00774CC3" w14:paraId="1F6AF38A" w14:textId="77777777" w:rsidTr="004D7D20">
        <w:tc>
          <w:tcPr>
            <w:tcW w:w="2547" w:type="dxa"/>
          </w:tcPr>
          <w:p w14:paraId="5B2AC1B8" w14:textId="2F4B9FD5" w:rsidR="00822148" w:rsidRPr="00774CC3" w:rsidRDefault="009E6A95" w:rsidP="00822148">
            <w:pPr>
              <w:jc w:val="both"/>
              <w:rPr>
                <w:rFonts w:ascii="Times New Roman" w:hAnsi="Times New Roman" w:cs="Times New Roman"/>
                <w:b/>
                <w:bCs/>
                <w:sz w:val="24"/>
                <w:szCs w:val="24"/>
              </w:rPr>
            </w:pPr>
            <w:r w:rsidRPr="00774CC3">
              <w:rPr>
                <w:rFonts w:ascii="Times New Roman" w:hAnsi="Times New Roman" w:cs="Times New Roman"/>
                <w:b/>
                <w:bCs/>
                <w:sz w:val="24"/>
                <w:szCs w:val="24"/>
              </w:rPr>
              <w:t>Samērīgums</w:t>
            </w:r>
          </w:p>
        </w:tc>
        <w:tc>
          <w:tcPr>
            <w:tcW w:w="5812" w:type="dxa"/>
          </w:tcPr>
          <w:p w14:paraId="10CE5FE8" w14:textId="4855BB9B" w:rsidR="00187157" w:rsidRPr="00774CC3" w:rsidRDefault="00187157" w:rsidP="00187157">
            <w:pPr>
              <w:jc w:val="both"/>
              <w:rPr>
                <w:rFonts w:ascii="Times New Roman" w:eastAsia="Times New Roman" w:hAnsi="Times New Roman" w:cs="Times New Roman"/>
                <w:sz w:val="24"/>
                <w:szCs w:val="24"/>
                <w:lang w:eastAsia="lv-LV"/>
              </w:rPr>
            </w:pPr>
            <w:r w:rsidRPr="00774CC3">
              <w:rPr>
                <w:rFonts w:ascii="Times New Roman" w:eastAsia="Times New Roman" w:hAnsi="Times New Roman" w:cs="Times New Roman"/>
                <w:sz w:val="24"/>
                <w:szCs w:val="24"/>
                <w:lang w:eastAsia="lv-LV"/>
              </w:rPr>
              <w:t xml:space="preserve">Nosakot vienotu būtiskuma </w:t>
            </w:r>
            <w:r w:rsidR="00836F4F" w:rsidRPr="00774CC3">
              <w:rPr>
                <w:rFonts w:ascii="Times New Roman" w:eastAsia="Times New Roman" w:hAnsi="Times New Roman" w:cs="Times New Roman"/>
                <w:sz w:val="24"/>
                <w:szCs w:val="24"/>
                <w:lang w:eastAsia="lv-LV"/>
              </w:rPr>
              <w:t xml:space="preserve">robežvērtību </w:t>
            </w:r>
            <w:r w:rsidRPr="00774CC3">
              <w:rPr>
                <w:rFonts w:ascii="Times New Roman" w:eastAsia="Times New Roman" w:hAnsi="Times New Roman" w:cs="Times New Roman"/>
                <w:sz w:val="24"/>
                <w:szCs w:val="24"/>
                <w:lang w:eastAsia="lv-LV"/>
              </w:rPr>
              <w:t>un prasības saistību neizpildes statusa piemērošanai, kā arī risk</w:t>
            </w:r>
            <w:r w:rsidR="00CA2A19">
              <w:rPr>
                <w:rFonts w:ascii="Times New Roman" w:eastAsia="Times New Roman" w:hAnsi="Times New Roman" w:cs="Times New Roman"/>
                <w:sz w:val="24"/>
                <w:szCs w:val="24"/>
                <w:lang w:eastAsia="lv-LV"/>
              </w:rPr>
              <w:t>a</w:t>
            </w:r>
            <w:r w:rsidRPr="00774CC3">
              <w:rPr>
                <w:rFonts w:ascii="Times New Roman" w:eastAsia="Times New Roman" w:hAnsi="Times New Roman" w:cs="Times New Roman"/>
                <w:sz w:val="24"/>
                <w:szCs w:val="24"/>
                <w:lang w:eastAsia="lv-LV"/>
              </w:rPr>
              <w:t xml:space="preserve"> darījumu, kas saistīt</w:t>
            </w:r>
            <w:r w:rsidR="00E81F61">
              <w:rPr>
                <w:rFonts w:ascii="Times New Roman" w:eastAsia="Times New Roman" w:hAnsi="Times New Roman" w:cs="Times New Roman"/>
                <w:sz w:val="24"/>
                <w:szCs w:val="24"/>
                <w:lang w:eastAsia="lv-LV"/>
              </w:rPr>
              <w:t>i</w:t>
            </w:r>
            <w:r w:rsidRPr="00774CC3">
              <w:rPr>
                <w:rFonts w:ascii="Times New Roman" w:eastAsia="Times New Roman" w:hAnsi="Times New Roman" w:cs="Times New Roman"/>
                <w:sz w:val="24"/>
                <w:szCs w:val="24"/>
                <w:lang w:eastAsia="lv-LV"/>
              </w:rPr>
              <w:t xml:space="preserve"> ar </w:t>
            </w:r>
            <w:r w:rsidR="00E13B14" w:rsidRPr="00774CC3">
              <w:rPr>
                <w:rFonts w:ascii="Times New Roman" w:eastAsia="Times New Roman" w:hAnsi="Times New Roman" w:cs="Times New Roman"/>
                <w:sz w:val="24"/>
                <w:szCs w:val="24"/>
                <w:lang w:eastAsia="lv-LV"/>
              </w:rPr>
              <w:t xml:space="preserve">īpaši </w:t>
            </w:r>
            <w:r w:rsidRPr="00774CC3">
              <w:rPr>
                <w:rFonts w:ascii="Times New Roman" w:eastAsia="Times New Roman" w:hAnsi="Times New Roman" w:cs="Times New Roman"/>
                <w:sz w:val="24"/>
                <w:szCs w:val="24"/>
                <w:lang w:eastAsia="lv-LV"/>
              </w:rPr>
              <w:t>augstu risku</w:t>
            </w:r>
            <w:r w:rsidR="00527C8F">
              <w:rPr>
                <w:rFonts w:ascii="Times New Roman" w:eastAsia="Times New Roman" w:hAnsi="Times New Roman" w:cs="Times New Roman"/>
                <w:sz w:val="24"/>
                <w:szCs w:val="24"/>
                <w:lang w:eastAsia="lv-LV"/>
              </w:rPr>
              <w:t>,</w:t>
            </w:r>
            <w:r w:rsidRPr="00774CC3">
              <w:rPr>
                <w:rFonts w:ascii="Times New Roman" w:eastAsia="Times New Roman" w:hAnsi="Times New Roman" w:cs="Times New Roman"/>
                <w:sz w:val="24"/>
                <w:szCs w:val="24"/>
                <w:lang w:eastAsia="lv-LV"/>
              </w:rPr>
              <w:t xml:space="preserve"> identificēšanai, tiek nodrošināta vienota </w:t>
            </w:r>
            <w:r w:rsidR="00EE7E22">
              <w:rPr>
                <w:rFonts w:ascii="Times New Roman" w:eastAsia="Times New Roman" w:hAnsi="Times New Roman" w:cs="Times New Roman"/>
                <w:sz w:val="24"/>
                <w:szCs w:val="24"/>
                <w:lang w:eastAsia="lv-LV"/>
              </w:rPr>
              <w:t xml:space="preserve">finanšu </w:t>
            </w:r>
            <w:r w:rsidRPr="00774CC3">
              <w:rPr>
                <w:rFonts w:ascii="Times New Roman" w:eastAsia="Times New Roman" w:hAnsi="Times New Roman" w:cs="Times New Roman"/>
                <w:sz w:val="24"/>
                <w:szCs w:val="24"/>
                <w:lang w:eastAsia="lv-LV"/>
              </w:rPr>
              <w:t xml:space="preserve">tirgus dalībnieku izpratne un pieeja regulējošo prasību interpretācijai un piemērošanai. </w:t>
            </w:r>
          </w:p>
          <w:p w14:paraId="74DAC997" w14:textId="77777777" w:rsidR="00114C8D" w:rsidRPr="00774CC3" w:rsidRDefault="00114C8D" w:rsidP="00187157">
            <w:pPr>
              <w:jc w:val="both"/>
              <w:rPr>
                <w:rFonts w:ascii="Times New Roman" w:eastAsia="Times New Roman" w:hAnsi="Times New Roman" w:cs="Times New Roman"/>
                <w:sz w:val="24"/>
                <w:szCs w:val="24"/>
                <w:lang w:eastAsia="lv-LV"/>
              </w:rPr>
            </w:pPr>
          </w:p>
          <w:p w14:paraId="5069F3B6" w14:textId="48658788" w:rsidR="00187157" w:rsidRPr="00774CC3" w:rsidRDefault="00187157" w:rsidP="00187157">
            <w:pPr>
              <w:jc w:val="both"/>
              <w:rPr>
                <w:rFonts w:ascii="Times New Roman" w:eastAsia="Times New Roman" w:hAnsi="Times New Roman" w:cs="Times New Roman"/>
                <w:sz w:val="24"/>
                <w:szCs w:val="24"/>
                <w:lang w:eastAsia="lv-LV"/>
              </w:rPr>
            </w:pPr>
            <w:r w:rsidRPr="00774CC3">
              <w:rPr>
                <w:rFonts w:ascii="Times New Roman" w:eastAsia="Times New Roman" w:hAnsi="Times New Roman" w:cs="Times New Roman"/>
                <w:sz w:val="24"/>
                <w:szCs w:val="24"/>
                <w:lang w:eastAsia="lv-LV"/>
              </w:rPr>
              <w:t xml:space="preserve">Tas, ka </w:t>
            </w:r>
            <w:r w:rsidR="00EE7E22">
              <w:rPr>
                <w:rFonts w:ascii="Times New Roman" w:eastAsia="Times New Roman" w:hAnsi="Times New Roman" w:cs="Times New Roman"/>
                <w:sz w:val="24"/>
                <w:szCs w:val="24"/>
                <w:lang w:eastAsia="lv-LV"/>
              </w:rPr>
              <w:t xml:space="preserve">finanšu </w:t>
            </w:r>
            <w:r w:rsidRPr="00774CC3">
              <w:rPr>
                <w:rFonts w:ascii="Times New Roman" w:eastAsia="Times New Roman" w:hAnsi="Times New Roman" w:cs="Times New Roman"/>
                <w:sz w:val="24"/>
                <w:szCs w:val="24"/>
                <w:lang w:eastAsia="lv-LV"/>
              </w:rPr>
              <w:t>tirgus dalībnieki neveic kredītriska pašu kapitāla prasības aprēķinu atbilstoši normatīvo aktu prasībām, var ietekmēt to kapitāla pietiekamības rādītāju aprēķina pareizību. Lai nodrošinātu ieguldītāju un noguldītāju interešu aizsardzību un finanšu tirgus stabilitāti, ir būtiski pēc iespējas mazināt un novērst minēto risku.</w:t>
            </w:r>
          </w:p>
          <w:p w14:paraId="5841F9DB" w14:textId="0C3E6308" w:rsidR="00187157" w:rsidRPr="00774CC3" w:rsidRDefault="00187157" w:rsidP="00187157">
            <w:pPr>
              <w:jc w:val="both"/>
              <w:rPr>
                <w:rFonts w:ascii="Times New Roman" w:eastAsia="Times New Roman" w:hAnsi="Times New Roman" w:cs="Times New Roman"/>
                <w:sz w:val="24"/>
                <w:szCs w:val="24"/>
                <w:lang w:eastAsia="lv-LV"/>
              </w:rPr>
            </w:pPr>
            <w:r w:rsidRPr="00774CC3">
              <w:rPr>
                <w:rFonts w:ascii="Times New Roman" w:eastAsia="Times New Roman" w:hAnsi="Times New Roman" w:cs="Times New Roman"/>
                <w:sz w:val="24"/>
                <w:szCs w:val="24"/>
                <w:lang w:eastAsia="lv-LV"/>
              </w:rPr>
              <w:t xml:space="preserve">  </w:t>
            </w:r>
          </w:p>
          <w:p w14:paraId="761B37B3" w14:textId="1D54FB3F" w:rsidR="00187157" w:rsidRPr="00774CC3" w:rsidRDefault="00187157" w:rsidP="00187157">
            <w:pPr>
              <w:jc w:val="both"/>
              <w:rPr>
                <w:rFonts w:ascii="Times New Roman" w:eastAsia="Times New Roman" w:hAnsi="Times New Roman" w:cs="Times New Roman"/>
                <w:sz w:val="24"/>
                <w:szCs w:val="24"/>
                <w:lang w:eastAsia="lv-LV"/>
              </w:rPr>
            </w:pPr>
            <w:r w:rsidRPr="00774CC3">
              <w:rPr>
                <w:rFonts w:ascii="Times New Roman" w:eastAsia="Times New Roman" w:hAnsi="Times New Roman" w:cs="Times New Roman"/>
                <w:sz w:val="24"/>
                <w:szCs w:val="24"/>
                <w:lang w:eastAsia="lv-LV"/>
              </w:rPr>
              <w:t xml:space="preserve">Līdz ar to atbilstošākais veids, kā noteikt </w:t>
            </w:r>
            <w:r w:rsidR="00EE7E22">
              <w:rPr>
                <w:rFonts w:ascii="Times New Roman" w:eastAsia="Times New Roman" w:hAnsi="Times New Roman" w:cs="Times New Roman"/>
                <w:sz w:val="24"/>
                <w:szCs w:val="24"/>
                <w:lang w:eastAsia="lv-LV"/>
              </w:rPr>
              <w:t xml:space="preserve">finanšu </w:t>
            </w:r>
            <w:r w:rsidRPr="00774CC3">
              <w:rPr>
                <w:rFonts w:ascii="Times New Roman" w:eastAsia="Times New Roman" w:hAnsi="Times New Roman" w:cs="Times New Roman"/>
                <w:sz w:val="24"/>
                <w:szCs w:val="24"/>
                <w:lang w:eastAsia="lv-LV"/>
              </w:rPr>
              <w:t xml:space="preserve">tirgus dalībniekiem vienotas prasības kredītriska pašu kapitāla prasības aprēķinam, ir izdot </w:t>
            </w:r>
            <w:r w:rsidR="00EE7E22">
              <w:rPr>
                <w:rFonts w:ascii="Times New Roman" w:eastAsia="Times New Roman" w:hAnsi="Times New Roman" w:cs="Times New Roman"/>
                <w:sz w:val="24"/>
                <w:szCs w:val="24"/>
                <w:lang w:eastAsia="lv-LV"/>
              </w:rPr>
              <w:t xml:space="preserve">finanšu </w:t>
            </w:r>
            <w:r w:rsidRPr="00774CC3">
              <w:rPr>
                <w:rFonts w:ascii="Times New Roman" w:eastAsia="Times New Roman" w:hAnsi="Times New Roman" w:cs="Times New Roman"/>
                <w:sz w:val="24"/>
                <w:szCs w:val="24"/>
                <w:lang w:eastAsia="lv-LV"/>
              </w:rPr>
              <w:t>tirgus dalībniekiem saistošus noteikumus. Citas alternatīvas jautājuma noregulēšanai un vienotu prasību noteikšanai nebūtu efektīvas un nesasniegtu izvirzīto mērķi, jo nenodrošinātu vienveidīgu piemērošanu.</w:t>
            </w:r>
          </w:p>
          <w:p w14:paraId="4892AC82" w14:textId="77777777" w:rsidR="00187157" w:rsidRPr="00774CC3" w:rsidRDefault="00187157" w:rsidP="00786B14">
            <w:pPr>
              <w:jc w:val="both"/>
              <w:rPr>
                <w:rFonts w:ascii="Times New Roman" w:eastAsia="Times New Roman" w:hAnsi="Times New Roman" w:cs="Times New Roman"/>
                <w:sz w:val="24"/>
                <w:szCs w:val="24"/>
              </w:rPr>
            </w:pPr>
          </w:p>
          <w:p w14:paraId="1FA954FB" w14:textId="4CAE6A54" w:rsidR="00B02A6D" w:rsidRPr="00774CC3" w:rsidRDefault="00187157" w:rsidP="00786B14">
            <w:pPr>
              <w:jc w:val="both"/>
              <w:rPr>
                <w:rFonts w:ascii="Times New Roman" w:eastAsia="Times New Roman" w:hAnsi="Times New Roman" w:cs="Times New Roman"/>
                <w:sz w:val="24"/>
                <w:szCs w:val="24"/>
              </w:rPr>
            </w:pPr>
            <w:r w:rsidRPr="00774CC3">
              <w:rPr>
                <w:rFonts w:ascii="Times New Roman" w:eastAsia="Times New Roman" w:hAnsi="Times New Roman" w:cs="Times New Roman"/>
                <w:sz w:val="24"/>
                <w:szCs w:val="24"/>
              </w:rPr>
              <w:lastRenderedPageBreak/>
              <w:t xml:space="preserve">Izraugoties piemērotāko līdzekli leģitīmā mērķa sasniegšanai, Latvijas Banka izvērtēja, ka nebūtu atbilstoši izdot, piemēram, zemāka ranga normatīvos aktus, kuri nebūtu </w:t>
            </w:r>
            <w:r w:rsidR="00EE7E22">
              <w:rPr>
                <w:rFonts w:ascii="Times New Roman" w:eastAsia="Times New Roman" w:hAnsi="Times New Roman" w:cs="Times New Roman"/>
                <w:sz w:val="24"/>
                <w:szCs w:val="24"/>
              </w:rPr>
              <w:t xml:space="preserve">finanšu </w:t>
            </w:r>
            <w:r w:rsidRPr="00774CC3">
              <w:rPr>
                <w:rFonts w:ascii="Times New Roman" w:eastAsia="Times New Roman" w:hAnsi="Times New Roman" w:cs="Times New Roman"/>
                <w:sz w:val="24"/>
                <w:szCs w:val="24"/>
              </w:rPr>
              <w:t xml:space="preserve">tirgus dalībniekam juridiski saistoši. Turklāt </w:t>
            </w:r>
            <w:r w:rsidR="00F046EE" w:rsidRPr="00774CC3">
              <w:rPr>
                <w:rFonts w:ascii="Times New Roman" w:eastAsia="Times New Roman" w:hAnsi="Times New Roman" w:cs="Times New Roman"/>
                <w:sz w:val="24"/>
                <w:szCs w:val="24"/>
              </w:rPr>
              <w:t>N</w:t>
            </w:r>
            <w:r w:rsidRPr="00774CC3">
              <w:rPr>
                <w:rFonts w:ascii="Times New Roman" w:eastAsia="Times New Roman" w:hAnsi="Times New Roman" w:cs="Times New Roman"/>
                <w:sz w:val="24"/>
                <w:szCs w:val="24"/>
              </w:rPr>
              <w:t xml:space="preserve">oteikumu projekta izstrādi pilnvarojošās normas skaidri norāda uz noteikumu izstrādi. Vienlaikus ar </w:t>
            </w:r>
            <w:r w:rsidR="004A375A">
              <w:rPr>
                <w:rFonts w:ascii="Times New Roman" w:eastAsia="Times New Roman" w:hAnsi="Times New Roman" w:cs="Times New Roman"/>
                <w:sz w:val="24"/>
                <w:szCs w:val="24"/>
              </w:rPr>
              <w:t>N</w:t>
            </w:r>
            <w:r w:rsidRPr="00774CC3">
              <w:rPr>
                <w:rFonts w:ascii="Times New Roman" w:eastAsia="Times New Roman" w:hAnsi="Times New Roman" w:cs="Times New Roman"/>
                <w:sz w:val="24"/>
                <w:szCs w:val="24"/>
              </w:rPr>
              <w:t xml:space="preserve">oteikumu projektu tiek noteiktas prasības, kuras Latvijas Banka uzraudzības ietvaros var konkrēti kontrolēt un nepieciešamības gadījumā par konkrētu prasību pārkāpumu piemērot </w:t>
            </w:r>
            <w:r w:rsidR="004A375A">
              <w:rPr>
                <w:rFonts w:ascii="Times New Roman" w:eastAsia="Times New Roman" w:hAnsi="Times New Roman" w:cs="Times New Roman"/>
                <w:sz w:val="24"/>
                <w:szCs w:val="24"/>
              </w:rPr>
              <w:t>finanšu</w:t>
            </w:r>
            <w:r w:rsidR="004A375A" w:rsidRPr="00774CC3">
              <w:rPr>
                <w:rFonts w:ascii="Times New Roman" w:eastAsia="Times New Roman" w:hAnsi="Times New Roman" w:cs="Times New Roman"/>
                <w:sz w:val="24"/>
                <w:szCs w:val="24"/>
              </w:rPr>
              <w:t xml:space="preserve"> tirgus dalībniekam </w:t>
            </w:r>
            <w:r w:rsidRPr="00774CC3">
              <w:rPr>
                <w:rFonts w:ascii="Times New Roman" w:eastAsia="Times New Roman" w:hAnsi="Times New Roman" w:cs="Times New Roman"/>
                <w:sz w:val="24"/>
                <w:szCs w:val="24"/>
              </w:rPr>
              <w:t>korektīvos pasākumus vai sankcijas.</w:t>
            </w:r>
          </w:p>
          <w:p w14:paraId="5ADC077C" w14:textId="77777777" w:rsidR="00187157" w:rsidRPr="00774CC3" w:rsidRDefault="00187157" w:rsidP="00786B14">
            <w:pPr>
              <w:jc w:val="both"/>
              <w:rPr>
                <w:rFonts w:ascii="Times New Roman" w:eastAsia="Times New Roman" w:hAnsi="Times New Roman" w:cs="Times New Roman"/>
                <w:sz w:val="24"/>
                <w:szCs w:val="24"/>
              </w:rPr>
            </w:pPr>
          </w:p>
          <w:p w14:paraId="12569A52" w14:textId="7B612C77" w:rsidR="005E1EC8" w:rsidRPr="00774CC3" w:rsidRDefault="00786B14" w:rsidP="00DD59EA">
            <w:pPr>
              <w:jc w:val="both"/>
              <w:rPr>
                <w:rFonts w:ascii="Times New Roman" w:hAnsi="Times New Roman" w:cs="Times New Roman"/>
                <w:sz w:val="24"/>
                <w:szCs w:val="24"/>
              </w:rPr>
            </w:pPr>
            <w:r w:rsidRPr="00774CC3">
              <w:rPr>
                <w:rFonts w:ascii="Times New Roman" w:eastAsia="Times New Roman" w:hAnsi="Times New Roman" w:cs="Times New Roman"/>
                <w:sz w:val="24"/>
                <w:szCs w:val="24"/>
              </w:rPr>
              <w:t xml:space="preserve">Ņemot vērā iepriekš minētos apstākļus, sabiedrības ieguvums būs lielāks par papildu slogu un resursu ieguldījumu, kas konkrētajam </w:t>
            </w:r>
            <w:r w:rsidR="00EE7E22">
              <w:rPr>
                <w:rFonts w:ascii="Times New Roman" w:eastAsia="Times New Roman" w:hAnsi="Times New Roman" w:cs="Times New Roman"/>
                <w:sz w:val="24"/>
                <w:szCs w:val="24"/>
              </w:rPr>
              <w:t xml:space="preserve">finanšu </w:t>
            </w:r>
            <w:r w:rsidRPr="00774CC3">
              <w:rPr>
                <w:rFonts w:ascii="Times New Roman" w:eastAsia="Times New Roman" w:hAnsi="Times New Roman" w:cs="Times New Roman"/>
                <w:sz w:val="24"/>
                <w:szCs w:val="24"/>
              </w:rPr>
              <w:t>tirgus dalībniekam varētu rasties ar uzliktajiem pienākumiem, un tos atsver sagaidāmie ilgtermiņa ieguvumi</w:t>
            </w:r>
            <w:r w:rsidR="00C92804" w:rsidRPr="00774CC3">
              <w:rPr>
                <w:rFonts w:ascii="Times New Roman" w:eastAsia="Times New Roman" w:hAnsi="Times New Roman" w:cs="Times New Roman"/>
                <w:sz w:val="24"/>
                <w:szCs w:val="24"/>
              </w:rPr>
              <w:t xml:space="preserve"> </w:t>
            </w:r>
            <w:r w:rsidR="00A20C44" w:rsidRPr="00774CC3">
              <w:rPr>
                <w:rFonts w:ascii="Times New Roman" w:eastAsia="Times New Roman" w:hAnsi="Times New Roman" w:cs="Times New Roman"/>
                <w:sz w:val="24"/>
                <w:szCs w:val="24"/>
              </w:rPr>
              <w:t xml:space="preserve">no </w:t>
            </w:r>
            <w:r w:rsidR="00C92804" w:rsidRPr="00774CC3">
              <w:rPr>
                <w:rFonts w:ascii="Times New Roman" w:eastAsia="Times New Roman" w:hAnsi="Times New Roman" w:cs="Times New Roman"/>
                <w:sz w:val="24"/>
                <w:szCs w:val="24"/>
              </w:rPr>
              <w:t xml:space="preserve">vienotas pieejas attiecībā uz </w:t>
            </w:r>
            <w:r w:rsidR="00187157" w:rsidRPr="00774CC3">
              <w:rPr>
                <w:rFonts w:ascii="Times New Roman" w:eastAsia="Times New Roman" w:hAnsi="Times New Roman" w:cs="Times New Roman"/>
                <w:sz w:val="24"/>
                <w:szCs w:val="24"/>
              </w:rPr>
              <w:t>kredītriska pašu kapitāla prasības aprēķin</w:t>
            </w:r>
            <w:r w:rsidR="00114C8D" w:rsidRPr="00774CC3">
              <w:rPr>
                <w:rFonts w:ascii="Times New Roman" w:eastAsia="Times New Roman" w:hAnsi="Times New Roman" w:cs="Times New Roman"/>
                <w:sz w:val="24"/>
                <w:szCs w:val="24"/>
              </w:rPr>
              <w:t>u</w:t>
            </w:r>
            <w:r w:rsidR="00187157" w:rsidRPr="00774CC3">
              <w:rPr>
                <w:rFonts w:ascii="Times New Roman" w:eastAsia="Times New Roman" w:hAnsi="Times New Roman" w:cs="Times New Roman"/>
                <w:sz w:val="24"/>
                <w:szCs w:val="24"/>
              </w:rPr>
              <w:t xml:space="preserve"> Latvijas Republikā </w:t>
            </w:r>
            <w:r w:rsidR="00C92804" w:rsidRPr="00774CC3">
              <w:rPr>
                <w:rFonts w:ascii="Times New Roman" w:eastAsia="Times New Roman" w:hAnsi="Times New Roman" w:cs="Times New Roman"/>
                <w:sz w:val="24"/>
                <w:szCs w:val="24"/>
              </w:rPr>
              <w:t>un līdz ar to arī</w:t>
            </w:r>
            <w:r w:rsidRPr="00774CC3">
              <w:rPr>
                <w:rFonts w:ascii="Times New Roman" w:eastAsia="Times New Roman" w:hAnsi="Times New Roman" w:cs="Times New Roman"/>
                <w:sz w:val="24"/>
                <w:szCs w:val="24"/>
              </w:rPr>
              <w:t xml:space="preserve"> </w:t>
            </w:r>
            <w:r w:rsidR="00F75ACA" w:rsidRPr="00774CC3">
              <w:rPr>
                <w:rFonts w:ascii="Times New Roman" w:eastAsia="Times New Roman" w:hAnsi="Times New Roman" w:cs="Times New Roman"/>
                <w:sz w:val="24"/>
                <w:szCs w:val="24"/>
              </w:rPr>
              <w:t xml:space="preserve">no </w:t>
            </w:r>
            <w:r w:rsidRPr="00774CC3">
              <w:rPr>
                <w:rFonts w:ascii="Times New Roman" w:eastAsia="Times New Roman" w:hAnsi="Times New Roman" w:cs="Times New Roman"/>
                <w:sz w:val="24"/>
                <w:szCs w:val="24"/>
              </w:rPr>
              <w:t>stabilāka finanšu sektora.</w:t>
            </w:r>
          </w:p>
        </w:tc>
      </w:tr>
      <w:tr w:rsidR="00774CC3" w:rsidRPr="00774CC3" w14:paraId="73006DC9" w14:textId="77777777" w:rsidTr="004D7D20">
        <w:tc>
          <w:tcPr>
            <w:tcW w:w="2547" w:type="dxa"/>
          </w:tcPr>
          <w:p w14:paraId="57036A8D" w14:textId="76ABCFE9" w:rsidR="00822148" w:rsidRPr="00774CC3" w:rsidRDefault="009E6A95" w:rsidP="00CB2ED4">
            <w:pPr>
              <w:jc w:val="both"/>
              <w:rPr>
                <w:rFonts w:ascii="Times New Roman" w:hAnsi="Times New Roman" w:cs="Times New Roman"/>
                <w:b/>
                <w:bCs/>
                <w:sz w:val="24"/>
                <w:szCs w:val="24"/>
              </w:rPr>
            </w:pPr>
            <w:r w:rsidRPr="00774CC3">
              <w:rPr>
                <w:rFonts w:ascii="Times New Roman" w:hAnsi="Times New Roman" w:cs="Times New Roman"/>
                <w:b/>
                <w:bCs/>
                <w:sz w:val="24"/>
                <w:szCs w:val="24"/>
              </w:rPr>
              <w:lastRenderedPageBreak/>
              <w:t>Spēkā stāšanās</w:t>
            </w:r>
          </w:p>
        </w:tc>
        <w:tc>
          <w:tcPr>
            <w:tcW w:w="5812" w:type="dxa"/>
          </w:tcPr>
          <w:p w14:paraId="391B9A6F" w14:textId="3CD22E8F" w:rsidR="00D34E4F" w:rsidRPr="00774CC3" w:rsidRDefault="00962FA0" w:rsidP="00CB2ED4">
            <w:pPr>
              <w:jc w:val="both"/>
              <w:rPr>
                <w:rFonts w:ascii="Times New Roman" w:hAnsi="Times New Roman" w:cs="Times New Roman"/>
                <w:sz w:val="24"/>
                <w:szCs w:val="24"/>
              </w:rPr>
            </w:pPr>
            <w:r w:rsidRPr="00774CC3">
              <w:rPr>
                <w:rFonts w:ascii="Times New Roman" w:hAnsi="Times New Roman" w:cs="Times New Roman"/>
                <w:sz w:val="24"/>
                <w:szCs w:val="24"/>
              </w:rPr>
              <w:t>N</w:t>
            </w:r>
            <w:r w:rsidR="00426B2C" w:rsidRPr="00774CC3">
              <w:rPr>
                <w:rFonts w:ascii="Times New Roman" w:hAnsi="Times New Roman" w:cs="Times New Roman"/>
                <w:sz w:val="24"/>
                <w:szCs w:val="24"/>
              </w:rPr>
              <w:t xml:space="preserve">ākamajā dienā pēc publicēšanas oficiālajā izdevumā "Latvijas </w:t>
            </w:r>
            <w:r w:rsidR="00A6362C" w:rsidRPr="00774CC3">
              <w:rPr>
                <w:rFonts w:ascii="Times New Roman" w:hAnsi="Times New Roman" w:cs="Times New Roman"/>
                <w:sz w:val="24"/>
                <w:szCs w:val="24"/>
              </w:rPr>
              <w:t>Vēstnesis</w:t>
            </w:r>
            <w:r w:rsidR="00426B2C" w:rsidRPr="00774CC3">
              <w:rPr>
                <w:rFonts w:ascii="Times New Roman" w:hAnsi="Times New Roman" w:cs="Times New Roman"/>
                <w:sz w:val="24"/>
                <w:szCs w:val="24"/>
              </w:rPr>
              <w:t>"</w:t>
            </w:r>
            <w:r w:rsidR="005721A2" w:rsidRPr="00774CC3">
              <w:rPr>
                <w:rFonts w:ascii="Times New Roman" w:hAnsi="Times New Roman" w:cs="Times New Roman"/>
                <w:sz w:val="24"/>
                <w:szCs w:val="24"/>
              </w:rPr>
              <w:t>.</w:t>
            </w:r>
          </w:p>
        </w:tc>
      </w:tr>
      <w:tr w:rsidR="00774CC3" w:rsidRPr="00774CC3" w14:paraId="3E1DDE9F" w14:textId="77777777" w:rsidTr="00731A18">
        <w:tc>
          <w:tcPr>
            <w:tcW w:w="2547" w:type="dxa"/>
          </w:tcPr>
          <w:p w14:paraId="5FBEDEFD" w14:textId="712405EF" w:rsidR="00822148" w:rsidRPr="00774CC3" w:rsidRDefault="009E6A95" w:rsidP="00CB2ED4">
            <w:pPr>
              <w:jc w:val="both"/>
              <w:rPr>
                <w:rFonts w:ascii="Times New Roman" w:hAnsi="Times New Roman" w:cs="Times New Roman"/>
                <w:b/>
                <w:bCs/>
                <w:sz w:val="24"/>
                <w:szCs w:val="24"/>
              </w:rPr>
            </w:pPr>
            <w:r w:rsidRPr="00774CC3">
              <w:rPr>
                <w:rFonts w:ascii="Times New Roman" w:hAnsi="Times New Roman" w:cs="Times New Roman"/>
                <w:b/>
                <w:bCs/>
                <w:sz w:val="24"/>
                <w:szCs w:val="24"/>
              </w:rPr>
              <w:t>Ietekme uz Latvijas Bankas budžetu</w:t>
            </w:r>
          </w:p>
        </w:tc>
        <w:tc>
          <w:tcPr>
            <w:tcW w:w="5812" w:type="dxa"/>
            <w:shd w:val="clear" w:color="auto" w:fill="auto"/>
          </w:tcPr>
          <w:p w14:paraId="387D687A" w14:textId="4BDA436B" w:rsidR="009E6A95" w:rsidRPr="00774CC3" w:rsidRDefault="00952874" w:rsidP="00CB2ED4">
            <w:pPr>
              <w:jc w:val="both"/>
              <w:rPr>
                <w:rFonts w:ascii="Times New Roman" w:hAnsi="Times New Roman" w:cs="Times New Roman"/>
                <w:sz w:val="24"/>
                <w:szCs w:val="24"/>
              </w:rPr>
            </w:pPr>
            <w:r w:rsidRPr="00774CC3">
              <w:rPr>
                <w:rFonts w:ascii="Times New Roman" w:hAnsi="Times New Roman" w:cs="Times New Roman"/>
                <w:sz w:val="24"/>
                <w:szCs w:val="24"/>
              </w:rPr>
              <w:t>Noteikumu izdošana nerada ietekmi uz Latvijas Bankas budžetu.</w:t>
            </w:r>
          </w:p>
        </w:tc>
      </w:tr>
      <w:tr w:rsidR="00774CC3" w:rsidRPr="00774CC3" w14:paraId="4266A97A" w14:textId="77777777" w:rsidTr="004D7D20">
        <w:tc>
          <w:tcPr>
            <w:tcW w:w="2547" w:type="dxa"/>
          </w:tcPr>
          <w:p w14:paraId="2C58F0AD" w14:textId="29E65971" w:rsidR="00822148" w:rsidRPr="00774CC3" w:rsidRDefault="0099611F" w:rsidP="00822148">
            <w:pPr>
              <w:jc w:val="both"/>
              <w:rPr>
                <w:rFonts w:ascii="Times New Roman" w:hAnsi="Times New Roman" w:cs="Times New Roman"/>
                <w:b/>
                <w:bCs/>
                <w:sz w:val="24"/>
                <w:szCs w:val="24"/>
              </w:rPr>
            </w:pPr>
            <w:r w:rsidRPr="00774CC3">
              <w:rPr>
                <w:rFonts w:ascii="Times New Roman" w:hAnsi="Times New Roman" w:cs="Times New Roman"/>
                <w:b/>
                <w:bCs/>
                <w:sz w:val="24"/>
                <w:szCs w:val="24"/>
              </w:rPr>
              <w:t>Administratīvā sloga un izmaksu novērtējums (tirgus dalībniekiem)</w:t>
            </w:r>
          </w:p>
        </w:tc>
        <w:tc>
          <w:tcPr>
            <w:tcW w:w="5812" w:type="dxa"/>
          </w:tcPr>
          <w:p w14:paraId="6B15E7B3" w14:textId="72CB870A" w:rsidR="0098262B" w:rsidRPr="00774CC3" w:rsidRDefault="00AF5FAB" w:rsidP="00F5604D">
            <w:pPr>
              <w:jc w:val="both"/>
              <w:rPr>
                <w:rFonts w:ascii="Times New Roman" w:hAnsi="Times New Roman" w:cs="Times New Roman"/>
                <w:sz w:val="24"/>
                <w:szCs w:val="24"/>
                <w:highlight w:val="yellow"/>
              </w:rPr>
            </w:pPr>
            <w:r w:rsidRPr="00774CC3">
              <w:rPr>
                <w:rFonts w:ascii="Times New Roman" w:hAnsi="Times New Roman" w:cs="Times New Roman"/>
                <w:sz w:val="24"/>
                <w:szCs w:val="24"/>
                <w:lang w:eastAsia="lv-LV"/>
              </w:rPr>
              <w:t xml:space="preserve">Ar </w:t>
            </w:r>
            <w:r w:rsidR="00F046EE" w:rsidRPr="00774CC3">
              <w:rPr>
                <w:rFonts w:ascii="Times New Roman" w:hAnsi="Times New Roman" w:cs="Times New Roman"/>
                <w:sz w:val="24"/>
                <w:szCs w:val="24"/>
                <w:lang w:eastAsia="lv-LV"/>
              </w:rPr>
              <w:t>N</w:t>
            </w:r>
            <w:r w:rsidRPr="00774CC3">
              <w:rPr>
                <w:rFonts w:ascii="Times New Roman" w:hAnsi="Times New Roman" w:cs="Times New Roman"/>
                <w:sz w:val="24"/>
                <w:szCs w:val="24"/>
                <w:lang w:eastAsia="lv-LV"/>
              </w:rPr>
              <w:t>oteikumu projektu netiek ieviestas jaunas prasības</w:t>
            </w:r>
            <w:r w:rsidR="00AE062E" w:rsidRPr="00774CC3">
              <w:rPr>
                <w:rFonts w:ascii="Times New Roman" w:hAnsi="Times New Roman" w:cs="Times New Roman"/>
                <w:sz w:val="24"/>
                <w:szCs w:val="24"/>
                <w:lang w:eastAsia="lv-LV"/>
              </w:rPr>
              <w:t xml:space="preserve"> attiecībā uz </w:t>
            </w:r>
            <w:r w:rsidR="00114C8D" w:rsidRPr="00774CC3">
              <w:rPr>
                <w:rFonts w:ascii="Times New Roman" w:hAnsi="Times New Roman" w:cs="Times New Roman"/>
                <w:sz w:val="24"/>
                <w:szCs w:val="24"/>
                <w:lang w:eastAsia="lv-LV"/>
              </w:rPr>
              <w:t>kredītriska pašu kapitāla prasības aprēķinu</w:t>
            </w:r>
            <w:r w:rsidR="005E1EC8" w:rsidRPr="00774CC3">
              <w:rPr>
                <w:rFonts w:ascii="Times New Roman" w:hAnsi="Times New Roman" w:cs="Times New Roman"/>
                <w:sz w:val="24"/>
                <w:szCs w:val="24"/>
                <w:lang w:eastAsia="lv-LV"/>
              </w:rPr>
              <w:t xml:space="preserve">, </w:t>
            </w:r>
            <w:r w:rsidR="003422ED" w:rsidRPr="00774CC3">
              <w:rPr>
                <w:rFonts w:ascii="Times New Roman" w:hAnsi="Times New Roman" w:cs="Times New Roman"/>
                <w:sz w:val="24"/>
                <w:szCs w:val="24"/>
                <w:lang w:eastAsia="lv-LV"/>
              </w:rPr>
              <w:t xml:space="preserve">proti, </w:t>
            </w:r>
            <w:r w:rsidR="005E1EC8" w:rsidRPr="00774CC3">
              <w:rPr>
                <w:rFonts w:ascii="Times New Roman" w:hAnsi="Times New Roman" w:cs="Times New Roman"/>
                <w:sz w:val="24"/>
                <w:szCs w:val="24"/>
                <w:lang w:eastAsia="lv-LV"/>
              </w:rPr>
              <w:t xml:space="preserve">tiek </w:t>
            </w:r>
            <w:r w:rsidR="0098262B" w:rsidRPr="00774CC3">
              <w:rPr>
                <w:rFonts w:ascii="Times New Roman" w:hAnsi="Times New Roman" w:cs="Times New Roman"/>
                <w:sz w:val="24"/>
                <w:szCs w:val="24"/>
                <w:lang w:eastAsia="lv-LV"/>
              </w:rPr>
              <w:t xml:space="preserve">saglabātas pašlaik spēkā </w:t>
            </w:r>
            <w:r w:rsidR="00AE062E" w:rsidRPr="00774CC3">
              <w:rPr>
                <w:rFonts w:ascii="Times New Roman" w:hAnsi="Times New Roman" w:cs="Times New Roman"/>
                <w:sz w:val="24"/>
                <w:szCs w:val="24"/>
                <w:lang w:eastAsia="lv-LV"/>
              </w:rPr>
              <w:t xml:space="preserve">jau </w:t>
            </w:r>
            <w:r w:rsidR="0098262B" w:rsidRPr="00774CC3">
              <w:rPr>
                <w:rFonts w:ascii="Times New Roman" w:hAnsi="Times New Roman" w:cs="Times New Roman"/>
                <w:sz w:val="24"/>
                <w:szCs w:val="24"/>
                <w:lang w:eastAsia="lv-LV"/>
              </w:rPr>
              <w:t>esošās prasības</w:t>
            </w:r>
            <w:r w:rsidR="002E04C1" w:rsidRPr="00774CC3">
              <w:rPr>
                <w:rFonts w:ascii="Times New Roman" w:hAnsi="Times New Roman" w:cs="Times New Roman"/>
                <w:sz w:val="24"/>
                <w:szCs w:val="24"/>
                <w:lang w:eastAsia="lv-LV"/>
              </w:rPr>
              <w:t xml:space="preserve"> kredītriska pašu kapitāla prasības aprē</w:t>
            </w:r>
            <w:r w:rsidR="00187157" w:rsidRPr="00774CC3">
              <w:rPr>
                <w:rFonts w:ascii="Times New Roman" w:hAnsi="Times New Roman" w:cs="Times New Roman"/>
                <w:sz w:val="24"/>
                <w:szCs w:val="24"/>
                <w:lang w:eastAsia="lv-LV"/>
              </w:rPr>
              <w:t>ķ</w:t>
            </w:r>
            <w:r w:rsidR="002E04C1" w:rsidRPr="00774CC3">
              <w:rPr>
                <w:rFonts w:ascii="Times New Roman" w:hAnsi="Times New Roman" w:cs="Times New Roman"/>
                <w:sz w:val="24"/>
                <w:szCs w:val="24"/>
                <w:lang w:eastAsia="lv-LV"/>
              </w:rPr>
              <w:t>inam</w:t>
            </w:r>
            <w:r w:rsidR="005E1EC8" w:rsidRPr="00774CC3">
              <w:rPr>
                <w:rFonts w:ascii="Times New Roman" w:hAnsi="Times New Roman" w:cs="Times New Roman"/>
                <w:sz w:val="24"/>
                <w:szCs w:val="24"/>
                <w:lang w:eastAsia="lv-LV"/>
              </w:rPr>
              <w:t>.</w:t>
            </w:r>
          </w:p>
        </w:tc>
      </w:tr>
      <w:tr w:rsidR="00774CC3" w:rsidRPr="00774CC3" w14:paraId="78453D7D" w14:textId="77777777" w:rsidTr="004D7D20">
        <w:tc>
          <w:tcPr>
            <w:tcW w:w="2547" w:type="dxa"/>
          </w:tcPr>
          <w:p w14:paraId="5AF60CCD" w14:textId="40437210" w:rsidR="00822148" w:rsidRPr="00774CC3" w:rsidRDefault="009E6A95" w:rsidP="00CB2ED4">
            <w:pPr>
              <w:jc w:val="both"/>
              <w:rPr>
                <w:rFonts w:ascii="Times New Roman" w:hAnsi="Times New Roman" w:cs="Times New Roman"/>
                <w:b/>
                <w:bCs/>
                <w:sz w:val="24"/>
                <w:szCs w:val="24"/>
              </w:rPr>
            </w:pPr>
            <w:r w:rsidRPr="00774CC3">
              <w:rPr>
                <w:rFonts w:ascii="Times New Roman" w:hAnsi="Times New Roman" w:cs="Times New Roman"/>
                <w:b/>
                <w:bCs/>
                <w:sz w:val="24"/>
                <w:szCs w:val="24"/>
              </w:rPr>
              <w:t>Saistītie dokumenti</w:t>
            </w:r>
          </w:p>
        </w:tc>
        <w:tc>
          <w:tcPr>
            <w:tcW w:w="5812" w:type="dxa"/>
          </w:tcPr>
          <w:p w14:paraId="2C55F282" w14:textId="49B55886" w:rsidR="009E6A95" w:rsidRPr="00774CC3" w:rsidRDefault="00952874" w:rsidP="00C246CB">
            <w:pPr>
              <w:jc w:val="both"/>
              <w:rPr>
                <w:rFonts w:ascii="Times New Roman" w:hAnsi="Times New Roman" w:cs="Times New Roman"/>
                <w:sz w:val="24"/>
                <w:szCs w:val="24"/>
              </w:rPr>
            </w:pPr>
            <w:r w:rsidRPr="00774CC3">
              <w:rPr>
                <w:rFonts w:ascii="Times New Roman" w:hAnsi="Times New Roman" w:cs="Times New Roman"/>
                <w:sz w:val="24"/>
                <w:szCs w:val="24"/>
              </w:rPr>
              <w:t xml:space="preserve">Līdz ar </w:t>
            </w:r>
            <w:r w:rsidR="00F046EE" w:rsidRPr="00774CC3">
              <w:rPr>
                <w:rFonts w:ascii="Times New Roman" w:hAnsi="Times New Roman" w:cs="Times New Roman"/>
                <w:sz w:val="24"/>
                <w:szCs w:val="24"/>
              </w:rPr>
              <w:t>N</w:t>
            </w:r>
            <w:r w:rsidR="00FA51E9" w:rsidRPr="00774CC3">
              <w:rPr>
                <w:rFonts w:ascii="Times New Roman" w:hAnsi="Times New Roman" w:cs="Times New Roman"/>
                <w:sz w:val="24"/>
                <w:szCs w:val="24"/>
              </w:rPr>
              <w:t xml:space="preserve">oteikumu </w:t>
            </w:r>
            <w:r w:rsidRPr="00774CC3">
              <w:rPr>
                <w:rFonts w:ascii="Times New Roman" w:hAnsi="Times New Roman" w:cs="Times New Roman"/>
                <w:sz w:val="24"/>
                <w:szCs w:val="24"/>
              </w:rPr>
              <w:t xml:space="preserve">projekta stāšanos </w:t>
            </w:r>
            <w:r w:rsidR="00665CAD" w:rsidRPr="00774CC3">
              <w:rPr>
                <w:rFonts w:ascii="Times New Roman" w:hAnsi="Times New Roman" w:cs="Times New Roman"/>
                <w:sz w:val="24"/>
                <w:szCs w:val="24"/>
              </w:rPr>
              <w:t>spēkā spēku zaudē</w:t>
            </w:r>
            <w:r w:rsidR="00962FA0" w:rsidRPr="00774CC3">
              <w:rPr>
                <w:rFonts w:ascii="Times New Roman" w:hAnsi="Times New Roman" w:cs="Times New Roman"/>
                <w:sz w:val="24"/>
                <w:szCs w:val="24"/>
              </w:rPr>
              <w:t>s</w:t>
            </w:r>
            <w:r w:rsidR="00665CAD" w:rsidRPr="00774CC3">
              <w:rPr>
                <w:rFonts w:ascii="Times New Roman" w:hAnsi="Times New Roman" w:cs="Times New Roman"/>
                <w:sz w:val="24"/>
                <w:szCs w:val="24"/>
              </w:rPr>
              <w:t xml:space="preserve"> </w:t>
            </w:r>
            <w:r w:rsidR="002E04C1" w:rsidRPr="00774CC3">
              <w:rPr>
                <w:rFonts w:ascii="Times New Roman" w:eastAsia="Times New Roman" w:hAnsi="Times New Roman" w:cs="Times New Roman"/>
                <w:sz w:val="24"/>
                <w:szCs w:val="24"/>
                <w:lang w:eastAsia="lv-LV"/>
              </w:rPr>
              <w:t>Finanšu un kapitāla tirgus komisijas 2020. gada 1. septembra normatīv</w:t>
            </w:r>
            <w:r w:rsidR="00193B02">
              <w:rPr>
                <w:rFonts w:ascii="Times New Roman" w:eastAsia="Times New Roman" w:hAnsi="Times New Roman" w:cs="Times New Roman"/>
                <w:sz w:val="24"/>
                <w:szCs w:val="24"/>
                <w:lang w:eastAsia="lv-LV"/>
              </w:rPr>
              <w:t>ie</w:t>
            </w:r>
            <w:r w:rsidR="002E04C1" w:rsidRPr="00774CC3">
              <w:rPr>
                <w:rFonts w:ascii="Times New Roman" w:eastAsia="Times New Roman" w:hAnsi="Times New Roman" w:cs="Times New Roman"/>
                <w:sz w:val="24"/>
                <w:szCs w:val="24"/>
                <w:lang w:eastAsia="lv-LV"/>
              </w:rPr>
              <w:t xml:space="preserve"> noteikum</w:t>
            </w:r>
            <w:r w:rsidR="00193B02">
              <w:rPr>
                <w:rFonts w:ascii="Times New Roman" w:eastAsia="Times New Roman" w:hAnsi="Times New Roman" w:cs="Times New Roman"/>
                <w:sz w:val="24"/>
                <w:szCs w:val="24"/>
                <w:lang w:eastAsia="lv-LV"/>
              </w:rPr>
              <w:t>i</w:t>
            </w:r>
            <w:r w:rsidR="002E04C1" w:rsidRPr="00774CC3">
              <w:rPr>
                <w:rFonts w:ascii="Times New Roman" w:eastAsia="Times New Roman" w:hAnsi="Times New Roman" w:cs="Times New Roman"/>
                <w:sz w:val="24"/>
                <w:szCs w:val="24"/>
                <w:lang w:eastAsia="lv-LV"/>
              </w:rPr>
              <w:t xml:space="preserve"> Nr. 144 "Kredītriska kapitāla prasības aprēķināšanas normatīvie noteikumi"</w:t>
            </w:r>
            <w:r w:rsidR="00665CAD" w:rsidRPr="00774CC3">
              <w:rPr>
                <w:rFonts w:ascii="Times New Roman" w:hAnsi="Times New Roman" w:cs="Times New Roman"/>
                <w:sz w:val="24"/>
                <w:szCs w:val="24"/>
              </w:rPr>
              <w:t>.</w:t>
            </w:r>
          </w:p>
        </w:tc>
      </w:tr>
      <w:tr w:rsidR="00774CC3" w:rsidRPr="00774CC3" w14:paraId="6E8D0230" w14:textId="77777777" w:rsidTr="004D7D20">
        <w:tc>
          <w:tcPr>
            <w:tcW w:w="2547" w:type="dxa"/>
          </w:tcPr>
          <w:p w14:paraId="36731D0A" w14:textId="5D7F3E58" w:rsidR="00822148" w:rsidRPr="00774CC3" w:rsidRDefault="009E6A95" w:rsidP="00CB2ED4">
            <w:pPr>
              <w:jc w:val="both"/>
              <w:rPr>
                <w:rFonts w:ascii="Times New Roman" w:hAnsi="Times New Roman" w:cs="Times New Roman"/>
                <w:b/>
                <w:bCs/>
                <w:sz w:val="24"/>
                <w:szCs w:val="24"/>
              </w:rPr>
            </w:pPr>
            <w:r w:rsidRPr="00774CC3">
              <w:rPr>
                <w:rFonts w:ascii="Times New Roman" w:hAnsi="Times New Roman" w:cs="Times New Roman"/>
                <w:b/>
                <w:bCs/>
                <w:sz w:val="24"/>
                <w:szCs w:val="24"/>
              </w:rPr>
              <w:t>Saskaņošana ar Eiropas Centrālo banku</w:t>
            </w:r>
          </w:p>
        </w:tc>
        <w:tc>
          <w:tcPr>
            <w:tcW w:w="5812" w:type="dxa"/>
          </w:tcPr>
          <w:p w14:paraId="792DD68E" w14:textId="53BE43BC" w:rsidR="009E6A95" w:rsidRPr="00774CC3" w:rsidRDefault="003A7C34" w:rsidP="00CB2ED4">
            <w:pPr>
              <w:jc w:val="both"/>
              <w:rPr>
                <w:rFonts w:ascii="Times New Roman" w:hAnsi="Times New Roman" w:cs="Times New Roman"/>
                <w:sz w:val="24"/>
                <w:szCs w:val="24"/>
              </w:rPr>
            </w:pPr>
            <w:r w:rsidRPr="00774CC3">
              <w:rPr>
                <w:rFonts w:ascii="Times New Roman" w:hAnsi="Times New Roman" w:cs="Times New Roman"/>
                <w:sz w:val="24"/>
                <w:szCs w:val="24"/>
              </w:rPr>
              <w:t>Noteikumu</w:t>
            </w:r>
            <w:r w:rsidR="009E6A95" w:rsidRPr="00774CC3">
              <w:rPr>
                <w:rFonts w:ascii="Times New Roman" w:hAnsi="Times New Roman" w:cs="Times New Roman"/>
                <w:sz w:val="24"/>
                <w:szCs w:val="24"/>
              </w:rPr>
              <w:t xml:space="preserve"> </w:t>
            </w:r>
            <w:r w:rsidR="00822148" w:rsidRPr="00774CC3">
              <w:rPr>
                <w:rFonts w:ascii="Times New Roman" w:hAnsi="Times New Roman" w:cs="Times New Roman"/>
                <w:sz w:val="24"/>
                <w:szCs w:val="24"/>
              </w:rPr>
              <w:t xml:space="preserve">projekts </w:t>
            </w:r>
            <w:r w:rsidR="009E6A95" w:rsidRPr="00774CC3">
              <w:rPr>
                <w:rFonts w:ascii="Times New Roman" w:hAnsi="Times New Roman" w:cs="Times New Roman"/>
                <w:sz w:val="24"/>
                <w:szCs w:val="24"/>
              </w:rPr>
              <w:t xml:space="preserve">nav </w:t>
            </w:r>
            <w:r w:rsidR="00952874" w:rsidRPr="00774CC3">
              <w:rPr>
                <w:rFonts w:ascii="Times New Roman" w:hAnsi="Times New Roman" w:cs="Times New Roman"/>
                <w:sz w:val="24"/>
                <w:szCs w:val="24"/>
              </w:rPr>
              <w:t>jā</w:t>
            </w:r>
            <w:r w:rsidR="009E6A95" w:rsidRPr="00774CC3">
              <w:rPr>
                <w:rFonts w:ascii="Times New Roman" w:hAnsi="Times New Roman" w:cs="Times New Roman"/>
                <w:sz w:val="24"/>
                <w:szCs w:val="24"/>
              </w:rPr>
              <w:t>saskaņo ar Eiropas Centrālo banku.</w:t>
            </w:r>
          </w:p>
        </w:tc>
      </w:tr>
      <w:tr w:rsidR="00774CC3" w:rsidRPr="00774CC3" w14:paraId="48DDCC66" w14:textId="77777777" w:rsidTr="004D7D20">
        <w:tc>
          <w:tcPr>
            <w:tcW w:w="2547" w:type="dxa"/>
          </w:tcPr>
          <w:p w14:paraId="58FC4ACD" w14:textId="75E381C9" w:rsidR="00822148" w:rsidRPr="00774CC3" w:rsidRDefault="009E6A95" w:rsidP="00822148">
            <w:pPr>
              <w:jc w:val="both"/>
              <w:rPr>
                <w:rFonts w:ascii="Times New Roman" w:hAnsi="Times New Roman" w:cs="Times New Roman"/>
                <w:b/>
                <w:bCs/>
                <w:sz w:val="24"/>
                <w:szCs w:val="24"/>
              </w:rPr>
            </w:pPr>
            <w:r w:rsidRPr="00774CC3">
              <w:rPr>
                <w:rFonts w:ascii="Times New Roman" w:hAnsi="Times New Roman" w:cs="Times New Roman"/>
                <w:b/>
                <w:bCs/>
                <w:sz w:val="24"/>
                <w:szCs w:val="24"/>
              </w:rPr>
              <w:t>Saskaņošana ar citām publiskām un privātām personām</w:t>
            </w:r>
          </w:p>
        </w:tc>
        <w:tc>
          <w:tcPr>
            <w:tcW w:w="5812" w:type="dxa"/>
          </w:tcPr>
          <w:p w14:paraId="4FBFE1AD" w14:textId="3991E40B" w:rsidR="00EA0CC6" w:rsidRPr="00774CC3" w:rsidRDefault="00EA0CC6" w:rsidP="00EA0CC6">
            <w:pPr>
              <w:jc w:val="both"/>
              <w:rPr>
                <w:rFonts w:ascii="Times New Roman" w:hAnsi="Times New Roman" w:cs="Times New Roman"/>
                <w:sz w:val="24"/>
                <w:szCs w:val="24"/>
              </w:rPr>
            </w:pPr>
            <w:r w:rsidRPr="00774CC3">
              <w:rPr>
                <w:rFonts w:ascii="Times New Roman" w:hAnsi="Times New Roman" w:cs="Times New Roman"/>
                <w:sz w:val="24"/>
                <w:szCs w:val="24"/>
              </w:rPr>
              <w:t xml:space="preserve">Noteikumu projekts </w:t>
            </w:r>
            <w:r w:rsidR="009F0105">
              <w:rPr>
                <w:rFonts w:ascii="Times New Roman" w:hAnsi="Times New Roman" w:cs="Times New Roman"/>
                <w:sz w:val="24"/>
                <w:szCs w:val="24"/>
              </w:rPr>
              <w:t xml:space="preserve">2023. gada 11. oktobrī </w:t>
            </w:r>
            <w:r w:rsidRPr="00774CC3">
              <w:rPr>
                <w:rFonts w:ascii="Times New Roman" w:hAnsi="Times New Roman" w:cs="Times New Roman"/>
                <w:sz w:val="24"/>
                <w:szCs w:val="24"/>
              </w:rPr>
              <w:t>tik</w:t>
            </w:r>
            <w:r w:rsidR="009F0105">
              <w:rPr>
                <w:rFonts w:ascii="Times New Roman" w:hAnsi="Times New Roman" w:cs="Times New Roman"/>
                <w:sz w:val="24"/>
                <w:szCs w:val="24"/>
              </w:rPr>
              <w:t>a</w:t>
            </w:r>
            <w:r w:rsidRPr="00774CC3">
              <w:rPr>
                <w:rFonts w:ascii="Times New Roman" w:hAnsi="Times New Roman" w:cs="Times New Roman"/>
                <w:sz w:val="24"/>
                <w:szCs w:val="24"/>
              </w:rPr>
              <w:t xml:space="preserve"> publicēts Latvijas Bankas tīmekļvietnes www.bank.lv sadaļā "Sabiedrības līdzdalība", un par to b</w:t>
            </w:r>
            <w:r w:rsidR="009F0105">
              <w:rPr>
                <w:rFonts w:ascii="Times New Roman" w:hAnsi="Times New Roman" w:cs="Times New Roman"/>
                <w:sz w:val="24"/>
                <w:szCs w:val="24"/>
              </w:rPr>
              <w:t>ija</w:t>
            </w:r>
            <w:r w:rsidRPr="00774CC3">
              <w:rPr>
                <w:rFonts w:ascii="Times New Roman" w:hAnsi="Times New Roman" w:cs="Times New Roman"/>
                <w:sz w:val="24"/>
                <w:szCs w:val="24"/>
              </w:rPr>
              <w:t xml:space="preserve"> iespējama sabiedrības līdzdalība</w:t>
            </w:r>
            <w:r w:rsidR="009F0105">
              <w:rPr>
                <w:rFonts w:ascii="Times New Roman" w:hAnsi="Times New Roman" w:cs="Times New Roman"/>
                <w:sz w:val="24"/>
                <w:szCs w:val="24"/>
              </w:rPr>
              <w:t xml:space="preserve"> līdz 2023. gada 25. oktobrim. Papildus tam Noteikumu projekts tika nosūtīts biedrībai </w:t>
            </w:r>
            <w:r w:rsidR="009F0105" w:rsidRPr="009F0105">
              <w:rPr>
                <w:rFonts w:ascii="Times New Roman" w:eastAsia="Times New Roman" w:hAnsi="Times New Roman" w:cs="Times New Roman"/>
                <w:bCs/>
                <w:sz w:val="24"/>
                <w:szCs w:val="24"/>
                <w:lang w:eastAsia="lv-LV"/>
              </w:rPr>
              <w:t>"</w:t>
            </w:r>
            <w:r w:rsidR="009F0105">
              <w:rPr>
                <w:rFonts w:ascii="Times New Roman" w:hAnsi="Times New Roman" w:cs="Times New Roman"/>
                <w:sz w:val="24"/>
                <w:szCs w:val="24"/>
              </w:rPr>
              <w:t>Latvijas Finanšu nozares asociācija</w:t>
            </w:r>
            <w:r w:rsidR="009F0105" w:rsidRPr="009F0105">
              <w:rPr>
                <w:rFonts w:ascii="Times New Roman" w:eastAsia="Times New Roman" w:hAnsi="Times New Roman" w:cs="Times New Roman"/>
                <w:bCs/>
                <w:sz w:val="24"/>
                <w:szCs w:val="24"/>
                <w:lang w:eastAsia="lv-LV"/>
              </w:rPr>
              <w:t>"</w:t>
            </w:r>
            <w:r w:rsidR="009F0105">
              <w:rPr>
                <w:rFonts w:ascii="Times New Roman" w:eastAsia="Times New Roman" w:hAnsi="Times New Roman" w:cs="Times New Roman"/>
                <w:bCs/>
                <w:sz w:val="24"/>
                <w:szCs w:val="24"/>
                <w:lang w:eastAsia="lv-LV"/>
              </w:rPr>
              <w:t>,</w:t>
            </w:r>
            <w:r w:rsidR="004212AC">
              <w:rPr>
                <w:rFonts w:ascii="Times New Roman" w:eastAsia="Times New Roman" w:hAnsi="Times New Roman" w:cs="Times New Roman"/>
                <w:bCs/>
                <w:sz w:val="24"/>
                <w:szCs w:val="24"/>
                <w:lang w:eastAsia="lv-LV"/>
              </w:rPr>
              <w:t xml:space="preserve"> Rietumu Banka AS un </w:t>
            </w:r>
            <w:r w:rsidR="004212AC" w:rsidRPr="00774CC3">
              <w:rPr>
                <w:rFonts w:ascii="Times New Roman" w:eastAsia="Times New Roman" w:hAnsi="Times New Roman" w:cs="Times New Roman"/>
                <w:sz w:val="24"/>
                <w:szCs w:val="24"/>
                <w:lang w:eastAsia="lv-LV"/>
              </w:rPr>
              <w:t>NASDAQ CSD SE</w:t>
            </w:r>
            <w:r w:rsidR="009F0105">
              <w:rPr>
                <w:rFonts w:ascii="Times New Roman" w:eastAsia="Times New Roman" w:hAnsi="Times New Roman" w:cs="Times New Roman"/>
                <w:bCs/>
                <w:sz w:val="24"/>
                <w:szCs w:val="24"/>
                <w:lang w:eastAsia="lv-LV"/>
              </w:rPr>
              <w:t xml:space="preserve"> </w:t>
            </w:r>
            <w:r w:rsidRPr="00774CC3">
              <w:rPr>
                <w:rFonts w:ascii="Times New Roman" w:hAnsi="Times New Roman" w:cs="Times New Roman"/>
                <w:sz w:val="24"/>
                <w:szCs w:val="24"/>
              </w:rPr>
              <w:t xml:space="preserve">. </w:t>
            </w:r>
          </w:p>
          <w:p w14:paraId="61CE77FB" w14:textId="1188BA39" w:rsidR="000755C1" w:rsidRPr="00774CC3" w:rsidRDefault="000755C1" w:rsidP="00EA0CC6">
            <w:pPr>
              <w:jc w:val="both"/>
              <w:rPr>
                <w:rFonts w:ascii="Times New Roman" w:hAnsi="Times New Roman" w:cs="Times New Roman"/>
                <w:sz w:val="24"/>
                <w:szCs w:val="24"/>
              </w:rPr>
            </w:pPr>
            <w:r w:rsidRPr="00774CC3">
              <w:rPr>
                <w:rFonts w:ascii="Times New Roman" w:hAnsi="Times New Roman" w:cs="Times New Roman"/>
                <w:sz w:val="24"/>
                <w:szCs w:val="24"/>
              </w:rPr>
              <w:t>.</w:t>
            </w:r>
          </w:p>
        </w:tc>
      </w:tr>
      <w:tr w:rsidR="00774CC3" w:rsidRPr="00774CC3" w14:paraId="69C6D010" w14:textId="77777777" w:rsidTr="004D7D20">
        <w:tc>
          <w:tcPr>
            <w:tcW w:w="2547" w:type="dxa"/>
          </w:tcPr>
          <w:p w14:paraId="19ED627F" w14:textId="441DA441" w:rsidR="00822148" w:rsidRPr="00774CC3" w:rsidRDefault="00FC38CB" w:rsidP="00FC38CB">
            <w:pPr>
              <w:jc w:val="both"/>
              <w:rPr>
                <w:rFonts w:ascii="Times New Roman" w:hAnsi="Times New Roman" w:cs="Times New Roman"/>
                <w:b/>
                <w:bCs/>
                <w:sz w:val="24"/>
                <w:szCs w:val="24"/>
              </w:rPr>
            </w:pPr>
            <w:r w:rsidRPr="00774CC3">
              <w:rPr>
                <w:rFonts w:ascii="Times New Roman" w:eastAsia="Times New Roman" w:hAnsi="Times New Roman" w:cs="Times New Roman"/>
                <w:b/>
                <w:bCs/>
                <w:sz w:val="24"/>
                <w:szCs w:val="24"/>
                <w:lang w:eastAsia="lv-LV"/>
              </w:rPr>
              <w:t>Saskaņošanas rezultāti</w:t>
            </w:r>
          </w:p>
        </w:tc>
        <w:tc>
          <w:tcPr>
            <w:tcW w:w="5812" w:type="dxa"/>
          </w:tcPr>
          <w:p w14:paraId="42E86DBD" w14:textId="54EDE704" w:rsidR="00FC38CB" w:rsidRPr="00774CC3" w:rsidRDefault="009F0105" w:rsidP="00FC38CB">
            <w:pPr>
              <w:jc w:val="both"/>
              <w:rPr>
                <w:rFonts w:ascii="Times New Roman" w:hAnsi="Times New Roman" w:cs="Times New Roman"/>
                <w:sz w:val="24"/>
                <w:szCs w:val="24"/>
              </w:rPr>
            </w:pPr>
            <w:r w:rsidRPr="009F0105">
              <w:rPr>
                <w:rFonts w:ascii="Times New Roman" w:eastAsia="Times New Roman" w:hAnsi="Times New Roman" w:cs="Times New Roman"/>
                <w:bCs/>
                <w:sz w:val="24"/>
                <w:szCs w:val="24"/>
                <w:lang w:eastAsia="lv-LV"/>
              </w:rPr>
              <w:t>"Latvijas Finanšu nozares asociācija" informēja, ka ir iepazinusies ar Latvijas Bankas izstrādāto noteikumu projektu "</w:t>
            </w:r>
            <w:r>
              <w:rPr>
                <w:rFonts w:ascii="Times New Roman" w:eastAsia="Times New Roman" w:hAnsi="Times New Roman" w:cs="Times New Roman"/>
                <w:bCs/>
                <w:sz w:val="24"/>
                <w:szCs w:val="24"/>
                <w:lang w:eastAsia="lv-LV"/>
              </w:rPr>
              <w:t>Kredītriska kapitāla prasības aprēķināšanas noteikumi</w:t>
            </w:r>
            <w:r w:rsidRPr="009F0105">
              <w:rPr>
                <w:rFonts w:ascii="Times New Roman" w:eastAsia="Times New Roman" w:hAnsi="Times New Roman" w:cs="Times New Roman"/>
                <w:bCs/>
                <w:sz w:val="24"/>
                <w:szCs w:val="24"/>
                <w:lang w:eastAsia="lv-LV"/>
              </w:rPr>
              <w:t xml:space="preserve">" un atbalsta šī noteikumu projekta tālāko virzību bez iebildumiem vai komentāriem. No pārējiem uzrunātajiem finanšu tirgus dalībniekiem komentāri nav saņemti. </w:t>
            </w:r>
          </w:p>
        </w:tc>
      </w:tr>
    </w:tbl>
    <w:p w14:paraId="37E2A4CD" w14:textId="40409C4A" w:rsidR="004D7D20" w:rsidRPr="00774CC3" w:rsidRDefault="004D7D20" w:rsidP="00C4181C">
      <w:pPr>
        <w:jc w:val="both"/>
      </w:pPr>
    </w:p>
    <w:sectPr w:rsidR="004D7D20" w:rsidRPr="00774CC3" w:rsidSect="0061206C">
      <w:headerReference w:type="default" r:id="rId11"/>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FFF05" w14:textId="77777777" w:rsidR="005C1AD1" w:rsidRDefault="005C1AD1" w:rsidP="004D7D20">
      <w:pPr>
        <w:spacing w:after="0" w:line="240" w:lineRule="auto"/>
      </w:pPr>
      <w:r>
        <w:separator/>
      </w:r>
    </w:p>
  </w:endnote>
  <w:endnote w:type="continuationSeparator" w:id="0">
    <w:p w14:paraId="1035E4A1" w14:textId="77777777" w:rsidR="005C1AD1" w:rsidRDefault="005C1AD1" w:rsidP="004D7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5F0B8" w14:textId="77777777" w:rsidR="005C1AD1" w:rsidRDefault="005C1AD1" w:rsidP="004D7D20">
      <w:pPr>
        <w:spacing w:after="0" w:line="240" w:lineRule="auto"/>
      </w:pPr>
      <w:r>
        <w:separator/>
      </w:r>
    </w:p>
  </w:footnote>
  <w:footnote w:type="continuationSeparator" w:id="0">
    <w:p w14:paraId="785ECCEA" w14:textId="77777777" w:rsidR="005C1AD1" w:rsidRDefault="005C1AD1" w:rsidP="004D7D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7247454"/>
      <w:docPartObj>
        <w:docPartGallery w:val="Page Numbers (Top of Page)"/>
        <w:docPartUnique/>
      </w:docPartObj>
    </w:sdtPr>
    <w:sdtEndPr>
      <w:rPr>
        <w:rFonts w:ascii="Times New Roman" w:hAnsi="Times New Roman" w:cs="Times New Roman"/>
        <w:sz w:val="24"/>
        <w:szCs w:val="24"/>
      </w:rPr>
    </w:sdtEndPr>
    <w:sdtContent>
      <w:p w14:paraId="4F33CB0E" w14:textId="77777777" w:rsidR="0021474E" w:rsidRPr="0021474E" w:rsidRDefault="0021474E">
        <w:pPr>
          <w:pStyle w:val="Header"/>
          <w:jc w:val="center"/>
          <w:rPr>
            <w:rFonts w:ascii="Times New Roman" w:hAnsi="Times New Roman" w:cs="Times New Roman"/>
            <w:sz w:val="24"/>
            <w:szCs w:val="24"/>
          </w:rPr>
        </w:pPr>
        <w:r w:rsidRPr="0021474E">
          <w:rPr>
            <w:rFonts w:ascii="Times New Roman" w:hAnsi="Times New Roman" w:cs="Times New Roman"/>
            <w:sz w:val="24"/>
            <w:szCs w:val="24"/>
          </w:rPr>
          <w:fldChar w:fldCharType="begin"/>
        </w:r>
        <w:r w:rsidRPr="0021474E">
          <w:rPr>
            <w:rFonts w:ascii="Times New Roman" w:hAnsi="Times New Roman" w:cs="Times New Roman"/>
            <w:sz w:val="24"/>
            <w:szCs w:val="24"/>
          </w:rPr>
          <w:instrText>PAGE   \* MERGEFORMAT</w:instrText>
        </w:r>
        <w:r w:rsidRPr="0021474E">
          <w:rPr>
            <w:rFonts w:ascii="Times New Roman" w:hAnsi="Times New Roman" w:cs="Times New Roman"/>
            <w:sz w:val="24"/>
            <w:szCs w:val="24"/>
          </w:rPr>
          <w:fldChar w:fldCharType="separate"/>
        </w:r>
        <w:r w:rsidRPr="0021474E">
          <w:rPr>
            <w:rFonts w:ascii="Times New Roman" w:hAnsi="Times New Roman" w:cs="Times New Roman"/>
            <w:sz w:val="24"/>
            <w:szCs w:val="24"/>
          </w:rPr>
          <w:t>2</w:t>
        </w:r>
        <w:r w:rsidRPr="0021474E">
          <w:rPr>
            <w:rFonts w:ascii="Times New Roman" w:hAnsi="Times New Roman" w:cs="Times New Roman"/>
            <w:sz w:val="24"/>
            <w:szCs w:val="24"/>
          </w:rPr>
          <w:fldChar w:fldCharType="end"/>
        </w:r>
      </w:p>
    </w:sdtContent>
  </w:sdt>
  <w:p w14:paraId="3E06CCA1" w14:textId="77777777" w:rsidR="0021474E" w:rsidRDefault="002147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1148E2"/>
    <w:multiLevelType w:val="hybridMultilevel"/>
    <w:tmpl w:val="982657B0"/>
    <w:lvl w:ilvl="0" w:tplc="4D88EFA6">
      <w:start w:val="1"/>
      <w:numFmt w:val="decimal"/>
      <w:lvlText w:val="%1."/>
      <w:lvlJc w:val="left"/>
      <w:pPr>
        <w:ind w:left="2760" w:hanging="360"/>
      </w:pPr>
    </w:lvl>
    <w:lvl w:ilvl="1" w:tplc="7102DDCC">
      <w:start w:val="1"/>
      <w:numFmt w:val="decimal"/>
      <w:lvlText w:val="%2."/>
      <w:lvlJc w:val="left"/>
      <w:pPr>
        <w:ind w:left="2760" w:hanging="360"/>
      </w:pPr>
    </w:lvl>
    <w:lvl w:ilvl="2" w:tplc="84EE13F6">
      <w:start w:val="1"/>
      <w:numFmt w:val="decimal"/>
      <w:lvlText w:val="%3."/>
      <w:lvlJc w:val="left"/>
      <w:pPr>
        <w:ind w:left="2760" w:hanging="360"/>
      </w:pPr>
    </w:lvl>
    <w:lvl w:ilvl="3" w:tplc="29F4FF8E">
      <w:start w:val="1"/>
      <w:numFmt w:val="decimal"/>
      <w:lvlText w:val="%4."/>
      <w:lvlJc w:val="left"/>
      <w:pPr>
        <w:ind w:left="2760" w:hanging="360"/>
      </w:pPr>
    </w:lvl>
    <w:lvl w:ilvl="4" w:tplc="A728219E">
      <w:start w:val="1"/>
      <w:numFmt w:val="decimal"/>
      <w:lvlText w:val="%5."/>
      <w:lvlJc w:val="left"/>
      <w:pPr>
        <w:ind w:left="2760" w:hanging="360"/>
      </w:pPr>
    </w:lvl>
    <w:lvl w:ilvl="5" w:tplc="1410EEFA">
      <w:start w:val="1"/>
      <w:numFmt w:val="decimal"/>
      <w:lvlText w:val="%6."/>
      <w:lvlJc w:val="left"/>
      <w:pPr>
        <w:ind w:left="2760" w:hanging="360"/>
      </w:pPr>
    </w:lvl>
    <w:lvl w:ilvl="6" w:tplc="AF4C785A">
      <w:start w:val="1"/>
      <w:numFmt w:val="decimal"/>
      <w:lvlText w:val="%7."/>
      <w:lvlJc w:val="left"/>
      <w:pPr>
        <w:ind w:left="2760" w:hanging="360"/>
      </w:pPr>
    </w:lvl>
    <w:lvl w:ilvl="7" w:tplc="9F5E3F1A">
      <w:start w:val="1"/>
      <w:numFmt w:val="decimal"/>
      <w:lvlText w:val="%8."/>
      <w:lvlJc w:val="left"/>
      <w:pPr>
        <w:ind w:left="2760" w:hanging="360"/>
      </w:pPr>
    </w:lvl>
    <w:lvl w:ilvl="8" w:tplc="12A8FBA2">
      <w:start w:val="1"/>
      <w:numFmt w:val="decimal"/>
      <w:lvlText w:val="%9."/>
      <w:lvlJc w:val="left"/>
      <w:pPr>
        <w:ind w:left="2760" w:hanging="360"/>
      </w:pPr>
    </w:lvl>
  </w:abstractNum>
  <w:abstractNum w:abstractNumId="1" w15:restartNumberingAfterBreak="0">
    <w:nsid w:val="3A503F61"/>
    <w:multiLevelType w:val="hybridMultilevel"/>
    <w:tmpl w:val="5F0AA10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E462498"/>
    <w:multiLevelType w:val="hybridMultilevel"/>
    <w:tmpl w:val="427E457E"/>
    <w:lvl w:ilvl="0" w:tplc="ED0EDB0E">
      <w:start w:val="2023"/>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59D1651A"/>
    <w:multiLevelType w:val="hybridMultilevel"/>
    <w:tmpl w:val="BE7A036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2020741383">
    <w:abstractNumId w:val="2"/>
  </w:num>
  <w:num w:numId="2" w16cid:durableId="219558385">
    <w:abstractNumId w:val="1"/>
  </w:num>
  <w:num w:numId="3" w16cid:durableId="253784293">
    <w:abstractNumId w:val="3"/>
  </w:num>
  <w:num w:numId="4" w16cid:durableId="549683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D20"/>
    <w:rsid w:val="00005D3B"/>
    <w:rsid w:val="000133F4"/>
    <w:rsid w:val="00013443"/>
    <w:rsid w:val="000266E8"/>
    <w:rsid w:val="000266FD"/>
    <w:rsid w:val="0003229D"/>
    <w:rsid w:val="00032B00"/>
    <w:rsid w:val="00036527"/>
    <w:rsid w:val="000434F8"/>
    <w:rsid w:val="0005215D"/>
    <w:rsid w:val="00052B8F"/>
    <w:rsid w:val="00070518"/>
    <w:rsid w:val="000755C1"/>
    <w:rsid w:val="00083AF9"/>
    <w:rsid w:val="00083B07"/>
    <w:rsid w:val="00094C0B"/>
    <w:rsid w:val="000A360D"/>
    <w:rsid w:val="000A49BC"/>
    <w:rsid w:val="000B18AB"/>
    <w:rsid w:val="000B491E"/>
    <w:rsid w:val="000B4A2E"/>
    <w:rsid w:val="000B5A74"/>
    <w:rsid w:val="000B6CE1"/>
    <w:rsid w:val="000C0DC9"/>
    <w:rsid w:val="000C2186"/>
    <w:rsid w:val="000C4902"/>
    <w:rsid w:val="000C76AC"/>
    <w:rsid w:val="000D2119"/>
    <w:rsid w:val="000D23B0"/>
    <w:rsid w:val="000D6B73"/>
    <w:rsid w:val="000D7B1E"/>
    <w:rsid w:val="000E5859"/>
    <w:rsid w:val="000F0C2A"/>
    <w:rsid w:val="000F39FA"/>
    <w:rsid w:val="000F531C"/>
    <w:rsid w:val="00100A93"/>
    <w:rsid w:val="0010496E"/>
    <w:rsid w:val="0010598D"/>
    <w:rsid w:val="00106F4D"/>
    <w:rsid w:val="0011178D"/>
    <w:rsid w:val="0011303F"/>
    <w:rsid w:val="001133A1"/>
    <w:rsid w:val="00113937"/>
    <w:rsid w:val="00114C8D"/>
    <w:rsid w:val="00120718"/>
    <w:rsid w:val="00123692"/>
    <w:rsid w:val="001356E5"/>
    <w:rsid w:val="00147132"/>
    <w:rsid w:val="0015367A"/>
    <w:rsid w:val="00170221"/>
    <w:rsid w:val="001816FB"/>
    <w:rsid w:val="001827C1"/>
    <w:rsid w:val="00187157"/>
    <w:rsid w:val="00193B02"/>
    <w:rsid w:val="001947DB"/>
    <w:rsid w:val="001A1C30"/>
    <w:rsid w:val="001B0427"/>
    <w:rsid w:val="001C02E9"/>
    <w:rsid w:val="001E0BB0"/>
    <w:rsid w:val="001E34F2"/>
    <w:rsid w:val="001E701B"/>
    <w:rsid w:val="001F1F1F"/>
    <w:rsid w:val="001F60BD"/>
    <w:rsid w:val="001F6CE3"/>
    <w:rsid w:val="0020468E"/>
    <w:rsid w:val="002051F6"/>
    <w:rsid w:val="00210B1F"/>
    <w:rsid w:val="00211D34"/>
    <w:rsid w:val="00212A26"/>
    <w:rsid w:val="0021474E"/>
    <w:rsid w:val="0022022D"/>
    <w:rsid w:val="0022614E"/>
    <w:rsid w:val="00242E4C"/>
    <w:rsid w:val="00251046"/>
    <w:rsid w:val="00255F29"/>
    <w:rsid w:val="002621A4"/>
    <w:rsid w:val="00262E85"/>
    <w:rsid w:val="00266209"/>
    <w:rsid w:val="0027276E"/>
    <w:rsid w:val="002834C5"/>
    <w:rsid w:val="00291665"/>
    <w:rsid w:val="00293C94"/>
    <w:rsid w:val="002969DA"/>
    <w:rsid w:val="002A7FB5"/>
    <w:rsid w:val="002B6725"/>
    <w:rsid w:val="002C6295"/>
    <w:rsid w:val="002D3FFE"/>
    <w:rsid w:val="002E04C1"/>
    <w:rsid w:val="002E35C4"/>
    <w:rsid w:val="002E5FC9"/>
    <w:rsid w:val="002E635F"/>
    <w:rsid w:val="002F1A2F"/>
    <w:rsid w:val="002F1C0C"/>
    <w:rsid w:val="00304AD5"/>
    <w:rsid w:val="00306671"/>
    <w:rsid w:val="00312CED"/>
    <w:rsid w:val="00313DCA"/>
    <w:rsid w:val="00321062"/>
    <w:rsid w:val="00321D71"/>
    <w:rsid w:val="00324765"/>
    <w:rsid w:val="003260EC"/>
    <w:rsid w:val="00331694"/>
    <w:rsid w:val="003422ED"/>
    <w:rsid w:val="00343634"/>
    <w:rsid w:val="003504CE"/>
    <w:rsid w:val="00350B45"/>
    <w:rsid w:val="003514E7"/>
    <w:rsid w:val="00356135"/>
    <w:rsid w:val="00364E81"/>
    <w:rsid w:val="003665E2"/>
    <w:rsid w:val="00366CC3"/>
    <w:rsid w:val="00376B29"/>
    <w:rsid w:val="003770FF"/>
    <w:rsid w:val="00380848"/>
    <w:rsid w:val="00384126"/>
    <w:rsid w:val="003912A6"/>
    <w:rsid w:val="003A1547"/>
    <w:rsid w:val="003A2DF0"/>
    <w:rsid w:val="003A7C34"/>
    <w:rsid w:val="003B01FF"/>
    <w:rsid w:val="003B0F31"/>
    <w:rsid w:val="003B5C31"/>
    <w:rsid w:val="003B7C70"/>
    <w:rsid w:val="003C5662"/>
    <w:rsid w:val="003D15EB"/>
    <w:rsid w:val="003E0020"/>
    <w:rsid w:val="003E1F83"/>
    <w:rsid w:val="003E4F11"/>
    <w:rsid w:val="003E559F"/>
    <w:rsid w:val="003F20B8"/>
    <w:rsid w:val="00404CD6"/>
    <w:rsid w:val="004212AC"/>
    <w:rsid w:val="00422A7C"/>
    <w:rsid w:val="00426B2C"/>
    <w:rsid w:val="00430191"/>
    <w:rsid w:val="004302B0"/>
    <w:rsid w:val="00430443"/>
    <w:rsid w:val="00430A44"/>
    <w:rsid w:val="00431166"/>
    <w:rsid w:val="00441B3E"/>
    <w:rsid w:val="00442D8A"/>
    <w:rsid w:val="0045084D"/>
    <w:rsid w:val="00456FAA"/>
    <w:rsid w:val="0045755E"/>
    <w:rsid w:val="0046451C"/>
    <w:rsid w:val="00471743"/>
    <w:rsid w:val="00471DA4"/>
    <w:rsid w:val="004772FB"/>
    <w:rsid w:val="00477BF1"/>
    <w:rsid w:val="004816A5"/>
    <w:rsid w:val="00483FEF"/>
    <w:rsid w:val="004A13C1"/>
    <w:rsid w:val="004A375A"/>
    <w:rsid w:val="004A5625"/>
    <w:rsid w:val="004B3BBE"/>
    <w:rsid w:val="004D7D20"/>
    <w:rsid w:val="004E3225"/>
    <w:rsid w:val="004E5181"/>
    <w:rsid w:val="004E638F"/>
    <w:rsid w:val="004E6EBB"/>
    <w:rsid w:val="004F068C"/>
    <w:rsid w:val="004F226D"/>
    <w:rsid w:val="004F4693"/>
    <w:rsid w:val="004F5C09"/>
    <w:rsid w:val="005028D8"/>
    <w:rsid w:val="005069E7"/>
    <w:rsid w:val="00527C8F"/>
    <w:rsid w:val="005322CF"/>
    <w:rsid w:val="005502D9"/>
    <w:rsid w:val="0055187E"/>
    <w:rsid w:val="005664D3"/>
    <w:rsid w:val="005721A2"/>
    <w:rsid w:val="0059070B"/>
    <w:rsid w:val="00592E64"/>
    <w:rsid w:val="005945BA"/>
    <w:rsid w:val="005A371C"/>
    <w:rsid w:val="005A6E97"/>
    <w:rsid w:val="005B38B3"/>
    <w:rsid w:val="005B73FE"/>
    <w:rsid w:val="005C1AD1"/>
    <w:rsid w:val="005C6F27"/>
    <w:rsid w:val="005C7A4E"/>
    <w:rsid w:val="005E11EA"/>
    <w:rsid w:val="005E1EC8"/>
    <w:rsid w:val="005E2284"/>
    <w:rsid w:val="005E64B3"/>
    <w:rsid w:val="005F23C8"/>
    <w:rsid w:val="005F36CC"/>
    <w:rsid w:val="00601CE0"/>
    <w:rsid w:val="00601D56"/>
    <w:rsid w:val="00610ECB"/>
    <w:rsid w:val="0061206C"/>
    <w:rsid w:val="00617A85"/>
    <w:rsid w:val="006307A1"/>
    <w:rsid w:val="00630FA7"/>
    <w:rsid w:val="00636E46"/>
    <w:rsid w:val="00650410"/>
    <w:rsid w:val="0065123B"/>
    <w:rsid w:val="00656FF8"/>
    <w:rsid w:val="006603FC"/>
    <w:rsid w:val="00662DCD"/>
    <w:rsid w:val="00664B7C"/>
    <w:rsid w:val="00665CAD"/>
    <w:rsid w:val="00673281"/>
    <w:rsid w:val="006755B5"/>
    <w:rsid w:val="0068263E"/>
    <w:rsid w:val="00684DAF"/>
    <w:rsid w:val="0069337D"/>
    <w:rsid w:val="00695650"/>
    <w:rsid w:val="00697EFF"/>
    <w:rsid w:val="006D0C5C"/>
    <w:rsid w:val="006D5F36"/>
    <w:rsid w:val="006D6052"/>
    <w:rsid w:val="006D6D82"/>
    <w:rsid w:val="006F288D"/>
    <w:rsid w:val="006F5239"/>
    <w:rsid w:val="006F7344"/>
    <w:rsid w:val="007048E4"/>
    <w:rsid w:val="00705EC3"/>
    <w:rsid w:val="007156FD"/>
    <w:rsid w:val="0071733C"/>
    <w:rsid w:val="007200D7"/>
    <w:rsid w:val="00731A18"/>
    <w:rsid w:val="0073254C"/>
    <w:rsid w:val="00736400"/>
    <w:rsid w:val="00737059"/>
    <w:rsid w:val="00742CCF"/>
    <w:rsid w:val="00745C0D"/>
    <w:rsid w:val="0074615E"/>
    <w:rsid w:val="00750D1E"/>
    <w:rsid w:val="00751485"/>
    <w:rsid w:val="007539DC"/>
    <w:rsid w:val="00760EAA"/>
    <w:rsid w:val="0076100E"/>
    <w:rsid w:val="00761FC8"/>
    <w:rsid w:val="007657EB"/>
    <w:rsid w:val="007677F6"/>
    <w:rsid w:val="00770C07"/>
    <w:rsid w:val="007719B2"/>
    <w:rsid w:val="007747FE"/>
    <w:rsid w:val="00774CC3"/>
    <w:rsid w:val="007824EB"/>
    <w:rsid w:val="00786B14"/>
    <w:rsid w:val="00787487"/>
    <w:rsid w:val="00797204"/>
    <w:rsid w:val="007A4EB3"/>
    <w:rsid w:val="007A52B9"/>
    <w:rsid w:val="007C2E87"/>
    <w:rsid w:val="007C394B"/>
    <w:rsid w:val="007D1262"/>
    <w:rsid w:val="007D3FB7"/>
    <w:rsid w:val="007E4E5C"/>
    <w:rsid w:val="00800B4C"/>
    <w:rsid w:val="00806BFC"/>
    <w:rsid w:val="00811236"/>
    <w:rsid w:val="00817418"/>
    <w:rsid w:val="00820D87"/>
    <w:rsid w:val="00822148"/>
    <w:rsid w:val="00825D1F"/>
    <w:rsid w:val="00830037"/>
    <w:rsid w:val="00830D61"/>
    <w:rsid w:val="0083376C"/>
    <w:rsid w:val="00834471"/>
    <w:rsid w:val="00836F4F"/>
    <w:rsid w:val="00844507"/>
    <w:rsid w:val="00851D4C"/>
    <w:rsid w:val="00854E07"/>
    <w:rsid w:val="00861A27"/>
    <w:rsid w:val="008661D7"/>
    <w:rsid w:val="00867E11"/>
    <w:rsid w:val="00871F76"/>
    <w:rsid w:val="00877C44"/>
    <w:rsid w:val="00883734"/>
    <w:rsid w:val="008906AC"/>
    <w:rsid w:val="008B75D0"/>
    <w:rsid w:val="008C500E"/>
    <w:rsid w:val="008D1809"/>
    <w:rsid w:val="008E1CB3"/>
    <w:rsid w:val="008E292D"/>
    <w:rsid w:val="008E2CEA"/>
    <w:rsid w:val="008E5239"/>
    <w:rsid w:val="008E611A"/>
    <w:rsid w:val="008F15D4"/>
    <w:rsid w:val="008F2441"/>
    <w:rsid w:val="009023C8"/>
    <w:rsid w:val="009051B9"/>
    <w:rsid w:val="00905C0A"/>
    <w:rsid w:val="00906154"/>
    <w:rsid w:val="009105C7"/>
    <w:rsid w:val="00914420"/>
    <w:rsid w:val="00923CB5"/>
    <w:rsid w:val="00927070"/>
    <w:rsid w:val="00931484"/>
    <w:rsid w:val="009335D5"/>
    <w:rsid w:val="00937CCC"/>
    <w:rsid w:val="00943EA8"/>
    <w:rsid w:val="0095203D"/>
    <w:rsid w:val="00952874"/>
    <w:rsid w:val="009530D9"/>
    <w:rsid w:val="00954061"/>
    <w:rsid w:val="00957CFE"/>
    <w:rsid w:val="00962FA0"/>
    <w:rsid w:val="0096351E"/>
    <w:rsid w:val="00964FB9"/>
    <w:rsid w:val="00973089"/>
    <w:rsid w:val="00977615"/>
    <w:rsid w:val="009822D4"/>
    <w:rsid w:val="0098262B"/>
    <w:rsid w:val="00987987"/>
    <w:rsid w:val="0099611F"/>
    <w:rsid w:val="009961B7"/>
    <w:rsid w:val="00997819"/>
    <w:rsid w:val="009A04D5"/>
    <w:rsid w:val="009A5CC3"/>
    <w:rsid w:val="009B0544"/>
    <w:rsid w:val="009B1075"/>
    <w:rsid w:val="009C3525"/>
    <w:rsid w:val="009C3909"/>
    <w:rsid w:val="009D53DE"/>
    <w:rsid w:val="009E6A95"/>
    <w:rsid w:val="009F0105"/>
    <w:rsid w:val="009F2D2F"/>
    <w:rsid w:val="009F5A05"/>
    <w:rsid w:val="00A16630"/>
    <w:rsid w:val="00A17F34"/>
    <w:rsid w:val="00A20C44"/>
    <w:rsid w:val="00A315F0"/>
    <w:rsid w:val="00A4254A"/>
    <w:rsid w:val="00A43DD5"/>
    <w:rsid w:val="00A46015"/>
    <w:rsid w:val="00A551E7"/>
    <w:rsid w:val="00A61684"/>
    <w:rsid w:val="00A6362C"/>
    <w:rsid w:val="00A7344A"/>
    <w:rsid w:val="00A77246"/>
    <w:rsid w:val="00A824D3"/>
    <w:rsid w:val="00A8768B"/>
    <w:rsid w:val="00A91690"/>
    <w:rsid w:val="00A938BF"/>
    <w:rsid w:val="00A969C9"/>
    <w:rsid w:val="00A9721F"/>
    <w:rsid w:val="00AA7D93"/>
    <w:rsid w:val="00AA7E79"/>
    <w:rsid w:val="00AB3B6E"/>
    <w:rsid w:val="00AB4AF8"/>
    <w:rsid w:val="00AC77DE"/>
    <w:rsid w:val="00AD2183"/>
    <w:rsid w:val="00AD392C"/>
    <w:rsid w:val="00AE062E"/>
    <w:rsid w:val="00AE3AB1"/>
    <w:rsid w:val="00AE604E"/>
    <w:rsid w:val="00AF3B0F"/>
    <w:rsid w:val="00AF5FAB"/>
    <w:rsid w:val="00AF7C4C"/>
    <w:rsid w:val="00B01E24"/>
    <w:rsid w:val="00B02A6D"/>
    <w:rsid w:val="00B071F2"/>
    <w:rsid w:val="00B20F58"/>
    <w:rsid w:val="00B25A88"/>
    <w:rsid w:val="00B26689"/>
    <w:rsid w:val="00B305D2"/>
    <w:rsid w:val="00B353B7"/>
    <w:rsid w:val="00B357C2"/>
    <w:rsid w:val="00B3777E"/>
    <w:rsid w:val="00B43885"/>
    <w:rsid w:val="00B47632"/>
    <w:rsid w:val="00B55D98"/>
    <w:rsid w:val="00B67A90"/>
    <w:rsid w:val="00B71902"/>
    <w:rsid w:val="00B76327"/>
    <w:rsid w:val="00B84167"/>
    <w:rsid w:val="00B91D57"/>
    <w:rsid w:val="00B922C6"/>
    <w:rsid w:val="00BA3686"/>
    <w:rsid w:val="00BB6E66"/>
    <w:rsid w:val="00BC2205"/>
    <w:rsid w:val="00BC3468"/>
    <w:rsid w:val="00BC411D"/>
    <w:rsid w:val="00BC4FB2"/>
    <w:rsid w:val="00BD4CAE"/>
    <w:rsid w:val="00BD6C61"/>
    <w:rsid w:val="00BE0B1C"/>
    <w:rsid w:val="00BF0AFB"/>
    <w:rsid w:val="00BF0E98"/>
    <w:rsid w:val="00BF2932"/>
    <w:rsid w:val="00BF396C"/>
    <w:rsid w:val="00BF5BB6"/>
    <w:rsid w:val="00C079C4"/>
    <w:rsid w:val="00C246CB"/>
    <w:rsid w:val="00C3120B"/>
    <w:rsid w:val="00C36164"/>
    <w:rsid w:val="00C36F5E"/>
    <w:rsid w:val="00C4181C"/>
    <w:rsid w:val="00C519B1"/>
    <w:rsid w:val="00C54E7F"/>
    <w:rsid w:val="00C56AB3"/>
    <w:rsid w:val="00C77D1C"/>
    <w:rsid w:val="00C82B2D"/>
    <w:rsid w:val="00C833B0"/>
    <w:rsid w:val="00C92804"/>
    <w:rsid w:val="00C95193"/>
    <w:rsid w:val="00C952EC"/>
    <w:rsid w:val="00CA0E4F"/>
    <w:rsid w:val="00CA2A19"/>
    <w:rsid w:val="00CA3C0C"/>
    <w:rsid w:val="00CA5AD7"/>
    <w:rsid w:val="00CA67B3"/>
    <w:rsid w:val="00CA7D59"/>
    <w:rsid w:val="00CB2ED4"/>
    <w:rsid w:val="00CB2F15"/>
    <w:rsid w:val="00CB36F6"/>
    <w:rsid w:val="00CB5D37"/>
    <w:rsid w:val="00CB67BA"/>
    <w:rsid w:val="00CC52E3"/>
    <w:rsid w:val="00CD14DA"/>
    <w:rsid w:val="00CD37E5"/>
    <w:rsid w:val="00CE18CE"/>
    <w:rsid w:val="00CE2D53"/>
    <w:rsid w:val="00CE3904"/>
    <w:rsid w:val="00CF1B8F"/>
    <w:rsid w:val="00D040FF"/>
    <w:rsid w:val="00D066B2"/>
    <w:rsid w:val="00D06984"/>
    <w:rsid w:val="00D10CD9"/>
    <w:rsid w:val="00D12B02"/>
    <w:rsid w:val="00D20628"/>
    <w:rsid w:val="00D33BB7"/>
    <w:rsid w:val="00D34E4F"/>
    <w:rsid w:val="00D37895"/>
    <w:rsid w:val="00D53004"/>
    <w:rsid w:val="00D55DE9"/>
    <w:rsid w:val="00D57B18"/>
    <w:rsid w:val="00D619BC"/>
    <w:rsid w:val="00D65566"/>
    <w:rsid w:val="00D67D2E"/>
    <w:rsid w:val="00D70FDF"/>
    <w:rsid w:val="00D71FB4"/>
    <w:rsid w:val="00D720FB"/>
    <w:rsid w:val="00D87F65"/>
    <w:rsid w:val="00D90B21"/>
    <w:rsid w:val="00D91C56"/>
    <w:rsid w:val="00D935EB"/>
    <w:rsid w:val="00D94D0E"/>
    <w:rsid w:val="00D96AA6"/>
    <w:rsid w:val="00DA1877"/>
    <w:rsid w:val="00DA623C"/>
    <w:rsid w:val="00DB68B8"/>
    <w:rsid w:val="00DC0200"/>
    <w:rsid w:val="00DC329B"/>
    <w:rsid w:val="00DC58C2"/>
    <w:rsid w:val="00DD53D8"/>
    <w:rsid w:val="00DD59EA"/>
    <w:rsid w:val="00DF1E5D"/>
    <w:rsid w:val="00DF385C"/>
    <w:rsid w:val="00DF425D"/>
    <w:rsid w:val="00E02C21"/>
    <w:rsid w:val="00E0471F"/>
    <w:rsid w:val="00E1250A"/>
    <w:rsid w:val="00E13B14"/>
    <w:rsid w:val="00E20DE8"/>
    <w:rsid w:val="00E22880"/>
    <w:rsid w:val="00E337E7"/>
    <w:rsid w:val="00E3388B"/>
    <w:rsid w:val="00E349E3"/>
    <w:rsid w:val="00E4740D"/>
    <w:rsid w:val="00E47C44"/>
    <w:rsid w:val="00E65482"/>
    <w:rsid w:val="00E657DE"/>
    <w:rsid w:val="00E66974"/>
    <w:rsid w:val="00E67036"/>
    <w:rsid w:val="00E81F61"/>
    <w:rsid w:val="00E829A1"/>
    <w:rsid w:val="00E92B2D"/>
    <w:rsid w:val="00E947CF"/>
    <w:rsid w:val="00EA061E"/>
    <w:rsid w:val="00EA0CC6"/>
    <w:rsid w:val="00EA3C17"/>
    <w:rsid w:val="00EB6818"/>
    <w:rsid w:val="00EC34DC"/>
    <w:rsid w:val="00EC44FD"/>
    <w:rsid w:val="00EC7BB0"/>
    <w:rsid w:val="00EE014A"/>
    <w:rsid w:val="00EE426C"/>
    <w:rsid w:val="00EE7A55"/>
    <w:rsid w:val="00EE7E22"/>
    <w:rsid w:val="00EF0AFE"/>
    <w:rsid w:val="00EF64CC"/>
    <w:rsid w:val="00EF78EF"/>
    <w:rsid w:val="00F001AB"/>
    <w:rsid w:val="00F00555"/>
    <w:rsid w:val="00F0440B"/>
    <w:rsid w:val="00F046EE"/>
    <w:rsid w:val="00F11EC5"/>
    <w:rsid w:val="00F235E3"/>
    <w:rsid w:val="00F24CF6"/>
    <w:rsid w:val="00F31808"/>
    <w:rsid w:val="00F36222"/>
    <w:rsid w:val="00F40D1D"/>
    <w:rsid w:val="00F530A7"/>
    <w:rsid w:val="00F5604D"/>
    <w:rsid w:val="00F60D95"/>
    <w:rsid w:val="00F6715F"/>
    <w:rsid w:val="00F701EA"/>
    <w:rsid w:val="00F73360"/>
    <w:rsid w:val="00F75ACA"/>
    <w:rsid w:val="00F85D18"/>
    <w:rsid w:val="00F910CC"/>
    <w:rsid w:val="00FA51E9"/>
    <w:rsid w:val="00FB0A09"/>
    <w:rsid w:val="00FB112C"/>
    <w:rsid w:val="00FB465B"/>
    <w:rsid w:val="00FB5371"/>
    <w:rsid w:val="00FB760F"/>
    <w:rsid w:val="00FC0BBE"/>
    <w:rsid w:val="00FC0EB4"/>
    <w:rsid w:val="00FC1BCE"/>
    <w:rsid w:val="00FC38CB"/>
    <w:rsid w:val="00FC4C67"/>
    <w:rsid w:val="00FC6B3E"/>
    <w:rsid w:val="00FD3D93"/>
    <w:rsid w:val="00FD56A1"/>
    <w:rsid w:val="00FD71EF"/>
    <w:rsid w:val="00FF05EA"/>
    <w:rsid w:val="00FF1CBC"/>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FB681"/>
  <w15:docId w15:val="{19125FC9-6911-4A6D-B626-A21226A19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D7D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E6A95"/>
    <w:rPr>
      <w:sz w:val="16"/>
      <w:szCs w:val="16"/>
    </w:rPr>
  </w:style>
  <w:style w:type="paragraph" w:styleId="CommentText">
    <w:name w:val="annotation text"/>
    <w:basedOn w:val="Normal"/>
    <w:link w:val="CommentTextChar"/>
    <w:uiPriority w:val="99"/>
    <w:unhideWhenUsed/>
    <w:rsid w:val="009E6A95"/>
    <w:pPr>
      <w:spacing w:line="240" w:lineRule="auto"/>
    </w:pPr>
    <w:rPr>
      <w:sz w:val="20"/>
      <w:szCs w:val="20"/>
    </w:rPr>
  </w:style>
  <w:style w:type="character" w:customStyle="1" w:styleId="CommentTextChar">
    <w:name w:val="Comment Text Char"/>
    <w:basedOn w:val="DefaultParagraphFont"/>
    <w:link w:val="CommentText"/>
    <w:uiPriority w:val="99"/>
    <w:rsid w:val="009E6A95"/>
    <w:rPr>
      <w:sz w:val="20"/>
      <w:szCs w:val="20"/>
    </w:rPr>
  </w:style>
  <w:style w:type="paragraph" w:styleId="CommentSubject">
    <w:name w:val="annotation subject"/>
    <w:basedOn w:val="CommentText"/>
    <w:next w:val="CommentText"/>
    <w:link w:val="CommentSubjectChar"/>
    <w:uiPriority w:val="99"/>
    <w:semiHidden/>
    <w:unhideWhenUsed/>
    <w:rsid w:val="009E6A95"/>
    <w:rPr>
      <w:b/>
      <w:bCs/>
    </w:rPr>
  </w:style>
  <w:style w:type="character" w:customStyle="1" w:styleId="CommentSubjectChar">
    <w:name w:val="Comment Subject Char"/>
    <w:basedOn w:val="CommentTextChar"/>
    <w:link w:val="CommentSubject"/>
    <w:uiPriority w:val="99"/>
    <w:semiHidden/>
    <w:rsid w:val="009E6A95"/>
    <w:rPr>
      <w:b/>
      <w:bCs/>
      <w:sz w:val="20"/>
      <w:szCs w:val="20"/>
    </w:rPr>
  </w:style>
  <w:style w:type="paragraph" w:styleId="ListParagraph">
    <w:name w:val="List Paragraph"/>
    <w:basedOn w:val="Normal"/>
    <w:uiPriority w:val="34"/>
    <w:qFormat/>
    <w:rsid w:val="00210B1F"/>
    <w:pPr>
      <w:ind w:left="720"/>
      <w:contextualSpacing/>
    </w:pPr>
  </w:style>
  <w:style w:type="character" w:styleId="Hyperlink">
    <w:name w:val="Hyperlink"/>
    <w:basedOn w:val="DefaultParagraphFont"/>
    <w:uiPriority w:val="99"/>
    <w:unhideWhenUsed/>
    <w:rsid w:val="000C4902"/>
    <w:rPr>
      <w:color w:val="0563C1"/>
      <w:u w:val="single"/>
    </w:rPr>
  </w:style>
  <w:style w:type="character" w:styleId="UnresolvedMention">
    <w:name w:val="Unresolved Mention"/>
    <w:basedOn w:val="DefaultParagraphFont"/>
    <w:uiPriority w:val="99"/>
    <w:semiHidden/>
    <w:unhideWhenUsed/>
    <w:rsid w:val="009B0544"/>
    <w:rPr>
      <w:color w:val="605E5C"/>
      <w:shd w:val="clear" w:color="auto" w:fill="E1DFDD"/>
    </w:rPr>
  </w:style>
  <w:style w:type="paragraph" w:styleId="Revision">
    <w:name w:val="Revision"/>
    <w:hidden/>
    <w:uiPriority w:val="99"/>
    <w:semiHidden/>
    <w:rsid w:val="00324765"/>
    <w:pPr>
      <w:spacing w:after="0" w:line="240" w:lineRule="auto"/>
    </w:pPr>
  </w:style>
  <w:style w:type="paragraph" w:styleId="FootnoteText">
    <w:name w:val="footnote text"/>
    <w:basedOn w:val="Normal"/>
    <w:link w:val="FootnoteTextChar"/>
    <w:uiPriority w:val="99"/>
    <w:unhideWhenUsed/>
    <w:rsid w:val="00665CAD"/>
    <w:pPr>
      <w:spacing w:after="0" w:line="240" w:lineRule="auto"/>
    </w:pPr>
    <w:rPr>
      <w:sz w:val="20"/>
      <w:szCs w:val="20"/>
      <w:lang w:val="ru-RU"/>
    </w:rPr>
  </w:style>
  <w:style w:type="character" w:customStyle="1" w:styleId="FootnoteTextChar">
    <w:name w:val="Footnote Text Char"/>
    <w:basedOn w:val="DefaultParagraphFont"/>
    <w:link w:val="FootnoteText"/>
    <w:uiPriority w:val="99"/>
    <w:rsid w:val="00665CAD"/>
    <w:rPr>
      <w:sz w:val="20"/>
      <w:szCs w:val="20"/>
      <w:lang w:val="ru-RU"/>
    </w:rPr>
  </w:style>
  <w:style w:type="character" w:styleId="FootnoteReference">
    <w:name w:val="footnote reference"/>
    <w:basedOn w:val="DefaultParagraphFont"/>
    <w:uiPriority w:val="99"/>
    <w:unhideWhenUsed/>
    <w:rsid w:val="00665CAD"/>
    <w:rPr>
      <w:vertAlign w:val="superscript"/>
    </w:rPr>
  </w:style>
  <w:style w:type="paragraph" w:styleId="Header">
    <w:name w:val="header"/>
    <w:basedOn w:val="Normal"/>
    <w:link w:val="HeaderChar"/>
    <w:uiPriority w:val="99"/>
    <w:unhideWhenUsed/>
    <w:rsid w:val="0021474E"/>
    <w:pPr>
      <w:tabs>
        <w:tab w:val="center" w:pos="4153"/>
        <w:tab w:val="right" w:pos="8306"/>
      </w:tabs>
      <w:spacing w:after="0" w:line="240" w:lineRule="auto"/>
    </w:pPr>
  </w:style>
  <w:style w:type="character" w:customStyle="1" w:styleId="HeaderChar">
    <w:name w:val="Header Char"/>
    <w:basedOn w:val="DefaultParagraphFont"/>
    <w:link w:val="Header"/>
    <w:uiPriority w:val="99"/>
    <w:rsid w:val="0021474E"/>
  </w:style>
  <w:style w:type="paragraph" w:styleId="Footer">
    <w:name w:val="footer"/>
    <w:basedOn w:val="Normal"/>
    <w:link w:val="FooterChar"/>
    <w:uiPriority w:val="99"/>
    <w:unhideWhenUsed/>
    <w:rsid w:val="0021474E"/>
    <w:pPr>
      <w:tabs>
        <w:tab w:val="center" w:pos="4153"/>
        <w:tab w:val="right" w:pos="8306"/>
      </w:tabs>
      <w:spacing w:after="0" w:line="240" w:lineRule="auto"/>
    </w:pPr>
  </w:style>
  <w:style w:type="character" w:customStyle="1" w:styleId="FooterChar">
    <w:name w:val="Footer Char"/>
    <w:basedOn w:val="DefaultParagraphFont"/>
    <w:link w:val="Footer"/>
    <w:uiPriority w:val="99"/>
    <w:rsid w:val="002147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447218">
      <w:bodyDiv w:val="1"/>
      <w:marLeft w:val="0"/>
      <w:marRight w:val="0"/>
      <w:marTop w:val="0"/>
      <w:marBottom w:val="0"/>
      <w:divBdr>
        <w:top w:val="none" w:sz="0" w:space="0" w:color="auto"/>
        <w:left w:val="none" w:sz="0" w:space="0" w:color="auto"/>
        <w:bottom w:val="none" w:sz="0" w:space="0" w:color="auto"/>
        <w:right w:val="none" w:sz="0" w:space="0" w:color="auto"/>
      </w:divBdr>
    </w:div>
    <w:div w:id="981930715">
      <w:bodyDiv w:val="1"/>
      <w:marLeft w:val="0"/>
      <w:marRight w:val="0"/>
      <w:marTop w:val="0"/>
      <w:marBottom w:val="0"/>
      <w:divBdr>
        <w:top w:val="none" w:sz="0" w:space="0" w:color="auto"/>
        <w:left w:val="none" w:sz="0" w:space="0" w:color="auto"/>
        <w:bottom w:val="none" w:sz="0" w:space="0" w:color="auto"/>
        <w:right w:val="none" w:sz="0" w:space="0" w:color="auto"/>
      </w:divBdr>
    </w:div>
    <w:div w:id="14037193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CE6A7A-868C-4ACF-B4A5-561D6042EDC5}">
  <ds:schemaRefs>
    <ds:schemaRef ds:uri="http://schemas.openxmlformats.org/officeDocument/2006/bibliography"/>
  </ds:schemaRefs>
</ds:datastoreItem>
</file>

<file path=customXml/itemProps2.xml><?xml version="1.0" encoding="utf-8"?>
<ds:datastoreItem xmlns:ds="http://schemas.openxmlformats.org/officeDocument/2006/customXml" ds:itemID="{9D88E76C-957A-4E3B-97D0-C4F62E546F1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CE828A5-75A6-40F1-857E-E2ED37AC05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6E1010F-DB22-44E1-A48B-7B8376DB2A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5822</Words>
  <Characters>3319</Characters>
  <Application>Microsoft Office Word</Application>
  <DocSecurity>0</DocSecurity>
  <Lines>27</Lines>
  <Paragraphs>18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9123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Ivars Avotiņš</dc:creator>
  <cp:keywords/>
  <dc:description/>
  <cp:lastModifiedBy>Ieva Utāne</cp:lastModifiedBy>
  <cp:revision>2</cp:revision>
  <cp:lastPrinted>2023-07-19T06:10:00Z</cp:lastPrinted>
  <dcterms:created xsi:type="dcterms:W3CDTF">2023-10-30T09:31:00Z</dcterms:created>
  <dcterms:modified xsi:type="dcterms:W3CDTF">2023-10-30T09:31:00Z</dcterms:modified>
</cp:coreProperties>
</file>