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13776" w14:textId="709D578B" w:rsidR="009B27BE" w:rsidRDefault="006C5D94" w:rsidP="0092083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CA28AB" w:rsidRPr="00CA28AB">
        <w:rPr>
          <w:rFonts w:ascii="Times New Roman" w:hAnsi="Times New Roman" w:cs="Times New Roman"/>
          <w:b/>
          <w:bCs/>
          <w:sz w:val="24"/>
          <w:szCs w:val="24"/>
        </w:rPr>
        <w:t xml:space="preserve">Latvijas Bankas noteikumu projekta </w:t>
      </w:r>
      <w:r>
        <w:rPr>
          <w:rFonts w:ascii="Times New Roman" w:hAnsi="Times New Roman" w:cs="Times New Roman"/>
          <w:b/>
          <w:bCs/>
          <w:sz w:val="24"/>
          <w:szCs w:val="24"/>
        </w:rPr>
        <w:t>"</w:t>
      </w:r>
      <w:r w:rsidR="00D6643D">
        <w:rPr>
          <w:rFonts w:ascii="Times New Roman" w:hAnsi="Times New Roman" w:cs="Times New Roman"/>
          <w:b/>
          <w:bCs/>
          <w:sz w:val="24"/>
          <w:szCs w:val="24"/>
        </w:rPr>
        <w:t>I</w:t>
      </w:r>
      <w:r w:rsidR="00F337C4">
        <w:rPr>
          <w:rFonts w:ascii="Times New Roman" w:hAnsi="Times New Roman" w:cs="Times New Roman"/>
          <w:b/>
          <w:bCs/>
          <w:sz w:val="24"/>
          <w:szCs w:val="24"/>
        </w:rPr>
        <w:t>eguldījumu</w:t>
      </w:r>
      <w:r w:rsidR="00122480">
        <w:rPr>
          <w:rFonts w:ascii="Times New Roman" w:hAnsi="Times New Roman" w:cs="Times New Roman"/>
          <w:b/>
          <w:bCs/>
          <w:sz w:val="24"/>
          <w:szCs w:val="24"/>
        </w:rPr>
        <w:t xml:space="preserve"> produktu pārvaldības prasīb</w:t>
      </w:r>
      <w:r w:rsidR="00D6643D">
        <w:rPr>
          <w:rFonts w:ascii="Times New Roman" w:hAnsi="Times New Roman" w:cs="Times New Roman"/>
          <w:b/>
          <w:bCs/>
          <w:sz w:val="24"/>
          <w:szCs w:val="24"/>
        </w:rPr>
        <w:t>as</w:t>
      </w:r>
      <w:r>
        <w:rPr>
          <w:rFonts w:ascii="Times New Roman" w:hAnsi="Times New Roman" w:cs="Times New Roman"/>
          <w:b/>
          <w:bCs/>
          <w:sz w:val="24"/>
          <w:szCs w:val="24"/>
        </w:rPr>
        <w:t>"</w:t>
      </w:r>
    </w:p>
    <w:p w14:paraId="60197D8F" w14:textId="5F347371" w:rsidR="003B481B" w:rsidRPr="000B4E0A" w:rsidRDefault="006C5D94" w:rsidP="003C2BC7">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anotācija</w:t>
      </w:r>
    </w:p>
    <w:p w14:paraId="4CF2D308" w14:textId="77777777" w:rsidR="003B481B" w:rsidRPr="000B4E0A" w:rsidRDefault="003B481B" w:rsidP="0049248A">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5667"/>
      </w:tblGrid>
      <w:tr w:rsidR="000B4E0A" w:rsidRPr="00D6643D" w14:paraId="5AF8613E" w14:textId="77777777" w:rsidTr="003C2BC7">
        <w:trPr>
          <w:trHeight w:val="567"/>
        </w:trPr>
        <w:tc>
          <w:tcPr>
            <w:tcW w:w="1874" w:type="pct"/>
            <w:shd w:val="clear" w:color="auto" w:fill="auto"/>
            <w:hideMark/>
          </w:tcPr>
          <w:p w14:paraId="214F8583" w14:textId="3431F997" w:rsidR="00CA28AB" w:rsidRPr="00E253DA" w:rsidRDefault="00A42788" w:rsidP="00627AAC">
            <w:pPr>
              <w:spacing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tc>
        <w:tc>
          <w:tcPr>
            <w:tcW w:w="3126" w:type="pct"/>
            <w:shd w:val="clear" w:color="auto" w:fill="auto"/>
          </w:tcPr>
          <w:p w14:paraId="02C1AC37" w14:textId="14EC985C" w:rsidR="005670C7" w:rsidRPr="00D6643D" w:rsidRDefault="00D6643D" w:rsidP="00627AAC">
            <w:pPr>
              <w:spacing w:after="120" w:line="240" w:lineRule="auto"/>
              <w:jc w:val="both"/>
              <w:rPr>
                <w:lang w:eastAsia="lv-LV"/>
              </w:rPr>
            </w:pPr>
            <w:r w:rsidRPr="00D6643D">
              <w:rPr>
                <w:rFonts w:ascii="Times New Roman" w:eastAsia="Times New Roman" w:hAnsi="Times New Roman" w:cs="Times New Roman"/>
                <w:sz w:val="24"/>
                <w:szCs w:val="24"/>
                <w:lang w:eastAsia="lv-LV"/>
              </w:rPr>
              <w:t>I</w:t>
            </w:r>
            <w:r w:rsidR="00F337C4" w:rsidRPr="00D6643D">
              <w:rPr>
                <w:rFonts w:ascii="Times New Roman" w:eastAsia="Times New Roman" w:hAnsi="Times New Roman" w:cs="Times New Roman"/>
                <w:sz w:val="24"/>
                <w:szCs w:val="24"/>
                <w:lang w:eastAsia="lv-LV"/>
              </w:rPr>
              <w:t>eguldījumu</w:t>
            </w:r>
            <w:r w:rsidR="005670C7" w:rsidRPr="00D6643D">
              <w:rPr>
                <w:rFonts w:ascii="Times New Roman" w:eastAsia="Times New Roman" w:hAnsi="Times New Roman" w:cs="Times New Roman"/>
                <w:sz w:val="24"/>
                <w:szCs w:val="24"/>
                <w:lang w:eastAsia="lv-LV"/>
              </w:rPr>
              <w:t xml:space="preserve"> </w:t>
            </w:r>
            <w:r w:rsidR="00122480" w:rsidRPr="00D6643D">
              <w:rPr>
                <w:rFonts w:ascii="Times New Roman" w:eastAsia="Times New Roman" w:hAnsi="Times New Roman" w:cs="Times New Roman"/>
                <w:sz w:val="24"/>
                <w:szCs w:val="24"/>
                <w:lang w:eastAsia="lv-LV"/>
              </w:rPr>
              <w:t>produktu pārvaldības</w:t>
            </w:r>
            <w:r w:rsidR="00774265" w:rsidRPr="00D6643D">
              <w:rPr>
                <w:rFonts w:ascii="Times New Roman" w:eastAsia="Times New Roman" w:hAnsi="Times New Roman" w:cs="Times New Roman"/>
                <w:sz w:val="24"/>
                <w:szCs w:val="24"/>
                <w:lang w:eastAsia="lv-LV"/>
              </w:rPr>
              <w:t xml:space="preserve"> </w:t>
            </w:r>
            <w:r w:rsidR="00122480" w:rsidRPr="00D6643D">
              <w:rPr>
                <w:rFonts w:ascii="Times New Roman" w:eastAsia="Times New Roman" w:hAnsi="Times New Roman" w:cs="Times New Roman"/>
                <w:sz w:val="24"/>
                <w:szCs w:val="24"/>
                <w:lang w:eastAsia="lv-LV"/>
              </w:rPr>
              <w:t>prasīb</w:t>
            </w:r>
            <w:r w:rsidRPr="00D6643D">
              <w:rPr>
                <w:rFonts w:ascii="Times New Roman" w:eastAsia="Times New Roman" w:hAnsi="Times New Roman" w:cs="Times New Roman"/>
                <w:sz w:val="24"/>
                <w:szCs w:val="24"/>
                <w:lang w:eastAsia="lv-LV"/>
              </w:rPr>
              <w:t>as</w:t>
            </w:r>
          </w:p>
        </w:tc>
      </w:tr>
      <w:tr w:rsidR="000B4E0A" w:rsidRPr="00D6643D" w14:paraId="40579981" w14:textId="77777777" w:rsidTr="003C2BC7">
        <w:trPr>
          <w:trHeight w:val="567"/>
        </w:trPr>
        <w:tc>
          <w:tcPr>
            <w:tcW w:w="1874" w:type="pct"/>
            <w:shd w:val="clear" w:color="auto" w:fill="auto"/>
            <w:hideMark/>
          </w:tcPr>
          <w:p w14:paraId="6827898F" w14:textId="26C89948" w:rsidR="00CA28AB" w:rsidRPr="00E253DA" w:rsidRDefault="00A42788" w:rsidP="00627AAC">
            <w:pPr>
              <w:spacing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tc>
        <w:tc>
          <w:tcPr>
            <w:tcW w:w="3126" w:type="pct"/>
            <w:shd w:val="clear" w:color="auto" w:fill="auto"/>
          </w:tcPr>
          <w:p w14:paraId="4FD52E21" w14:textId="6A330F28" w:rsidR="00E53DE9" w:rsidRPr="00D6643D" w:rsidRDefault="004B27FC" w:rsidP="00594AFE">
            <w:pPr>
              <w:spacing w:after="120" w:line="240" w:lineRule="auto"/>
              <w:jc w:val="both"/>
              <w:rPr>
                <w:rFonts w:ascii="Times New Roman" w:eastAsia="Times New Roman" w:hAnsi="Times New Roman" w:cs="Times New Roman"/>
                <w:sz w:val="24"/>
                <w:szCs w:val="24"/>
                <w:lang w:eastAsia="lv-LV"/>
              </w:rPr>
            </w:pPr>
            <w:r w:rsidRPr="00D6643D">
              <w:rPr>
                <w:rFonts w:ascii="Times New Roman" w:eastAsia="Times New Roman" w:hAnsi="Times New Roman" w:cs="Times New Roman"/>
                <w:sz w:val="24"/>
                <w:szCs w:val="24"/>
                <w:lang w:eastAsia="lv-LV"/>
              </w:rPr>
              <w:t>Noteikumi</w:t>
            </w:r>
          </w:p>
        </w:tc>
      </w:tr>
      <w:tr w:rsidR="000B4E0A" w:rsidRPr="00D6643D" w14:paraId="100E5141" w14:textId="77777777" w:rsidTr="003C2BC7">
        <w:trPr>
          <w:trHeight w:val="567"/>
        </w:trPr>
        <w:tc>
          <w:tcPr>
            <w:tcW w:w="1874" w:type="pct"/>
            <w:shd w:val="clear" w:color="auto" w:fill="auto"/>
            <w:hideMark/>
          </w:tcPr>
          <w:p w14:paraId="1579B5C8" w14:textId="427DAB58" w:rsidR="00CA28AB" w:rsidRPr="00220B72" w:rsidRDefault="00A42788" w:rsidP="00627AAC">
            <w:pPr>
              <w:spacing w:line="240" w:lineRule="auto"/>
              <w:rPr>
                <w:rFonts w:ascii="Times New Roman" w:eastAsia="Times New Roman" w:hAnsi="Times New Roman" w:cs="Times New Roman"/>
                <w:i/>
                <w:iCs/>
                <w:sz w:val="24"/>
                <w:szCs w:val="24"/>
                <w:lang w:eastAsia="lv-LV"/>
              </w:rPr>
            </w:pPr>
            <w:r w:rsidRPr="00220B72">
              <w:rPr>
                <w:rFonts w:ascii="Times New Roman" w:eastAsia="Times New Roman" w:hAnsi="Times New Roman" w:cs="Times New Roman"/>
                <w:b/>
                <w:bCs/>
                <w:sz w:val="24"/>
                <w:szCs w:val="24"/>
                <w:lang w:eastAsia="lv-LV"/>
              </w:rPr>
              <w:t>Izdošanas pamatojums</w:t>
            </w:r>
          </w:p>
        </w:tc>
        <w:tc>
          <w:tcPr>
            <w:tcW w:w="3126" w:type="pct"/>
            <w:shd w:val="clear" w:color="auto" w:fill="auto"/>
          </w:tcPr>
          <w:p w14:paraId="72816A78" w14:textId="53E751CE" w:rsidR="007A6267" w:rsidRPr="00D6643D" w:rsidRDefault="00C173D5" w:rsidP="00594AFE">
            <w:pPr>
              <w:spacing w:after="120" w:line="240" w:lineRule="auto"/>
              <w:jc w:val="both"/>
              <w:rPr>
                <w:rFonts w:ascii="Times New Roman" w:eastAsia="Times New Roman" w:hAnsi="Times New Roman" w:cs="Times New Roman"/>
                <w:sz w:val="24"/>
                <w:szCs w:val="24"/>
                <w:lang w:eastAsia="lv-LV"/>
              </w:rPr>
            </w:pPr>
            <w:r w:rsidRPr="00D6643D">
              <w:rPr>
                <w:rFonts w:ascii="Times New Roman" w:eastAsia="Times New Roman" w:hAnsi="Times New Roman" w:cs="Times New Roman"/>
                <w:sz w:val="24"/>
                <w:szCs w:val="24"/>
                <w:lang w:eastAsia="lv-LV"/>
              </w:rPr>
              <w:t xml:space="preserve">Finanšu instrumentu tirgus likuma </w:t>
            </w:r>
            <w:r w:rsidR="00F337C4" w:rsidRPr="00D6643D">
              <w:rPr>
                <w:rFonts w:ascii="Times New Roman" w:eastAsia="Times New Roman" w:hAnsi="Times New Roman" w:cs="Times New Roman"/>
                <w:sz w:val="24"/>
                <w:szCs w:val="24"/>
                <w:lang w:eastAsia="lv-LV"/>
              </w:rPr>
              <w:t>4.</w:t>
            </w:r>
            <w:r w:rsidR="00F337C4" w:rsidRPr="00D6643D">
              <w:rPr>
                <w:rFonts w:ascii="Times New Roman" w:eastAsia="Times New Roman" w:hAnsi="Times New Roman" w:cs="Times New Roman"/>
                <w:sz w:val="24"/>
                <w:szCs w:val="24"/>
                <w:vertAlign w:val="superscript"/>
                <w:lang w:eastAsia="lv-LV"/>
              </w:rPr>
              <w:t>2</w:t>
            </w:r>
            <w:r w:rsidR="00D6643D">
              <w:rPr>
                <w:rFonts w:ascii="Times New Roman" w:eastAsia="Times New Roman" w:hAnsi="Times New Roman" w:cs="Times New Roman"/>
                <w:sz w:val="24"/>
                <w:szCs w:val="24"/>
                <w:lang w:eastAsia="lv-LV"/>
              </w:rPr>
              <w:t> </w:t>
            </w:r>
            <w:r w:rsidRPr="00D6643D">
              <w:rPr>
                <w:rFonts w:ascii="Times New Roman" w:eastAsia="Times New Roman" w:hAnsi="Times New Roman" w:cs="Times New Roman"/>
                <w:sz w:val="24"/>
                <w:szCs w:val="24"/>
                <w:lang w:eastAsia="lv-LV"/>
              </w:rPr>
              <w:t>pant</w:t>
            </w:r>
            <w:r w:rsidR="00D6643D">
              <w:rPr>
                <w:rFonts w:ascii="Times New Roman" w:eastAsia="Times New Roman" w:hAnsi="Times New Roman" w:cs="Times New Roman"/>
                <w:sz w:val="24"/>
                <w:szCs w:val="24"/>
                <w:lang w:eastAsia="lv-LV"/>
              </w:rPr>
              <w:t>s</w:t>
            </w:r>
            <w:r w:rsidRPr="00D6643D">
              <w:rPr>
                <w:rFonts w:ascii="Times New Roman" w:eastAsia="Times New Roman" w:hAnsi="Times New Roman" w:cs="Times New Roman"/>
                <w:sz w:val="24"/>
                <w:szCs w:val="24"/>
                <w:lang w:eastAsia="lv-LV"/>
              </w:rPr>
              <w:t>.</w:t>
            </w:r>
          </w:p>
          <w:p w14:paraId="793F64E3" w14:textId="5EDB4DC7" w:rsidR="005670C7" w:rsidRPr="00D6643D" w:rsidRDefault="006E2031" w:rsidP="00594AFE">
            <w:pPr>
              <w:spacing w:after="120" w:line="240" w:lineRule="auto"/>
              <w:jc w:val="both"/>
              <w:rPr>
                <w:rFonts w:ascii="Times New Roman" w:eastAsia="Times New Roman" w:hAnsi="Times New Roman" w:cs="Times New Roman"/>
                <w:sz w:val="24"/>
                <w:szCs w:val="24"/>
                <w:lang w:eastAsia="lv-LV"/>
              </w:rPr>
            </w:pPr>
            <w:r w:rsidRPr="00D6643D">
              <w:rPr>
                <w:rFonts w:ascii="Times New Roman" w:eastAsia="Times New Roman" w:hAnsi="Times New Roman" w:cs="Times New Roman"/>
                <w:sz w:val="24"/>
                <w:szCs w:val="24"/>
                <w:lang w:eastAsia="lv-LV"/>
              </w:rPr>
              <w:t>Latvijas Bankas likuma pārejas noteikumu 3.</w:t>
            </w:r>
            <w:r w:rsidR="00D6643D">
              <w:rPr>
                <w:rFonts w:ascii="Times New Roman" w:eastAsia="Times New Roman" w:hAnsi="Times New Roman" w:cs="Times New Roman"/>
                <w:sz w:val="24"/>
                <w:szCs w:val="24"/>
                <w:lang w:eastAsia="lv-LV"/>
              </w:rPr>
              <w:t> </w:t>
            </w:r>
            <w:r w:rsidRPr="00D6643D">
              <w:rPr>
                <w:rFonts w:ascii="Times New Roman" w:eastAsia="Times New Roman" w:hAnsi="Times New Roman" w:cs="Times New Roman"/>
                <w:sz w:val="24"/>
                <w:szCs w:val="24"/>
                <w:lang w:eastAsia="lv-LV"/>
              </w:rPr>
              <w:t>punkts</w:t>
            </w:r>
            <w:r w:rsidR="00594AFE">
              <w:rPr>
                <w:rFonts w:ascii="Times New Roman" w:eastAsia="Times New Roman" w:hAnsi="Times New Roman" w:cs="Times New Roman"/>
                <w:sz w:val="24"/>
                <w:szCs w:val="24"/>
                <w:lang w:eastAsia="lv-LV"/>
              </w:rPr>
              <w:t>.</w:t>
            </w:r>
          </w:p>
        </w:tc>
      </w:tr>
      <w:tr w:rsidR="000B4E0A" w:rsidRPr="00D6643D" w14:paraId="646435C5" w14:textId="77777777" w:rsidTr="003C2BC7">
        <w:trPr>
          <w:trHeight w:val="2002"/>
        </w:trPr>
        <w:tc>
          <w:tcPr>
            <w:tcW w:w="1874" w:type="pct"/>
            <w:shd w:val="clear" w:color="auto" w:fill="auto"/>
            <w:hideMark/>
          </w:tcPr>
          <w:p w14:paraId="61E876F5" w14:textId="03D47C08" w:rsidR="00CA28AB" w:rsidRPr="00E253DA" w:rsidRDefault="00A42788" w:rsidP="00627AAC">
            <w:pPr>
              <w:spacing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tc>
        <w:tc>
          <w:tcPr>
            <w:tcW w:w="3126" w:type="pct"/>
            <w:shd w:val="clear" w:color="auto" w:fill="auto"/>
          </w:tcPr>
          <w:p w14:paraId="13071676" w14:textId="4C093A1F" w:rsidR="00D477C5" w:rsidRDefault="00774265" w:rsidP="009B22BF">
            <w:pPr>
              <w:spacing w:after="120" w:line="240" w:lineRule="auto"/>
              <w:jc w:val="both"/>
              <w:rPr>
                <w:rFonts w:ascii="Times New Roman" w:eastAsia="Times New Roman" w:hAnsi="Times New Roman" w:cs="Times New Roman"/>
                <w:sz w:val="24"/>
                <w:szCs w:val="24"/>
              </w:rPr>
            </w:pPr>
            <w:r w:rsidRPr="00D6643D">
              <w:rPr>
                <w:rFonts w:ascii="Times New Roman" w:eastAsia="Times New Roman" w:hAnsi="Times New Roman" w:cs="Times New Roman"/>
                <w:sz w:val="24"/>
                <w:szCs w:val="24"/>
              </w:rPr>
              <w:t xml:space="preserve">Noteikumu </w:t>
            </w:r>
            <w:r w:rsidR="00D477C5">
              <w:rPr>
                <w:rFonts w:ascii="Times New Roman" w:eastAsia="Times New Roman" w:hAnsi="Times New Roman" w:cs="Times New Roman"/>
                <w:sz w:val="24"/>
                <w:szCs w:val="24"/>
              </w:rPr>
              <w:t xml:space="preserve">projekta </w:t>
            </w:r>
            <w:r w:rsidRPr="00D6643D">
              <w:rPr>
                <w:rFonts w:ascii="Times New Roman" w:eastAsia="Times New Roman" w:hAnsi="Times New Roman" w:cs="Times New Roman"/>
                <w:sz w:val="24"/>
                <w:szCs w:val="24"/>
              </w:rPr>
              <w:t>mērķis ir</w:t>
            </w:r>
            <w:r w:rsidR="00122480" w:rsidRPr="006A1CA0">
              <w:rPr>
                <w:rFonts w:ascii="Times New Roman" w:eastAsia="Times New Roman" w:hAnsi="Times New Roman" w:cs="Times New Roman"/>
                <w:sz w:val="24"/>
                <w:szCs w:val="24"/>
              </w:rPr>
              <w:t xml:space="preserve"> </w:t>
            </w:r>
            <w:r w:rsidR="00122480" w:rsidRPr="00D6643D">
              <w:rPr>
                <w:rFonts w:ascii="Times New Roman" w:eastAsia="Times New Roman" w:hAnsi="Times New Roman" w:cs="Times New Roman"/>
                <w:sz w:val="24"/>
                <w:szCs w:val="24"/>
              </w:rPr>
              <w:t xml:space="preserve">izveidot </w:t>
            </w:r>
            <w:r w:rsidR="003B79F5">
              <w:rPr>
                <w:rFonts w:ascii="Times New Roman" w:eastAsia="Times New Roman" w:hAnsi="Times New Roman" w:cs="Times New Roman"/>
                <w:sz w:val="24"/>
                <w:szCs w:val="24"/>
              </w:rPr>
              <w:t>finanšu instrume</w:t>
            </w:r>
            <w:r w:rsidR="006C5D94">
              <w:rPr>
                <w:rFonts w:ascii="Times New Roman" w:eastAsia="Times New Roman" w:hAnsi="Times New Roman" w:cs="Times New Roman"/>
                <w:sz w:val="24"/>
                <w:szCs w:val="24"/>
              </w:rPr>
              <w:t>n</w:t>
            </w:r>
            <w:r w:rsidR="003B79F5">
              <w:rPr>
                <w:rFonts w:ascii="Times New Roman" w:eastAsia="Times New Roman" w:hAnsi="Times New Roman" w:cs="Times New Roman"/>
                <w:sz w:val="24"/>
                <w:szCs w:val="24"/>
              </w:rPr>
              <w:t>tu un strukturēto noguldījumu</w:t>
            </w:r>
            <w:r w:rsidR="005866E8">
              <w:rPr>
                <w:rFonts w:ascii="Times New Roman" w:eastAsia="Times New Roman" w:hAnsi="Times New Roman" w:cs="Times New Roman"/>
                <w:sz w:val="24"/>
                <w:szCs w:val="24"/>
              </w:rPr>
              <w:t xml:space="preserve"> (turpmāk – </w:t>
            </w:r>
            <w:r w:rsidR="00122480" w:rsidRPr="00D6643D">
              <w:rPr>
                <w:rFonts w:ascii="Times New Roman" w:eastAsia="Times New Roman" w:hAnsi="Times New Roman" w:cs="Times New Roman"/>
                <w:sz w:val="24"/>
                <w:szCs w:val="24"/>
              </w:rPr>
              <w:t>produkt</w:t>
            </w:r>
            <w:r w:rsidR="005866E8">
              <w:rPr>
                <w:rFonts w:ascii="Times New Roman" w:eastAsia="Times New Roman" w:hAnsi="Times New Roman" w:cs="Times New Roman"/>
                <w:sz w:val="24"/>
                <w:szCs w:val="24"/>
              </w:rPr>
              <w:t>i)</w:t>
            </w:r>
            <w:r w:rsidR="00122480" w:rsidRPr="00D6643D">
              <w:rPr>
                <w:rFonts w:ascii="Times New Roman" w:eastAsia="Times New Roman" w:hAnsi="Times New Roman" w:cs="Times New Roman"/>
                <w:sz w:val="24"/>
                <w:szCs w:val="24"/>
              </w:rPr>
              <w:t xml:space="preserve"> pārvaldības prasību </w:t>
            </w:r>
            <w:r w:rsidR="00A719CA" w:rsidRPr="00D6643D">
              <w:rPr>
                <w:rFonts w:ascii="Times New Roman" w:eastAsia="Times New Roman" w:hAnsi="Times New Roman" w:cs="Times New Roman"/>
                <w:sz w:val="24"/>
                <w:szCs w:val="24"/>
              </w:rPr>
              <w:t xml:space="preserve">konsekventu, efektīvu un konstruktīvu </w:t>
            </w:r>
            <w:r w:rsidR="00122480" w:rsidRPr="00D6643D">
              <w:rPr>
                <w:rFonts w:ascii="Times New Roman" w:eastAsia="Times New Roman" w:hAnsi="Times New Roman" w:cs="Times New Roman"/>
                <w:sz w:val="24"/>
                <w:szCs w:val="24"/>
              </w:rPr>
              <w:t xml:space="preserve">ievērošanas </w:t>
            </w:r>
            <w:r w:rsidR="005670C7" w:rsidRPr="00D6643D">
              <w:rPr>
                <w:rFonts w:ascii="Times New Roman" w:eastAsia="Times New Roman" w:hAnsi="Times New Roman" w:cs="Times New Roman"/>
                <w:sz w:val="24"/>
                <w:szCs w:val="24"/>
              </w:rPr>
              <w:t xml:space="preserve">un </w:t>
            </w:r>
            <w:r w:rsidR="00122480" w:rsidRPr="00D6643D">
              <w:rPr>
                <w:rFonts w:ascii="Times New Roman" w:eastAsia="Times New Roman" w:hAnsi="Times New Roman" w:cs="Times New Roman"/>
                <w:sz w:val="24"/>
                <w:szCs w:val="24"/>
              </w:rPr>
              <w:t xml:space="preserve">uzraudzības praksi </w:t>
            </w:r>
            <w:r w:rsidR="0030632E">
              <w:rPr>
                <w:rFonts w:ascii="Times New Roman" w:eastAsia="Times New Roman" w:hAnsi="Times New Roman" w:cs="Times New Roman"/>
                <w:sz w:val="24"/>
                <w:szCs w:val="24"/>
              </w:rPr>
              <w:t xml:space="preserve">atbilstoši </w:t>
            </w:r>
            <w:hyperlink r:id="rId11" w:history="1">
              <w:r w:rsidR="0030632E" w:rsidRPr="003C7D8F">
                <w:rPr>
                  <w:rStyle w:val="Hyperlink"/>
                  <w:rFonts w:ascii="Times New Roman" w:eastAsia="Times New Roman" w:hAnsi="Times New Roman" w:cs="Times New Roman"/>
                  <w:sz w:val="24"/>
                  <w:szCs w:val="24"/>
                </w:rPr>
                <w:t>Eiropas Vērtspapīru un tirgu iestādes 2023. gada 3. augusta pamatnostādnēm Nr. ESMA35-43-3448 "Pamatnostādnes par FITD II produktu pārvaldības prasībām"</w:t>
              </w:r>
            </w:hyperlink>
            <w:r w:rsidR="0030632E">
              <w:rPr>
                <w:rFonts w:ascii="Times New Roman" w:eastAsia="Times New Roman" w:hAnsi="Times New Roman" w:cs="Times New Roman"/>
                <w:sz w:val="24"/>
                <w:szCs w:val="24"/>
              </w:rPr>
              <w:t xml:space="preserve"> (turpmāk – Pamatnostādnes </w:t>
            </w:r>
            <w:r w:rsidR="00F33078">
              <w:rPr>
                <w:rFonts w:ascii="Times New Roman" w:eastAsia="Times New Roman" w:hAnsi="Times New Roman" w:cs="Times New Roman"/>
                <w:sz w:val="24"/>
                <w:szCs w:val="24"/>
              </w:rPr>
              <w:br/>
            </w:r>
            <w:r w:rsidR="0030632E" w:rsidRPr="0030632E">
              <w:rPr>
                <w:rFonts w:ascii="Times New Roman" w:eastAsia="Times New Roman" w:hAnsi="Times New Roman" w:cs="Times New Roman"/>
                <w:sz w:val="24"/>
                <w:szCs w:val="24"/>
              </w:rPr>
              <w:t>Nr. ESMA35-43-3448</w:t>
            </w:r>
            <w:r w:rsidR="0030632E">
              <w:rPr>
                <w:rFonts w:ascii="Times New Roman" w:eastAsia="Times New Roman" w:hAnsi="Times New Roman" w:cs="Times New Roman"/>
                <w:sz w:val="24"/>
                <w:szCs w:val="24"/>
              </w:rPr>
              <w:t>).</w:t>
            </w:r>
          </w:p>
          <w:p w14:paraId="270B205A" w14:textId="190798F9" w:rsidR="006A1CA0" w:rsidRDefault="00A719CA" w:rsidP="003C2BC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Noteikumu projekts aizstās </w:t>
            </w:r>
            <w:r w:rsidRPr="00A719CA">
              <w:rPr>
                <w:rFonts w:ascii="Times New Roman" w:eastAsia="Times New Roman" w:hAnsi="Times New Roman" w:cs="Times New Roman"/>
                <w:sz w:val="24"/>
                <w:szCs w:val="24"/>
              </w:rPr>
              <w:t>Finanšu un kapitāla tirgus komisijas 2020.</w:t>
            </w:r>
            <w:r>
              <w:rPr>
                <w:rFonts w:ascii="Times New Roman" w:eastAsia="Times New Roman" w:hAnsi="Times New Roman" w:cs="Times New Roman"/>
                <w:sz w:val="24"/>
                <w:szCs w:val="24"/>
              </w:rPr>
              <w:t> </w:t>
            </w:r>
            <w:r w:rsidRPr="00A719CA">
              <w:rPr>
                <w:rFonts w:ascii="Times New Roman" w:eastAsia="Times New Roman" w:hAnsi="Times New Roman" w:cs="Times New Roman"/>
                <w:sz w:val="24"/>
                <w:szCs w:val="24"/>
              </w:rPr>
              <w:t>gada 4.</w:t>
            </w:r>
            <w:r>
              <w:rPr>
                <w:rFonts w:ascii="Times New Roman" w:eastAsia="Times New Roman" w:hAnsi="Times New Roman" w:cs="Times New Roman"/>
                <w:sz w:val="24"/>
                <w:szCs w:val="24"/>
              </w:rPr>
              <w:t> </w:t>
            </w:r>
            <w:r w:rsidRPr="00A719CA">
              <w:rPr>
                <w:rFonts w:ascii="Times New Roman" w:eastAsia="Times New Roman" w:hAnsi="Times New Roman" w:cs="Times New Roman"/>
                <w:sz w:val="24"/>
                <w:szCs w:val="24"/>
              </w:rPr>
              <w:t>augusta normatīv</w:t>
            </w:r>
            <w:r>
              <w:rPr>
                <w:rFonts w:ascii="Times New Roman" w:eastAsia="Times New Roman" w:hAnsi="Times New Roman" w:cs="Times New Roman"/>
                <w:sz w:val="24"/>
                <w:szCs w:val="24"/>
              </w:rPr>
              <w:t>os</w:t>
            </w:r>
            <w:r w:rsidRPr="00A719CA">
              <w:rPr>
                <w:rFonts w:ascii="Times New Roman" w:eastAsia="Times New Roman" w:hAnsi="Times New Roman" w:cs="Times New Roman"/>
                <w:sz w:val="24"/>
                <w:szCs w:val="24"/>
              </w:rPr>
              <w:t xml:space="preserve"> noteikum</w:t>
            </w:r>
            <w:r>
              <w:rPr>
                <w:rFonts w:ascii="Times New Roman" w:eastAsia="Times New Roman" w:hAnsi="Times New Roman" w:cs="Times New Roman"/>
                <w:sz w:val="24"/>
                <w:szCs w:val="24"/>
              </w:rPr>
              <w:t>us</w:t>
            </w:r>
            <w:r w:rsidRPr="00A719CA">
              <w:rPr>
                <w:rFonts w:ascii="Times New Roman" w:eastAsia="Times New Roman" w:hAnsi="Times New Roman" w:cs="Times New Roman"/>
                <w:sz w:val="24"/>
                <w:szCs w:val="24"/>
              </w:rPr>
              <w:t xml:space="preserve"> Nr.</w:t>
            </w:r>
            <w:r>
              <w:rPr>
                <w:rFonts w:ascii="Times New Roman" w:eastAsia="Times New Roman" w:hAnsi="Times New Roman" w:cs="Times New Roman"/>
                <w:sz w:val="24"/>
                <w:szCs w:val="24"/>
              </w:rPr>
              <w:t> </w:t>
            </w:r>
            <w:r w:rsidRPr="00A719CA">
              <w:rPr>
                <w:rFonts w:ascii="Times New Roman" w:eastAsia="Times New Roman" w:hAnsi="Times New Roman" w:cs="Times New Roman"/>
                <w:sz w:val="24"/>
                <w:szCs w:val="24"/>
              </w:rPr>
              <w:t>118 "Normatīvie noteikumi par ieguldījumu produktu pārvaldības prasībām"</w:t>
            </w:r>
            <w:r>
              <w:rPr>
                <w:rFonts w:ascii="Times New Roman" w:eastAsia="Times New Roman" w:hAnsi="Times New Roman" w:cs="Times New Roman"/>
                <w:sz w:val="24"/>
                <w:szCs w:val="24"/>
              </w:rPr>
              <w:t xml:space="preserve"> (turpmāk – Noteikumi Nr. 118). Salīdzinot ar Noteikumos Nr. 118 ietverto regulējumu, noteikumu projekts</w:t>
            </w:r>
            <w:r w:rsidR="006A1CA0">
              <w:rPr>
                <w:rFonts w:ascii="Times New Roman" w:eastAsia="Times New Roman" w:hAnsi="Times New Roman" w:cs="Times New Roman"/>
                <w:sz w:val="24"/>
                <w:szCs w:val="24"/>
              </w:rPr>
              <w:t xml:space="preserve"> ietver</w:t>
            </w:r>
            <w:r w:rsidR="00191305">
              <w:rPr>
                <w:rFonts w:ascii="Times New Roman" w:eastAsia="Times New Roman" w:hAnsi="Times New Roman" w:cs="Times New Roman"/>
                <w:sz w:val="24"/>
                <w:szCs w:val="24"/>
              </w:rPr>
              <w:t xml:space="preserve"> atsauci uz Pamatnostādnēm </w:t>
            </w:r>
            <w:r w:rsidR="00191305" w:rsidRPr="0030632E">
              <w:rPr>
                <w:rFonts w:ascii="Times New Roman" w:eastAsia="Times New Roman" w:hAnsi="Times New Roman" w:cs="Times New Roman"/>
                <w:sz w:val="24"/>
                <w:szCs w:val="24"/>
              </w:rPr>
              <w:t>Nr.</w:t>
            </w:r>
            <w:r w:rsidR="00191305">
              <w:rPr>
                <w:rFonts w:ascii="Times New Roman" w:eastAsia="Times New Roman" w:hAnsi="Times New Roman" w:cs="Times New Roman"/>
                <w:sz w:val="24"/>
                <w:szCs w:val="24"/>
              </w:rPr>
              <w:t> </w:t>
            </w:r>
            <w:r w:rsidR="00191305" w:rsidRPr="0030632E">
              <w:rPr>
                <w:rFonts w:ascii="Times New Roman" w:eastAsia="Times New Roman" w:hAnsi="Times New Roman" w:cs="Times New Roman"/>
                <w:sz w:val="24"/>
                <w:szCs w:val="24"/>
              </w:rPr>
              <w:t>ESMA35-43-3448</w:t>
            </w:r>
            <w:r w:rsidR="00191305">
              <w:rPr>
                <w:rFonts w:ascii="Times New Roman" w:eastAsia="Times New Roman" w:hAnsi="Times New Roman" w:cs="Times New Roman"/>
                <w:sz w:val="24"/>
                <w:szCs w:val="24"/>
              </w:rPr>
              <w:t xml:space="preserve">, kuras aizstāj Noteikumos Nr. 118 pārņemtās </w:t>
            </w:r>
            <w:r w:rsidR="004225DD" w:rsidRPr="00191305">
              <w:rPr>
                <w:rFonts w:ascii="Times New Roman" w:eastAsia="Times New Roman" w:hAnsi="Times New Roman" w:cs="Times New Roman"/>
                <w:sz w:val="24"/>
                <w:szCs w:val="24"/>
              </w:rPr>
              <w:t>Eiropas Vērtspapīru un tirgu iestādes 2018.</w:t>
            </w:r>
            <w:r w:rsidR="004225DD">
              <w:rPr>
                <w:rFonts w:ascii="Times New Roman" w:eastAsia="Times New Roman" w:hAnsi="Times New Roman" w:cs="Times New Roman"/>
                <w:sz w:val="24"/>
                <w:szCs w:val="24"/>
              </w:rPr>
              <w:t> </w:t>
            </w:r>
            <w:r w:rsidR="004225DD" w:rsidRPr="00191305">
              <w:rPr>
                <w:rFonts w:ascii="Times New Roman" w:eastAsia="Times New Roman" w:hAnsi="Times New Roman" w:cs="Times New Roman"/>
                <w:sz w:val="24"/>
                <w:szCs w:val="24"/>
              </w:rPr>
              <w:t>gada 5.</w:t>
            </w:r>
            <w:r w:rsidR="004225DD">
              <w:rPr>
                <w:rFonts w:ascii="Times New Roman" w:eastAsia="Times New Roman" w:hAnsi="Times New Roman" w:cs="Times New Roman"/>
                <w:sz w:val="24"/>
                <w:szCs w:val="24"/>
              </w:rPr>
              <w:t> </w:t>
            </w:r>
            <w:r w:rsidR="004225DD" w:rsidRPr="00191305">
              <w:rPr>
                <w:rFonts w:ascii="Times New Roman" w:eastAsia="Times New Roman" w:hAnsi="Times New Roman" w:cs="Times New Roman"/>
                <w:sz w:val="24"/>
                <w:szCs w:val="24"/>
              </w:rPr>
              <w:t>februāra pamatnostādn</w:t>
            </w:r>
            <w:r w:rsidR="004225DD">
              <w:rPr>
                <w:rFonts w:ascii="Times New Roman" w:eastAsia="Times New Roman" w:hAnsi="Times New Roman" w:cs="Times New Roman"/>
                <w:sz w:val="24"/>
                <w:szCs w:val="24"/>
              </w:rPr>
              <w:t>es</w:t>
            </w:r>
            <w:r w:rsidR="004225DD" w:rsidRPr="00191305">
              <w:rPr>
                <w:rFonts w:ascii="Times New Roman" w:eastAsia="Times New Roman" w:hAnsi="Times New Roman" w:cs="Times New Roman"/>
                <w:sz w:val="24"/>
                <w:szCs w:val="24"/>
              </w:rPr>
              <w:t xml:space="preserve"> </w:t>
            </w:r>
            <w:r w:rsidR="006C5D94">
              <w:rPr>
                <w:rFonts w:ascii="Times New Roman" w:eastAsia="Times New Roman" w:hAnsi="Times New Roman" w:cs="Times New Roman"/>
                <w:sz w:val="24"/>
                <w:szCs w:val="24"/>
              </w:rPr>
              <w:br/>
            </w:r>
            <w:r w:rsidR="004225DD" w:rsidRPr="00191305">
              <w:rPr>
                <w:rFonts w:ascii="Times New Roman" w:eastAsia="Times New Roman" w:hAnsi="Times New Roman" w:cs="Times New Roman"/>
                <w:sz w:val="24"/>
                <w:szCs w:val="24"/>
              </w:rPr>
              <w:t>Nr.</w:t>
            </w:r>
            <w:r w:rsidR="004225DD">
              <w:rPr>
                <w:rFonts w:ascii="Times New Roman" w:eastAsia="Times New Roman" w:hAnsi="Times New Roman" w:cs="Times New Roman"/>
                <w:sz w:val="24"/>
                <w:szCs w:val="24"/>
              </w:rPr>
              <w:t> </w:t>
            </w:r>
            <w:r w:rsidR="004225DD" w:rsidRPr="00191305">
              <w:rPr>
                <w:rFonts w:ascii="Times New Roman" w:eastAsia="Times New Roman" w:hAnsi="Times New Roman" w:cs="Times New Roman"/>
                <w:sz w:val="24"/>
                <w:szCs w:val="24"/>
              </w:rPr>
              <w:t>ESMA35-43-620 "Pamatnostādnes par FITD II produktu pārvaldības prasībām".</w:t>
            </w:r>
            <w:r w:rsidR="004225DD">
              <w:rPr>
                <w:rFonts w:ascii="Times New Roman" w:eastAsia="Times New Roman" w:hAnsi="Times New Roman" w:cs="Times New Roman"/>
                <w:sz w:val="24"/>
                <w:szCs w:val="24"/>
              </w:rPr>
              <w:t xml:space="preserve"> Jaunajās Pamatnostādnēs </w:t>
            </w:r>
            <w:r w:rsidR="004225DD" w:rsidRPr="0030632E">
              <w:rPr>
                <w:rFonts w:ascii="Times New Roman" w:eastAsia="Times New Roman" w:hAnsi="Times New Roman" w:cs="Times New Roman"/>
                <w:sz w:val="24"/>
                <w:szCs w:val="24"/>
              </w:rPr>
              <w:t>Nr. ESMA35-43-3448</w:t>
            </w:r>
            <w:r w:rsidR="004225DD">
              <w:rPr>
                <w:rFonts w:ascii="Times New Roman" w:eastAsia="Times New Roman" w:hAnsi="Times New Roman" w:cs="Times New Roman"/>
                <w:sz w:val="24"/>
                <w:szCs w:val="24"/>
              </w:rPr>
              <w:t xml:space="preserve"> ir </w:t>
            </w:r>
            <w:r w:rsidR="006A1CA0">
              <w:rPr>
                <w:rFonts w:ascii="Times New Roman" w:eastAsia="Times New Roman" w:hAnsi="Times New Roman" w:cs="Times New Roman"/>
                <w:sz w:val="24"/>
                <w:szCs w:val="24"/>
              </w:rPr>
              <w:t xml:space="preserve">pārskatītas produktu pārvaldības prasības, ņemot vērā </w:t>
            </w:r>
            <w:r w:rsidR="00B75C7B">
              <w:rPr>
                <w:rFonts w:ascii="Times New Roman" w:eastAsia="Times New Roman" w:hAnsi="Times New Roman" w:cs="Times New Roman"/>
                <w:sz w:val="24"/>
                <w:szCs w:val="24"/>
              </w:rPr>
              <w:t xml:space="preserve">tādus </w:t>
            </w:r>
            <w:r w:rsidR="006A1CA0" w:rsidRPr="006A1CA0">
              <w:rPr>
                <w:rFonts w:ascii="Times New Roman" w:eastAsia="Times New Roman" w:hAnsi="Times New Roman" w:cs="Times New Roman"/>
                <w:sz w:val="24"/>
                <w:szCs w:val="24"/>
              </w:rPr>
              <w:t>jaunāk</w:t>
            </w:r>
            <w:r w:rsidR="00C277E7">
              <w:rPr>
                <w:rFonts w:ascii="Times New Roman" w:eastAsia="Times New Roman" w:hAnsi="Times New Roman" w:cs="Times New Roman"/>
                <w:sz w:val="24"/>
                <w:szCs w:val="24"/>
              </w:rPr>
              <w:t>os</w:t>
            </w:r>
            <w:r w:rsidR="006A1CA0" w:rsidRPr="006A1CA0">
              <w:rPr>
                <w:rFonts w:ascii="Times New Roman" w:eastAsia="Times New Roman" w:hAnsi="Times New Roman" w:cs="Times New Roman"/>
                <w:sz w:val="24"/>
                <w:szCs w:val="24"/>
              </w:rPr>
              <w:t xml:space="preserve"> </w:t>
            </w:r>
            <w:r w:rsidR="006A1CA0">
              <w:rPr>
                <w:rFonts w:ascii="Times New Roman" w:eastAsia="Times New Roman" w:hAnsi="Times New Roman" w:cs="Times New Roman"/>
                <w:sz w:val="24"/>
                <w:szCs w:val="24"/>
              </w:rPr>
              <w:t>regulatīv</w:t>
            </w:r>
            <w:r w:rsidR="00C277E7">
              <w:rPr>
                <w:rFonts w:ascii="Times New Roman" w:eastAsia="Times New Roman" w:hAnsi="Times New Roman" w:cs="Times New Roman"/>
                <w:sz w:val="24"/>
                <w:szCs w:val="24"/>
              </w:rPr>
              <w:t>os</w:t>
            </w:r>
            <w:r w:rsidR="006A1CA0" w:rsidRPr="006A1CA0">
              <w:rPr>
                <w:rFonts w:ascii="Times New Roman" w:eastAsia="Times New Roman" w:hAnsi="Times New Roman" w:cs="Times New Roman"/>
                <w:sz w:val="24"/>
                <w:szCs w:val="24"/>
              </w:rPr>
              <w:t xml:space="preserve"> un uzraudzības</w:t>
            </w:r>
            <w:r w:rsidR="006A1CA0">
              <w:rPr>
                <w:rFonts w:ascii="Times New Roman" w:eastAsia="Times New Roman" w:hAnsi="Times New Roman" w:cs="Times New Roman"/>
                <w:sz w:val="24"/>
                <w:szCs w:val="24"/>
              </w:rPr>
              <w:t xml:space="preserve"> pasākumus</w:t>
            </w:r>
            <w:r w:rsidR="00C277E7">
              <w:rPr>
                <w:rFonts w:ascii="Times New Roman" w:eastAsia="Times New Roman" w:hAnsi="Times New Roman" w:cs="Times New Roman"/>
                <w:sz w:val="24"/>
                <w:szCs w:val="24"/>
              </w:rPr>
              <w:t xml:space="preserve"> </w:t>
            </w:r>
            <w:r w:rsidR="00B75C7B">
              <w:rPr>
                <w:rFonts w:ascii="Times New Roman" w:eastAsia="Times New Roman" w:hAnsi="Times New Roman" w:cs="Times New Roman"/>
                <w:sz w:val="24"/>
                <w:szCs w:val="24"/>
              </w:rPr>
              <w:t>kā</w:t>
            </w:r>
            <w:r w:rsidR="006A1CA0">
              <w:rPr>
                <w:rFonts w:ascii="Times New Roman" w:eastAsia="Times New Roman" w:hAnsi="Times New Roman" w:cs="Times New Roman"/>
                <w:sz w:val="24"/>
                <w:szCs w:val="24"/>
              </w:rPr>
              <w:t>:</w:t>
            </w:r>
            <w:r w:rsidR="004225DD">
              <w:rPr>
                <w:rFonts w:ascii="Times New Roman" w:eastAsia="Times New Roman" w:hAnsi="Times New Roman" w:cs="Times New Roman"/>
                <w:sz w:val="24"/>
                <w:szCs w:val="24"/>
              </w:rPr>
              <w:t xml:space="preserve"> </w:t>
            </w:r>
          </w:p>
          <w:p w14:paraId="5FEC7AFC" w14:textId="53843689" w:rsidR="00C277E7" w:rsidRDefault="006A1CA0" w:rsidP="003C2BC7">
            <w:pPr>
              <w:pStyle w:val="oj-doc-ti"/>
              <w:numPr>
                <w:ilvl w:val="0"/>
                <w:numId w:val="8"/>
              </w:numPr>
              <w:shd w:val="clear" w:color="auto" w:fill="FFFFFF"/>
              <w:tabs>
                <w:tab w:val="left" w:pos="319"/>
              </w:tabs>
              <w:spacing w:before="0" w:beforeAutospacing="0" w:after="0" w:afterAutospacing="0"/>
              <w:ind w:left="0" w:firstLine="0"/>
              <w:jc w:val="both"/>
            </w:pPr>
            <w:r w:rsidRPr="009200E9">
              <w:t>Eiropas Komisijas kapitāla tirgu atveseļošanas paket</w:t>
            </w:r>
            <w:r w:rsidR="00B75C7B">
              <w:t>e</w:t>
            </w:r>
            <w:r w:rsidR="00752969">
              <w:rPr>
                <w:rStyle w:val="FootnoteReference"/>
              </w:rPr>
              <w:footnoteReference w:id="1"/>
            </w:r>
            <w:r w:rsidR="009B22BF">
              <w:t>;</w:t>
            </w:r>
          </w:p>
          <w:p w14:paraId="28677A7B" w14:textId="69EF3700" w:rsidR="00C277E7" w:rsidRDefault="00C277E7" w:rsidP="003C2BC7">
            <w:pPr>
              <w:pStyle w:val="oj-doc-ti"/>
              <w:numPr>
                <w:ilvl w:val="0"/>
                <w:numId w:val="8"/>
              </w:numPr>
              <w:shd w:val="clear" w:color="auto" w:fill="FFFFFF"/>
              <w:tabs>
                <w:tab w:val="left" w:pos="319"/>
              </w:tabs>
              <w:spacing w:before="0" w:beforeAutospacing="0" w:after="0" w:afterAutospacing="0"/>
              <w:ind w:left="0" w:firstLine="0"/>
              <w:jc w:val="both"/>
            </w:pPr>
            <w:r w:rsidRPr="00C277E7">
              <w:t>Eiropas Parlamenta un Padomes 2021.</w:t>
            </w:r>
            <w:r>
              <w:t> </w:t>
            </w:r>
            <w:r w:rsidRPr="00C277E7">
              <w:t>gada 16.</w:t>
            </w:r>
            <w:r>
              <w:t> </w:t>
            </w:r>
            <w:r w:rsidRPr="00C277E7">
              <w:t>februār</w:t>
            </w:r>
            <w:r>
              <w:t>a d</w:t>
            </w:r>
            <w:r w:rsidRPr="00C277E7">
              <w:t>irektīv</w:t>
            </w:r>
            <w:r w:rsidR="00B75C7B">
              <w:t>a</w:t>
            </w:r>
            <w:r w:rsidRPr="00C277E7">
              <w:t xml:space="preserve"> (ES) 2021/338</w:t>
            </w:r>
            <w:r>
              <w:t xml:space="preserve">, </w:t>
            </w:r>
            <w:r w:rsidRPr="00C277E7">
              <w:t xml:space="preserve">ar ko groza </w:t>
            </w:r>
            <w:r>
              <w:t>d</w:t>
            </w:r>
            <w:r w:rsidRPr="00C277E7">
              <w:t xml:space="preserve">irektīvu 2014/65/ES attiecībā uz informācijas prasībām, produktu pārvaldību un pozīciju limitiem un </w:t>
            </w:r>
            <w:r>
              <w:t>d</w:t>
            </w:r>
            <w:r w:rsidRPr="00C277E7">
              <w:t>irektīvas 2013/36/ES un (ES) 2019/878 attiecībā uz to piemērošanu ieguldījumu brokeru sabiedrībām, lai veicinātu atveseļošanos no Covid-19 krīzes</w:t>
            </w:r>
            <w:r w:rsidR="00CE10A6">
              <w:t>;</w:t>
            </w:r>
          </w:p>
          <w:p w14:paraId="2E288ADE" w14:textId="1BBBF58A" w:rsidR="00C277E7" w:rsidRPr="007B0E4C" w:rsidRDefault="006A1CA0" w:rsidP="003C2BC7">
            <w:pPr>
              <w:pStyle w:val="oj-doc-ti"/>
              <w:numPr>
                <w:ilvl w:val="0"/>
                <w:numId w:val="8"/>
              </w:numPr>
              <w:shd w:val="clear" w:color="auto" w:fill="FFFFFF"/>
              <w:tabs>
                <w:tab w:val="left" w:pos="319"/>
              </w:tabs>
              <w:spacing w:before="0" w:beforeAutospacing="0" w:after="120" w:afterAutospacing="0"/>
              <w:ind w:left="0" w:firstLine="0"/>
              <w:jc w:val="both"/>
            </w:pPr>
            <w:r w:rsidRPr="009200E9">
              <w:t>ar ilgtspēju saistīt</w:t>
            </w:r>
            <w:r w:rsidR="00B75C7B">
              <w:t>ā</w:t>
            </w:r>
            <w:r w:rsidR="00C277E7">
              <w:t xml:space="preserve"> </w:t>
            </w:r>
            <w:r w:rsidR="00C277E7" w:rsidRPr="00C277E7">
              <w:t>Komisijas 2021.</w:t>
            </w:r>
            <w:r w:rsidR="00C277E7">
              <w:t> </w:t>
            </w:r>
            <w:r w:rsidR="00C277E7" w:rsidRPr="00C277E7">
              <w:t>gada 21.</w:t>
            </w:r>
            <w:r w:rsidR="00C277E7">
              <w:t> </w:t>
            </w:r>
            <w:r w:rsidR="00C277E7" w:rsidRPr="00C277E7">
              <w:t>aprī</w:t>
            </w:r>
            <w:r w:rsidR="00C277E7">
              <w:t>ļa d</w:t>
            </w:r>
            <w:r w:rsidR="00C277E7" w:rsidRPr="00C277E7">
              <w:t>eleģēt</w:t>
            </w:r>
            <w:r w:rsidR="00B75C7B">
              <w:t>ā</w:t>
            </w:r>
            <w:r w:rsidR="00C277E7" w:rsidRPr="00C277E7">
              <w:t xml:space="preserve"> direktīv</w:t>
            </w:r>
            <w:r w:rsidR="00B75C7B">
              <w:t>a</w:t>
            </w:r>
            <w:r w:rsidR="00C277E7" w:rsidRPr="00C277E7">
              <w:t xml:space="preserve"> (ES) 2021/1269, ar ko </w:t>
            </w:r>
            <w:r w:rsidR="00C277E7">
              <w:t>d</w:t>
            </w:r>
            <w:r w:rsidR="00C277E7" w:rsidRPr="00C277E7">
              <w:t>eleģēto direktīvu (ES) 2017/593 groza attiecībā uz ilgtspējas faktoru integrēšanu produktu pārvaldības pienākumos</w:t>
            </w:r>
            <w:r w:rsidR="00B75C7B">
              <w:t>.</w:t>
            </w:r>
          </w:p>
        </w:tc>
      </w:tr>
      <w:tr w:rsidR="000B4E0A" w:rsidRPr="00D6643D" w14:paraId="3E6CB1B9" w14:textId="77777777" w:rsidTr="003C2BC7">
        <w:trPr>
          <w:trHeight w:val="567"/>
        </w:trPr>
        <w:tc>
          <w:tcPr>
            <w:tcW w:w="1874" w:type="pct"/>
            <w:shd w:val="clear" w:color="auto" w:fill="auto"/>
            <w:hideMark/>
          </w:tcPr>
          <w:p w14:paraId="211551A8" w14:textId="2094A527" w:rsidR="00CA28AB" w:rsidRPr="00E253DA" w:rsidRDefault="00A42788" w:rsidP="00627AAC">
            <w:pPr>
              <w:spacing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Leģitīmais mērķis</w:t>
            </w:r>
          </w:p>
        </w:tc>
        <w:tc>
          <w:tcPr>
            <w:tcW w:w="3126" w:type="pct"/>
            <w:shd w:val="clear" w:color="auto" w:fill="auto"/>
          </w:tcPr>
          <w:p w14:paraId="673F3EC1" w14:textId="4AB71ECF" w:rsidR="00856756" w:rsidRPr="00D6643D" w:rsidRDefault="00856756" w:rsidP="00594AFE">
            <w:pPr>
              <w:spacing w:after="120" w:line="240" w:lineRule="auto"/>
              <w:jc w:val="both"/>
              <w:rPr>
                <w:rFonts w:ascii="Times New Roman" w:eastAsia="Times New Roman" w:hAnsi="Times New Roman" w:cs="Times New Roman"/>
                <w:sz w:val="24"/>
                <w:szCs w:val="24"/>
                <w:lang w:eastAsia="lv-LV"/>
              </w:rPr>
            </w:pPr>
            <w:r w:rsidRPr="00D6643D">
              <w:rPr>
                <w:rFonts w:ascii="Times New Roman" w:eastAsia="Times New Roman" w:hAnsi="Times New Roman" w:cs="Times New Roman"/>
                <w:sz w:val="24"/>
                <w:szCs w:val="24"/>
                <w:lang w:eastAsia="lv-LV"/>
              </w:rPr>
              <w:t>Noteikumu projekta mērķis ir nodrošināt, ka Latvijas Banka</w:t>
            </w:r>
            <w:r w:rsidR="000F5379" w:rsidRPr="00D6643D">
              <w:rPr>
                <w:rFonts w:ascii="Times New Roman" w:eastAsia="Times New Roman" w:hAnsi="Times New Roman" w:cs="Times New Roman"/>
                <w:sz w:val="24"/>
                <w:szCs w:val="24"/>
                <w:lang w:eastAsia="lv-LV"/>
              </w:rPr>
              <w:t>s uzraudzībā esošie tirgus dalībnieki</w:t>
            </w:r>
            <w:r w:rsidR="001D5F61" w:rsidRPr="00D6643D">
              <w:rPr>
                <w:rFonts w:ascii="Times New Roman" w:eastAsia="Times New Roman" w:hAnsi="Times New Roman" w:cs="Times New Roman"/>
                <w:sz w:val="24"/>
                <w:szCs w:val="24"/>
                <w:lang w:eastAsia="lv-LV"/>
              </w:rPr>
              <w:t xml:space="preserve">, kas sniedz ieguldījumu pakalpojumus un ieguldījumu </w:t>
            </w:r>
            <w:r w:rsidR="001D5F61" w:rsidRPr="00D6643D">
              <w:rPr>
                <w:rFonts w:ascii="Times New Roman" w:eastAsia="Times New Roman" w:hAnsi="Times New Roman" w:cs="Times New Roman"/>
                <w:sz w:val="24"/>
                <w:szCs w:val="24"/>
                <w:lang w:eastAsia="lv-LV"/>
              </w:rPr>
              <w:lastRenderedPageBreak/>
              <w:t>blakuspakalpojumus Finanšu instrumentu tirgus likuma izpratnē,</w:t>
            </w:r>
            <w:r w:rsidR="00220B72" w:rsidRPr="00D6643D">
              <w:rPr>
                <w:rFonts w:ascii="Times New Roman" w:eastAsia="Times New Roman" w:hAnsi="Times New Roman" w:cs="Times New Roman"/>
                <w:sz w:val="24"/>
                <w:szCs w:val="24"/>
                <w:lang w:eastAsia="lv-LV"/>
              </w:rPr>
              <w:t xml:space="preserve"> </w:t>
            </w:r>
            <w:r w:rsidR="000F5379" w:rsidRPr="00D6643D">
              <w:rPr>
                <w:rFonts w:ascii="Times New Roman" w:eastAsia="Times New Roman" w:hAnsi="Times New Roman" w:cs="Times New Roman"/>
                <w:sz w:val="24"/>
                <w:szCs w:val="24"/>
                <w:lang w:eastAsia="lv-LV"/>
              </w:rPr>
              <w:t xml:space="preserve">ievēro </w:t>
            </w:r>
            <w:r w:rsidR="00080340">
              <w:rPr>
                <w:rFonts w:ascii="Times New Roman" w:eastAsia="Times New Roman" w:hAnsi="Times New Roman" w:cs="Times New Roman"/>
                <w:sz w:val="24"/>
                <w:szCs w:val="24"/>
              </w:rPr>
              <w:t xml:space="preserve">Pamatnostādnes </w:t>
            </w:r>
            <w:r w:rsidR="00080340" w:rsidRPr="0030632E">
              <w:rPr>
                <w:rFonts w:ascii="Times New Roman" w:eastAsia="Times New Roman" w:hAnsi="Times New Roman" w:cs="Times New Roman"/>
                <w:sz w:val="24"/>
                <w:szCs w:val="24"/>
              </w:rPr>
              <w:t>Nr. ESMA35-43-3448</w:t>
            </w:r>
            <w:r w:rsidR="000F5379" w:rsidRPr="00D6643D">
              <w:rPr>
                <w:rFonts w:ascii="Times New Roman" w:eastAsia="Times New Roman" w:hAnsi="Times New Roman" w:cs="Times New Roman"/>
                <w:sz w:val="24"/>
                <w:szCs w:val="24"/>
              </w:rPr>
              <w:t>,</w:t>
            </w:r>
            <w:r w:rsidRPr="00D6643D">
              <w:rPr>
                <w:rFonts w:ascii="Times New Roman" w:eastAsia="Times New Roman" w:hAnsi="Times New Roman" w:cs="Times New Roman"/>
                <w:sz w:val="24"/>
                <w:szCs w:val="24"/>
                <w:lang w:eastAsia="lv-LV"/>
              </w:rPr>
              <w:t xml:space="preserve"> kā arī kontrolēt finanšu aktivitātes un ieguldījumu pakalpojumu un ieguldījumu blakuspakalpojumu sniegšanas kvalitāti saskaņā ar Latvijas Bankas likuma 5.</w:t>
            </w:r>
            <w:r w:rsidR="00D6643D">
              <w:rPr>
                <w:rFonts w:ascii="Times New Roman" w:eastAsia="Times New Roman" w:hAnsi="Times New Roman" w:cs="Times New Roman"/>
                <w:sz w:val="24"/>
                <w:szCs w:val="24"/>
                <w:lang w:eastAsia="lv-LV"/>
              </w:rPr>
              <w:t> </w:t>
            </w:r>
            <w:r w:rsidRPr="00D6643D">
              <w:rPr>
                <w:rFonts w:ascii="Times New Roman" w:eastAsia="Times New Roman" w:hAnsi="Times New Roman" w:cs="Times New Roman"/>
                <w:sz w:val="24"/>
                <w:szCs w:val="24"/>
                <w:lang w:eastAsia="lv-LV"/>
              </w:rPr>
              <w:t>panta pirmās daļas 4.</w:t>
            </w:r>
            <w:r w:rsidR="00D6643D">
              <w:rPr>
                <w:rFonts w:ascii="Times New Roman" w:eastAsia="Times New Roman" w:hAnsi="Times New Roman" w:cs="Times New Roman"/>
                <w:sz w:val="24"/>
                <w:szCs w:val="24"/>
                <w:lang w:eastAsia="lv-LV"/>
              </w:rPr>
              <w:t> </w:t>
            </w:r>
            <w:r w:rsidRPr="00D6643D">
              <w:rPr>
                <w:rFonts w:ascii="Times New Roman" w:eastAsia="Times New Roman" w:hAnsi="Times New Roman" w:cs="Times New Roman"/>
                <w:sz w:val="24"/>
                <w:szCs w:val="24"/>
                <w:lang w:eastAsia="lv-LV"/>
              </w:rPr>
              <w:t>punkta prasībām.</w:t>
            </w:r>
          </w:p>
          <w:p w14:paraId="0FB06D72" w14:textId="122D1AD0" w:rsidR="006A4E4D" w:rsidRDefault="00C45806" w:rsidP="00627AAC">
            <w:pPr>
              <w:spacing w:after="120" w:line="240" w:lineRule="auto"/>
              <w:jc w:val="both"/>
              <w:rPr>
                <w:rFonts w:ascii="Times New Roman" w:eastAsia="Times New Roman" w:hAnsi="Times New Roman" w:cs="Times New Roman"/>
                <w:sz w:val="24"/>
                <w:szCs w:val="24"/>
                <w:lang w:eastAsia="lv-LV"/>
              </w:rPr>
            </w:pPr>
            <w:bookmarkStart w:id="0" w:name="_Hlk146023789"/>
            <w:r w:rsidRPr="00D6643D">
              <w:rPr>
                <w:rFonts w:ascii="Times New Roman" w:eastAsia="Times New Roman" w:hAnsi="Times New Roman" w:cs="Times New Roman"/>
                <w:sz w:val="24"/>
                <w:szCs w:val="24"/>
                <w:lang w:eastAsia="lv-LV"/>
              </w:rPr>
              <w:t xml:space="preserve">Noteikumu projekts nosaka </w:t>
            </w:r>
            <w:r w:rsidR="006A4E4D">
              <w:rPr>
                <w:rFonts w:ascii="Times New Roman" w:eastAsia="Times New Roman" w:hAnsi="Times New Roman" w:cs="Times New Roman"/>
                <w:sz w:val="24"/>
                <w:szCs w:val="24"/>
                <w:lang w:eastAsia="lv-LV"/>
              </w:rPr>
              <w:t>P</w:t>
            </w:r>
            <w:r w:rsidR="005F4CF6" w:rsidRPr="00D6643D">
              <w:rPr>
                <w:rFonts w:ascii="Times New Roman" w:eastAsia="Times New Roman" w:hAnsi="Times New Roman" w:cs="Times New Roman"/>
                <w:sz w:val="24"/>
                <w:szCs w:val="24"/>
                <w:lang w:eastAsia="lv-LV"/>
              </w:rPr>
              <w:t xml:space="preserve">amatnostādņu </w:t>
            </w:r>
            <w:r w:rsidR="009B22BF">
              <w:rPr>
                <w:rFonts w:ascii="Times New Roman" w:eastAsia="Times New Roman" w:hAnsi="Times New Roman" w:cs="Times New Roman"/>
                <w:sz w:val="24"/>
                <w:szCs w:val="24"/>
                <w:lang w:eastAsia="lv-LV"/>
              </w:rPr>
              <w:br/>
            </w:r>
            <w:r w:rsidR="006A4E4D" w:rsidRPr="0030632E">
              <w:rPr>
                <w:rFonts w:ascii="Times New Roman" w:eastAsia="Times New Roman" w:hAnsi="Times New Roman" w:cs="Times New Roman"/>
                <w:sz w:val="24"/>
                <w:szCs w:val="24"/>
              </w:rPr>
              <w:t>Nr. ESMA35-43-3448</w:t>
            </w:r>
            <w:r w:rsidR="006A4E4D">
              <w:rPr>
                <w:rFonts w:ascii="Times New Roman" w:eastAsia="Times New Roman" w:hAnsi="Times New Roman" w:cs="Times New Roman"/>
                <w:sz w:val="24"/>
                <w:szCs w:val="24"/>
                <w:lang w:eastAsia="lv-LV"/>
              </w:rPr>
              <w:t xml:space="preserve"> </w:t>
            </w:r>
            <w:r w:rsidR="00774265" w:rsidRPr="00D6643D">
              <w:rPr>
                <w:rFonts w:ascii="Times New Roman" w:eastAsia="Times New Roman" w:hAnsi="Times New Roman" w:cs="Times New Roman"/>
                <w:sz w:val="24"/>
                <w:szCs w:val="24"/>
                <w:lang w:eastAsia="lv-LV"/>
              </w:rPr>
              <w:t xml:space="preserve">piemērošanu, lai stiprinātu ieguldītāju aizsardzību un veicinātu konsekventu pieeju </w:t>
            </w:r>
            <w:r w:rsidR="00122480" w:rsidRPr="00D6643D">
              <w:rPr>
                <w:rFonts w:ascii="Times New Roman" w:eastAsia="Times New Roman" w:hAnsi="Times New Roman" w:cs="Times New Roman"/>
                <w:sz w:val="24"/>
                <w:szCs w:val="24"/>
                <w:lang w:eastAsia="lv-LV"/>
              </w:rPr>
              <w:t>produktu pārvaldības</w:t>
            </w:r>
            <w:r w:rsidR="00774265" w:rsidRPr="00D6643D">
              <w:rPr>
                <w:rFonts w:ascii="Times New Roman" w:eastAsia="Times New Roman" w:hAnsi="Times New Roman" w:cs="Times New Roman"/>
                <w:sz w:val="24"/>
                <w:szCs w:val="24"/>
                <w:lang w:eastAsia="lv-LV"/>
              </w:rPr>
              <w:t xml:space="preserve"> proces</w:t>
            </w:r>
            <w:r w:rsidR="009B22BF">
              <w:rPr>
                <w:rFonts w:ascii="Times New Roman" w:eastAsia="Times New Roman" w:hAnsi="Times New Roman" w:cs="Times New Roman"/>
                <w:sz w:val="24"/>
                <w:szCs w:val="24"/>
                <w:lang w:eastAsia="lv-LV"/>
              </w:rPr>
              <w:t>am</w:t>
            </w:r>
            <w:r w:rsidR="00774265" w:rsidRPr="00D6643D">
              <w:rPr>
                <w:rFonts w:ascii="Times New Roman" w:eastAsia="Times New Roman" w:hAnsi="Times New Roman" w:cs="Times New Roman"/>
                <w:sz w:val="24"/>
                <w:szCs w:val="24"/>
                <w:lang w:eastAsia="lv-LV"/>
              </w:rPr>
              <w:t>.</w:t>
            </w:r>
            <w:bookmarkEnd w:id="0"/>
            <w:r w:rsidR="006A4E4D">
              <w:rPr>
                <w:rFonts w:ascii="Times New Roman" w:eastAsia="Times New Roman" w:hAnsi="Times New Roman" w:cs="Times New Roman"/>
                <w:sz w:val="24"/>
                <w:szCs w:val="24"/>
                <w:lang w:eastAsia="lv-LV"/>
              </w:rPr>
              <w:t xml:space="preserve"> </w:t>
            </w:r>
          </w:p>
          <w:p w14:paraId="49EA5932" w14:textId="2C8B96B4" w:rsidR="0055332D" w:rsidRPr="00D6643D" w:rsidRDefault="006A4E4D" w:rsidP="00627AAC">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Tādējādi noteikumu projekta leģitīmais mērķis ir </w:t>
            </w:r>
            <w:r w:rsidRPr="006A4E4D">
              <w:rPr>
                <w:rFonts w:ascii="Times New Roman" w:eastAsia="Times New Roman" w:hAnsi="Times New Roman" w:cs="Times New Roman"/>
                <w:sz w:val="24"/>
                <w:szCs w:val="24"/>
                <w:lang w:eastAsia="lv-LV"/>
              </w:rPr>
              <w:t>citu personu tiesību un sabiedrības labklājības aizsardzība</w:t>
            </w:r>
            <w:r>
              <w:rPr>
                <w:rFonts w:ascii="Times New Roman" w:eastAsia="Times New Roman" w:hAnsi="Times New Roman" w:cs="Times New Roman"/>
                <w:sz w:val="24"/>
                <w:szCs w:val="24"/>
                <w:lang w:eastAsia="lv-LV"/>
              </w:rPr>
              <w:t>.</w:t>
            </w:r>
          </w:p>
        </w:tc>
      </w:tr>
      <w:tr w:rsidR="000B4E0A" w:rsidRPr="00D6643D" w14:paraId="2ADDF3C3" w14:textId="77777777" w:rsidTr="003C2BC7">
        <w:trPr>
          <w:trHeight w:val="567"/>
        </w:trPr>
        <w:tc>
          <w:tcPr>
            <w:tcW w:w="1874" w:type="pct"/>
            <w:shd w:val="clear" w:color="auto" w:fill="auto"/>
            <w:hideMark/>
          </w:tcPr>
          <w:p w14:paraId="50F52EC5" w14:textId="1600DE30" w:rsidR="00CA28AB" w:rsidRPr="00E253DA" w:rsidRDefault="00A42788" w:rsidP="00627AAC">
            <w:pPr>
              <w:spacing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Samērīgums</w:t>
            </w:r>
          </w:p>
        </w:tc>
        <w:tc>
          <w:tcPr>
            <w:tcW w:w="3126" w:type="pct"/>
            <w:shd w:val="clear" w:color="auto" w:fill="auto"/>
          </w:tcPr>
          <w:p w14:paraId="4DAA16E1" w14:textId="597A2414" w:rsidR="00856756" w:rsidRPr="00D6643D" w:rsidRDefault="00856756" w:rsidP="00594AFE">
            <w:pPr>
              <w:spacing w:after="120" w:line="240" w:lineRule="auto"/>
              <w:jc w:val="both"/>
              <w:rPr>
                <w:rFonts w:ascii="Times New Roman" w:eastAsia="Times New Roman" w:hAnsi="Times New Roman" w:cs="Times New Roman"/>
                <w:sz w:val="24"/>
                <w:szCs w:val="24"/>
                <w:lang w:eastAsia="lv-LV"/>
              </w:rPr>
            </w:pPr>
            <w:r w:rsidRPr="00D6643D">
              <w:rPr>
                <w:rFonts w:ascii="Times New Roman" w:eastAsia="Times New Roman" w:hAnsi="Times New Roman" w:cs="Times New Roman"/>
                <w:sz w:val="24"/>
                <w:szCs w:val="24"/>
                <w:lang w:eastAsia="lv-LV"/>
              </w:rPr>
              <w:t xml:space="preserve">Saskaņā ar Latvijas Bankas likumu Latvijas Banka uzrauga finanšu instrumentu tirgus dalībnieku darbību. Šīs funkcijas </w:t>
            </w:r>
            <w:r w:rsidR="00F33078">
              <w:rPr>
                <w:rFonts w:ascii="Times New Roman" w:eastAsia="Times New Roman" w:hAnsi="Times New Roman" w:cs="Times New Roman"/>
                <w:sz w:val="24"/>
                <w:szCs w:val="24"/>
                <w:lang w:eastAsia="lv-LV"/>
              </w:rPr>
              <w:t>veikšanai</w:t>
            </w:r>
            <w:r w:rsidR="00F33078" w:rsidRPr="00D6643D">
              <w:rPr>
                <w:rFonts w:ascii="Times New Roman" w:eastAsia="Times New Roman" w:hAnsi="Times New Roman" w:cs="Times New Roman"/>
                <w:sz w:val="24"/>
                <w:szCs w:val="24"/>
                <w:lang w:eastAsia="lv-LV"/>
              </w:rPr>
              <w:t xml:space="preserve"> </w:t>
            </w:r>
            <w:r w:rsidRPr="00D6643D">
              <w:rPr>
                <w:rFonts w:ascii="Times New Roman" w:eastAsia="Times New Roman" w:hAnsi="Times New Roman" w:cs="Times New Roman"/>
                <w:sz w:val="24"/>
                <w:szCs w:val="24"/>
                <w:lang w:eastAsia="lv-LV"/>
              </w:rPr>
              <w:t xml:space="preserve">Latvijas Bankai nepieciešams </w:t>
            </w:r>
            <w:r w:rsidR="00494737" w:rsidRPr="00D6643D">
              <w:rPr>
                <w:rFonts w:ascii="Times New Roman" w:eastAsia="Times New Roman" w:hAnsi="Times New Roman" w:cs="Times New Roman"/>
                <w:sz w:val="24"/>
                <w:szCs w:val="24"/>
                <w:lang w:eastAsia="lv-LV"/>
              </w:rPr>
              <w:t xml:space="preserve">nodrošināt, </w:t>
            </w:r>
            <w:r w:rsidR="009B22BF">
              <w:rPr>
                <w:rFonts w:ascii="Times New Roman" w:eastAsia="Times New Roman" w:hAnsi="Times New Roman" w:cs="Times New Roman"/>
                <w:sz w:val="24"/>
                <w:szCs w:val="24"/>
                <w:lang w:eastAsia="lv-LV"/>
              </w:rPr>
              <w:t>ka</w:t>
            </w:r>
            <w:r w:rsidR="009B22BF" w:rsidRPr="00D6643D">
              <w:rPr>
                <w:rFonts w:ascii="Times New Roman" w:eastAsia="Times New Roman" w:hAnsi="Times New Roman" w:cs="Times New Roman"/>
                <w:sz w:val="24"/>
                <w:szCs w:val="24"/>
                <w:lang w:eastAsia="lv-LV"/>
              </w:rPr>
              <w:t xml:space="preserve"> </w:t>
            </w:r>
            <w:r w:rsidR="00494737" w:rsidRPr="00D6643D">
              <w:rPr>
                <w:rFonts w:ascii="Times New Roman" w:eastAsia="Times New Roman" w:hAnsi="Times New Roman" w:cs="Times New Roman"/>
                <w:sz w:val="24"/>
                <w:szCs w:val="24"/>
                <w:lang w:eastAsia="lv-LV"/>
              </w:rPr>
              <w:t>tirgus dalībnieki</w:t>
            </w:r>
            <w:r w:rsidR="00122480" w:rsidRPr="00D6643D">
              <w:rPr>
                <w:rFonts w:ascii="Times New Roman" w:eastAsia="Times New Roman" w:hAnsi="Times New Roman" w:cs="Times New Roman"/>
                <w:sz w:val="24"/>
                <w:szCs w:val="24"/>
                <w:lang w:eastAsia="lv-LV"/>
              </w:rPr>
              <w:t xml:space="preserve">, </w:t>
            </w:r>
            <w:r w:rsidR="003D348B" w:rsidRPr="00D6643D">
              <w:rPr>
                <w:rFonts w:ascii="Times New Roman" w:eastAsia="Times New Roman" w:hAnsi="Times New Roman" w:cs="Times New Roman"/>
                <w:sz w:val="24"/>
                <w:szCs w:val="24"/>
                <w:lang w:eastAsia="lv-LV"/>
              </w:rPr>
              <w:t xml:space="preserve">sniedzot ieguldījumu pakalpojumus un ieguldījumu </w:t>
            </w:r>
            <w:proofErr w:type="spellStart"/>
            <w:r w:rsidR="003D348B" w:rsidRPr="00D6643D">
              <w:rPr>
                <w:rFonts w:ascii="Times New Roman" w:eastAsia="Times New Roman" w:hAnsi="Times New Roman" w:cs="Times New Roman"/>
                <w:sz w:val="24"/>
                <w:szCs w:val="24"/>
                <w:lang w:eastAsia="lv-LV"/>
              </w:rPr>
              <w:t>blakuspakal</w:t>
            </w:r>
            <w:r w:rsidR="006C5D94">
              <w:rPr>
                <w:rFonts w:ascii="Times New Roman" w:eastAsia="Times New Roman" w:hAnsi="Times New Roman" w:cs="Times New Roman"/>
                <w:sz w:val="24"/>
                <w:szCs w:val="24"/>
                <w:lang w:eastAsia="lv-LV"/>
              </w:rPr>
              <w:t>p</w:t>
            </w:r>
            <w:r w:rsidR="003D348B" w:rsidRPr="00D6643D">
              <w:rPr>
                <w:rFonts w:ascii="Times New Roman" w:eastAsia="Times New Roman" w:hAnsi="Times New Roman" w:cs="Times New Roman"/>
                <w:sz w:val="24"/>
                <w:szCs w:val="24"/>
                <w:lang w:eastAsia="lv-LV"/>
              </w:rPr>
              <w:t>ojumus</w:t>
            </w:r>
            <w:proofErr w:type="spellEnd"/>
            <w:r w:rsidR="005670C7" w:rsidRPr="00D6643D">
              <w:rPr>
                <w:rFonts w:ascii="Times New Roman" w:eastAsia="Times New Roman" w:hAnsi="Times New Roman" w:cs="Times New Roman"/>
                <w:sz w:val="24"/>
                <w:szCs w:val="24"/>
                <w:lang w:eastAsia="lv-LV"/>
              </w:rPr>
              <w:t xml:space="preserve">, </w:t>
            </w:r>
            <w:r w:rsidR="00122480" w:rsidRPr="00D6643D">
              <w:rPr>
                <w:rFonts w:ascii="Times New Roman" w:eastAsia="Times New Roman" w:hAnsi="Times New Roman" w:cs="Times New Roman"/>
                <w:sz w:val="24"/>
                <w:szCs w:val="24"/>
                <w:lang w:eastAsia="lv-LV"/>
              </w:rPr>
              <w:t xml:space="preserve">ievēro </w:t>
            </w:r>
            <w:r w:rsidR="00BC0330">
              <w:rPr>
                <w:rFonts w:ascii="Times New Roman" w:eastAsia="Times New Roman" w:hAnsi="Times New Roman" w:cs="Times New Roman"/>
                <w:sz w:val="24"/>
                <w:szCs w:val="24"/>
                <w:lang w:eastAsia="lv-LV"/>
              </w:rPr>
              <w:t>P</w:t>
            </w:r>
            <w:r w:rsidR="00BC0330" w:rsidRPr="00D6643D">
              <w:rPr>
                <w:rFonts w:ascii="Times New Roman" w:eastAsia="Times New Roman" w:hAnsi="Times New Roman" w:cs="Times New Roman"/>
                <w:sz w:val="24"/>
                <w:szCs w:val="24"/>
                <w:lang w:eastAsia="lv-LV"/>
              </w:rPr>
              <w:t>amatnostād</w:t>
            </w:r>
            <w:r w:rsidR="00BC0330">
              <w:rPr>
                <w:rFonts w:ascii="Times New Roman" w:eastAsia="Times New Roman" w:hAnsi="Times New Roman" w:cs="Times New Roman"/>
                <w:sz w:val="24"/>
                <w:szCs w:val="24"/>
                <w:lang w:eastAsia="lv-LV"/>
              </w:rPr>
              <w:t>nēs</w:t>
            </w:r>
            <w:r w:rsidR="00BC0330" w:rsidRPr="00D6643D">
              <w:rPr>
                <w:rFonts w:ascii="Times New Roman" w:eastAsia="Times New Roman" w:hAnsi="Times New Roman" w:cs="Times New Roman"/>
                <w:sz w:val="24"/>
                <w:szCs w:val="24"/>
                <w:lang w:eastAsia="lv-LV"/>
              </w:rPr>
              <w:t xml:space="preserve"> </w:t>
            </w:r>
            <w:r w:rsidR="00BC0330" w:rsidRPr="0030632E">
              <w:rPr>
                <w:rFonts w:ascii="Times New Roman" w:eastAsia="Times New Roman" w:hAnsi="Times New Roman" w:cs="Times New Roman"/>
                <w:sz w:val="24"/>
                <w:szCs w:val="24"/>
                <w:lang w:eastAsia="lv-LV"/>
              </w:rPr>
              <w:t>Nr.</w:t>
            </w:r>
            <w:r w:rsidR="006C5D94">
              <w:rPr>
                <w:rFonts w:ascii="Times New Roman" w:eastAsia="Times New Roman" w:hAnsi="Times New Roman" w:cs="Times New Roman"/>
                <w:sz w:val="24"/>
                <w:szCs w:val="24"/>
                <w:lang w:eastAsia="lv-LV"/>
              </w:rPr>
              <w:t> </w:t>
            </w:r>
            <w:r w:rsidR="00BC0330" w:rsidRPr="0030632E">
              <w:rPr>
                <w:rFonts w:ascii="Times New Roman" w:eastAsia="Times New Roman" w:hAnsi="Times New Roman" w:cs="Times New Roman"/>
                <w:sz w:val="24"/>
                <w:szCs w:val="24"/>
                <w:lang w:eastAsia="lv-LV"/>
              </w:rPr>
              <w:t>ESMA35-43-3448</w:t>
            </w:r>
            <w:r w:rsidR="00BC0330">
              <w:rPr>
                <w:rFonts w:ascii="Times New Roman" w:eastAsia="Times New Roman" w:hAnsi="Times New Roman" w:cs="Times New Roman"/>
                <w:sz w:val="24"/>
                <w:szCs w:val="24"/>
                <w:lang w:eastAsia="lv-LV"/>
              </w:rPr>
              <w:t xml:space="preserve"> noteiktās </w:t>
            </w:r>
            <w:r w:rsidR="00122480" w:rsidRPr="00D6643D">
              <w:rPr>
                <w:rFonts w:ascii="Times New Roman" w:eastAsia="Times New Roman" w:hAnsi="Times New Roman" w:cs="Times New Roman"/>
                <w:sz w:val="24"/>
                <w:szCs w:val="24"/>
                <w:lang w:eastAsia="lv-LV"/>
              </w:rPr>
              <w:t>produktu pārvaldības prasības</w:t>
            </w:r>
            <w:r w:rsidR="00494737" w:rsidRPr="00D6643D">
              <w:rPr>
                <w:rFonts w:ascii="Times New Roman" w:eastAsia="Times New Roman" w:hAnsi="Times New Roman" w:cs="Times New Roman"/>
                <w:sz w:val="24"/>
                <w:szCs w:val="24"/>
                <w:lang w:eastAsia="lv-LV"/>
              </w:rPr>
              <w:t>, lai būtu pārliecība</w:t>
            </w:r>
            <w:r w:rsidRPr="00D6643D">
              <w:rPr>
                <w:rFonts w:ascii="Times New Roman" w:eastAsia="Times New Roman" w:hAnsi="Times New Roman" w:cs="Times New Roman"/>
                <w:sz w:val="24"/>
                <w:szCs w:val="24"/>
                <w:lang w:eastAsia="lv-LV"/>
              </w:rPr>
              <w:t xml:space="preserve"> par </w:t>
            </w:r>
            <w:r w:rsidR="00494737" w:rsidRPr="00D6643D">
              <w:rPr>
                <w:rFonts w:ascii="Times New Roman" w:eastAsia="Times New Roman" w:hAnsi="Times New Roman" w:cs="Times New Roman"/>
                <w:sz w:val="24"/>
                <w:szCs w:val="24"/>
                <w:lang w:eastAsia="lv-LV"/>
              </w:rPr>
              <w:t>tirgus dalībnieku</w:t>
            </w:r>
            <w:r w:rsidRPr="00D6643D">
              <w:rPr>
                <w:rFonts w:ascii="Times New Roman" w:eastAsia="Times New Roman" w:hAnsi="Times New Roman" w:cs="Times New Roman"/>
                <w:sz w:val="24"/>
                <w:szCs w:val="24"/>
                <w:lang w:eastAsia="lv-LV"/>
              </w:rPr>
              <w:t xml:space="preserve"> darbības atbilstību normatīvajos aktos noteiktajām prasībām. </w:t>
            </w:r>
          </w:p>
          <w:p w14:paraId="5DF95801" w14:textId="3DC6E756" w:rsidR="00004586" w:rsidRDefault="00856756" w:rsidP="00594AFE">
            <w:pPr>
              <w:spacing w:after="120" w:line="240" w:lineRule="auto"/>
              <w:jc w:val="both"/>
              <w:rPr>
                <w:rFonts w:ascii="Times New Roman" w:eastAsia="Times New Roman" w:hAnsi="Times New Roman" w:cs="Times New Roman"/>
                <w:sz w:val="24"/>
                <w:szCs w:val="24"/>
                <w:lang w:eastAsia="lv-LV"/>
              </w:rPr>
            </w:pPr>
            <w:r w:rsidRPr="00D6643D">
              <w:rPr>
                <w:rFonts w:ascii="Times New Roman" w:eastAsia="Times New Roman" w:hAnsi="Times New Roman" w:cs="Times New Roman"/>
                <w:sz w:val="24"/>
                <w:szCs w:val="24"/>
                <w:lang w:eastAsia="lv-LV"/>
              </w:rPr>
              <w:t>Atbilstošākais veids, kā noteikt vienotas prasības, ir izdot tirgus dalībniekiem saistošus noteikumus, kuri nosaka</w:t>
            </w:r>
            <w:r w:rsidR="00494737" w:rsidRPr="00D6643D">
              <w:rPr>
                <w:rFonts w:ascii="Times New Roman" w:eastAsia="Times New Roman" w:hAnsi="Times New Roman" w:cs="Times New Roman"/>
                <w:sz w:val="24"/>
                <w:szCs w:val="24"/>
                <w:lang w:eastAsia="lv-LV"/>
              </w:rPr>
              <w:t xml:space="preserve"> </w:t>
            </w:r>
            <w:r w:rsidR="00004586">
              <w:rPr>
                <w:rFonts w:ascii="Times New Roman" w:eastAsia="Times New Roman" w:hAnsi="Times New Roman" w:cs="Times New Roman"/>
                <w:sz w:val="24"/>
                <w:szCs w:val="24"/>
                <w:lang w:eastAsia="lv-LV"/>
              </w:rPr>
              <w:t>P</w:t>
            </w:r>
            <w:r w:rsidR="00494737" w:rsidRPr="00D6643D">
              <w:rPr>
                <w:rFonts w:ascii="Times New Roman" w:eastAsia="Times New Roman" w:hAnsi="Times New Roman" w:cs="Times New Roman"/>
                <w:sz w:val="24"/>
                <w:szCs w:val="24"/>
                <w:lang w:eastAsia="lv-LV"/>
              </w:rPr>
              <w:t xml:space="preserve">amatnostādņu </w:t>
            </w:r>
            <w:r w:rsidR="00004586" w:rsidRPr="0030632E">
              <w:rPr>
                <w:rFonts w:ascii="Times New Roman" w:eastAsia="Times New Roman" w:hAnsi="Times New Roman" w:cs="Times New Roman"/>
                <w:sz w:val="24"/>
                <w:szCs w:val="24"/>
                <w:lang w:eastAsia="lv-LV"/>
              </w:rPr>
              <w:t>Nr.</w:t>
            </w:r>
            <w:r w:rsidR="006C5D94">
              <w:rPr>
                <w:rFonts w:ascii="Times New Roman" w:eastAsia="Times New Roman" w:hAnsi="Times New Roman" w:cs="Times New Roman"/>
                <w:sz w:val="24"/>
                <w:szCs w:val="24"/>
                <w:lang w:eastAsia="lv-LV"/>
              </w:rPr>
              <w:t> </w:t>
            </w:r>
            <w:r w:rsidR="00004586" w:rsidRPr="0030632E">
              <w:rPr>
                <w:rFonts w:ascii="Times New Roman" w:eastAsia="Times New Roman" w:hAnsi="Times New Roman" w:cs="Times New Roman"/>
                <w:sz w:val="24"/>
                <w:szCs w:val="24"/>
                <w:lang w:eastAsia="lv-LV"/>
              </w:rPr>
              <w:t>ESMA35-43-3448</w:t>
            </w:r>
            <w:r w:rsidR="00494737" w:rsidRPr="00D6643D">
              <w:rPr>
                <w:rFonts w:ascii="Times New Roman" w:eastAsia="Times New Roman" w:hAnsi="Times New Roman" w:cs="Times New Roman"/>
                <w:sz w:val="24"/>
                <w:szCs w:val="24"/>
                <w:lang w:eastAsia="lv-LV"/>
              </w:rPr>
              <w:t xml:space="preserve"> ievērošanu.</w:t>
            </w:r>
          </w:p>
          <w:p w14:paraId="32C03A97" w14:textId="161C14C3" w:rsidR="00B66314" w:rsidRPr="0072585D" w:rsidRDefault="001A7DC4" w:rsidP="003C2BC7">
            <w:pPr>
              <w:pStyle w:val="pf0"/>
              <w:spacing w:before="0" w:beforeAutospacing="0" w:after="0" w:afterAutospacing="0"/>
              <w:jc w:val="both"/>
            </w:pPr>
            <w:r>
              <w:t>Noteikumu p</w:t>
            </w:r>
            <w:r w:rsidR="00B66314" w:rsidRPr="0072585D">
              <w:t>rojekts kopumā un tajā ietvertās tiesību normas atbilst samērīguma principam, jo:</w:t>
            </w:r>
          </w:p>
          <w:p w14:paraId="13948DE5" w14:textId="6FA32EC6" w:rsidR="00B66314" w:rsidRPr="0072585D" w:rsidRDefault="00B66314" w:rsidP="003C2BC7">
            <w:pPr>
              <w:pStyle w:val="pf0"/>
              <w:spacing w:before="0" w:beforeAutospacing="0" w:after="0" w:afterAutospacing="0"/>
              <w:jc w:val="both"/>
            </w:pPr>
            <w:r w:rsidRPr="0072585D">
              <w:t xml:space="preserve">- pirmkārt, ar </w:t>
            </w:r>
            <w:r w:rsidR="001A7DC4">
              <w:t xml:space="preserve">noteikumu </w:t>
            </w:r>
            <w:r w:rsidRPr="0072585D">
              <w:t>projektu un tajā ietvertajām prasībām tiek sasniegts leģitīmais mērķis (citu personu tiesību un sabiedrības labklājības aizsardzība);</w:t>
            </w:r>
          </w:p>
          <w:p w14:paraId="45145844" w14:textId="77777777" w:rsidR="00B66314" w:rsidRPr="0072585D" w:rsidRDefault="00B66314" w:rsidP="003C2BC7">
            <w:pPr>
              <w:pStyle w:val="pf0"/>
              <w:spacing w:before="0" w:beforeAutospacing="0" w:after="0" w:afterAutospacing="0"/>
              <w:jc w:val="both"/>
            </w:pPr>
            <w:r w:rsidRPr="0072585D">
              <w:t>- otrkārt, nepastāv tādi alternatīvi līdzekļi, kas sasniegtu leģitīmo mērķi tādā pašā kvalitātē;</w:t>
            </w:r>
          </w:p>
          <w:p w14:paraId="69102164" w14:textId="5C050608" w:rsidR="004D2568" w:rsidRPr="00D6643D" w:rsidRDefault="00B66314" w:rsidP="003C2BC7">
            <w:pPr>
              <w:pStyle w:val="pf0"/>
              <w:spacing w:before="0" w:beforeAutospacing="0" w:after="120" w:afterAutospacing="0"/>
              <w:jc w:val="both"/>
            </w:pPr>
            <w:r w:rsidRPr="0072585D">
              <w:t>- treškārt</w:t>
            </w:r>
            <w:r w:rsidR="009B22BF">
              <w:t>,</w:t>
            </w:r>
            <w:r w:rsidRPr="0072585D">
              <w:t xml:space="preserve"> labums, ko iegūs sabiedrība, būs lielāks par </w:t>
            </w:r>
            <w:r w:rsidR="001A7DC4">
              <w:t xml:space="preserve">noteikumu </w:t>
            </w:r>
            <w:r w:rsidRPr="0072585D">
              <w:t>projektā ietverto prasību radītajām negatīvajām sekām.</w:t>
            </w:r>
          </w:p>
        </w:tc>
      </w:tr>
      <w:tr w:rsidR="000B4E0A" w:rsidRPr="00D6643D" w14:paraId="2591F751" w14:textId="77777777" w:rsidTr="003C2BC7">
        <w:trPr>
          <w:trHeight w:val="567"/>
        </w:trPr>
        <w:tc>
          <w:tcPr>
            <w:tcW w:w="1874" w:type="pct"/>
            <w:shd w:val="clear" w:color="auto" w:fill="auto"/>
            <w:hideMark/>
          </w:tcPr>
          <w:p w14:paraId="08A10714" w14:textId="2258733C" w:rsidR="00CA28AB" w:rsidRPr="00E253DA" w:rsidRDefault="00A42788" w:rsidP="00627AAC">
            <w:pPr>
              <w:spacing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Spēkā stāšanās</w:t>
            </w:r>
          </w:p>
        </w:tc>
        <w:tc>
          <w:tcPr>
            <w:tcW w:w="3126" w:type="pct"/>
            <w:shd w:val="clear" w:color="auto" w:fill="auto"/>
          </w:tcPr>
          <w:p w14:paraId="24993BA5" w14:textId="12A5A071" w:rsidR="00CA28AB" w:rsidRPr="00D6643D" w:rsidRDefault="0055332D" w:rsidP="00702C35">
            <w:pPr>
              <w:pStyle w:val="Default"/>
              <w:spacing w:after="120"/>
              <w:jc w:val="both"/>
            </w:pPr>
            <w:bookmarkStart w:id="1" w:name="_Hlk146024720"/>
            <w:r w:rsidRPr="00D6643D">
              <w:rPr>
                <w:rFonts w:ascii="Times New Roman" w:eastAsia="Times New Roman" w:hAnsi="Times New Roman" w:cs="Times New Roman"/>
                <w:lang w:eastAsia="lv-LV"/>
              </w:rPr>
              <w:t>2023.</w:t>
            </w:r>
            <w:r w:rsidR="00D6643D">
              <w:rPr>
                <w:rFonts w:ascii="Times New Roman" w:eastAsia="Times New Roman" w:hAnsi="Times New Roman" w:cs="Times New Roman"/>
                <w:lang w:eastAsia="lv-LV"/>
              </w:rPr>
              <w:t> </w:t>
            </w:r>
            <w:r w:rsidRPr="00D6643D">
              <w:rPr>
                <w:rFonts w:ascii="Times New Roman" w:eastAsia="Times New Roman" w:hAnsi="Times New Roman" w:cs="Times New Roman"/>
                <w:lang w:eastAsia="lv-LV"/>
              </w:rPr>
              <w:t xml:space="preserve">gada </w:t>
            </w:r>
            <w:r w:rsidR="00EF57C7">
              <w:rPr>
                <w:rFonts w:ascii="Times New Roman" w:eastAsia="Times New Roman" w:hAnsi="Times New Roman" w:cs="Times New Roman"/>
                <w:lang w:eastAsia="lv-LV"/>
              </w:rPr>
              <w:t>1.</w:t>
            </w:r>
            <w:r w:rsidR="001A7DC4">
              <w:rPr>
                <w:rFonts w:ascii="Times New Roman" w:eastAsia="Times New Roman" w:hAnsi="Times New Roman" w:cs="Times New Roman"/>
                <w:lang w:eastAsia="lv-LV"/>
              </w:rPr>
              <w:t> </w:t>
            </w:r>
            <w:r w:rsidR="00EF57C7">
              <w:rPr>
                <w:rFonts w:ascii="Times New Roman" w:eastAsia="Times New Roman" w:hAnsi="Times New Roman" w:cs="Times New Roman"/>
                <w:lang w:eastAsia="lv-LV"/>
              </w:rPr>
              <w:t>novembris</w:t>
            </w:r>
            <w:r w:rsidR="001A7DC4">
              <w:rPr>
                <w:rFonts w:ascii="Times New Roman" w:eastAsia="Times New Roman" w:hAnsi="Times New Roman" w:cs="Times New Roman"/>
                <w:lang w:eastAsia="lv-LV"/>
              </w:rPr>
              <w:t xml:space="preserve">. Šāds spēkā stāšanās termiņš izvēlēts, ņemot vērā, ka </w:t>
            </w:r>
            <w:r w:rsidR="00D477C5" w:rsidRPr="0030632E">
              <w:rPr>
                <w:rFonts w:ascii="Times New Roman" w:eastAsia="Times New Roman" w:hAnsi="Times New Roman" w:cs="Times New Roman"/>
              </w:rPr>
              <w:t xml:space="preserve">Pamatnostādnes </w:t>
            </w:r>
            <w:r w:rsidR="006C5D94">
              <w:rPr>
                <w:rFonts w:ascii="Times New Roman" w:eastAsia="Times New Roman" w:hAnsi="Times New Roman" w:cs="Times New Roman"/>
              </w:rPr>
              <w:br/>
            </w:r>
            <w:r w:rsidR="00D477C5" w:rsidRPr="0030632E">
              <w:rPr>
                <w:rFonts w:ascii="Times New Roman" w:eastAsia="Times New Roman" w:hAnsi="Times New Roman" w:cs="Times New Roman"/>
              </w:rPr>
              <w:t>Nr.</w:t>
            </w:r>
            <w:r w:rsidR="006C5D94">
              <w:rPr>
                <w:rFonts w:ascii="Times New Roman" w:eastAsia="Times New Roman" w:hAnsi="Times New Roman" w:cs="Times New Roman"/>
              </w:rPr>
              <w:t> </w:t>
            </w:r>
            <w:r w:rsidR="00D477C5" w:rsidRPr="0030632E">
              <w:rPr>
                <w:rFonts w:ascii="Times New Roman" w:eastAsia="Times New Roman" w:hAnsi="Times New Roman" w:cs="Times New Roman"/>
              </w:rPr>
              <w:t>ESMA35-43-3448</w:t>
            </w:r>
            <w:r w:rsidR="00D477C5">
              <w:rPr>
                <w:rFonts w:ascii="Times New Roman" w:eastAsia="Times New Roman" w:hAnsi="Times New Roman" w:cs="Times New Roman"/>
                <w:lang w:eastAsia="lv-LV"/>
              </w:rPr>
              <w:t xml:space="preserve"> </w:t>
            </w:r>
            <w:r w:rsidR="003C7D8F">
              <w:rPr>
                <w:rFonts w:ascii="Times New Roman" w:eastAsia="Times New Roman" w:hAnsi="Times New Roman" w:cs="Times New Roman"/>
                <w:lang w:eastAsia="lv-LV"/>
              </w:rPr>
              <w:t>sāk piemērot</w:t>
            </w:r>
            <w:r w:rsidR="00223CD7" w:rsidRPr="00D6643D">
              <w:rPr>
                <w:rFonts w:ascii="Times New Roman" w:eastAsia="Times New Roman" w:hAnsi="Times New Roman" w:cs="Times New Roman"/>
                <w:lang w:eastAsia="lv-LV"/>
              </w:rPr>
              <w:t xml:space="preserve"> divus mēnešus pēc dienas, kad</w:t>
            </w:r>
            <w:r w:rsidR="008E7ACA" w:rsidRPr="00D6643D">
              <w:rPr>
                <w:rFonts w:ascii="Times New Roman" w:eastAsia="Times New Roman" w:hAnsi="Times New Roman" w:cs="Times New Roman"/>
                <w:lang w:eastAsia="lv-LV"/>
              </w:rPr>
              <w:t xml:space="preserve"> </w:t>
            </w:r>
            <w:r w:rsidR="003C7D8F">
              <w:rPr>
                <w:rFonts w:ascii="Times New Roman" w:eastAsia="Times New Roman" w:hAnsi="Times New Roman" w:cs="Times New Roman"/>
                <w:lang w:eastAsia="lv-LV"/>
              </w:rPr>
              <w:t xml:space="preserve">tās </w:t>
            </w:r>
            <w:r w:rsidR="008E7ACA" w:rsidRPr="00D6643D">
              <w:rPr>
                <w:rFonts w:ascii="Times New Roman" w:eastAsia="Times New Roman" w:hAnsi="Times New Roman" w:cs="Times New Roman"/>
                <w:lang w:eastAsia="lv-LV"/>
              </w:rPr>
              <w:t xml:space="preserve">ir publicētas </w:t>
            </w:r>
            <w:r w:rsidR="00D477C5" w:rsidRPr="0030632E">
              <w:rPr>
                <w:rFonts w:ascii="Times New Roman" w:eastAsia="Times New Roman" w:hAnsi="Times New Roman" w:cs="Times New Roman"/>
              </w:rPr>
              <w:t>Eiropas Vērtspapīru un tirgu iestādes</w:t>
            </w:r>
            <w:r w:rsidR="008E7ACA" w:rsidRPr="00D6643D">
              <w:rPr>
                <w:rFonts w:ascii="Times New Roman" w:eastAsia="Times New Roman" w:hAnsi="Times New Roman" w:cs="Times New Roman"/>
                <w:lang w:eastAsia="lv-LV"/>
              </w:rPr>
              <w:t xml:space="preserve"> tīmekļvietnē visās </w:t>
            </w:r>
            <w:r w:rsidR="00D477C5">
              <w:rPr>
                <w:rFonts w:ascii="Times New Roman" w:eastAsia="Times New Roman" w:hAnsi="Times New Roman" w:cs="Times New Roman"/>
                <w:lang w:eastAsia="lv-LV"/>
              </w:rPr>
              <w:t>Eiropas Savienības</w:t>
            </w:r>
            <w:r w:rsidR="008E7ACA" w:rsidRPr="00D6643D">
              <w:rPr>
                <w:rFonts w:ascii="Times New Roman" w:eastAsia="Times New Roman" w:hAnsi="Times New Roman" w:cs="Times New Roman"/>
                <w:lang w:eastAsia="lv-LV"/>
              </w:rPr>
              <w:t xml:space="preserve"> oficiālajās valodās</w:t>
            </w:r>
            <w:r w:rsidR="003C7D8F">
              <w:rPr>
                <w:rStyle w:val="FootnoteReference"/>
                <w:rFonts w:ascii="Times New Roman" w:eastAsia="Times New Roman" w:hAnsi="Times New Roman" w:cs="Times New Roman"/>
                <w:lang w:eastAsia="lv-LV"/>
              </w:rPr>
              <w:footnoteReference w:id="2"/>
            </w:r>
            <w:r w:rsidR="00702C35">
              <w:rPr>
                <w:rFonts w:ascii="Times New Roman" w:eastAsia="Times New Roman" w:hAnsi="Times New Roman" w:cs="Times New Roman"/>
                <w:lang w:eastAsia="lv-LV"/>
              </w:rPr>
              <w:t xml:space="preserve">. </w:t>
            </w:r>
            <w:r w:rsidR="005F5835">
              <w:rPr>
                <w:rFonts w:ascii="Times New Roman" w:eastAsia="Times New Roman" w:hAnsi="Times New Roman" w:cs="Times New Roman"/>
                <w:lang w:eastAsia="lv-LV"/>
              </w:rPr>
              <w:t>Tomēr</w:t>
            </w:r>
            <w:r w:rsidR="00702C35">
              <w:rPr>
                <w:rFonts w:ascii="Times New Roman" w:eastAsia="Times New Roman" w:hAnsi="Times New Roman" w:cs="Times New Roman"/>
                <w:lang w:eastAsia="lv-LV"/>
              </w:rPr>
              <w:t xml:space="preserve"> </w:t>
            </w:r>
            <w:r w:rsidR="001A7DC4">
              <w:rPr>
                <w:rFonts w:ascii="Times New Roman" w:eastAsia="Times New Roman" w:hAnsi="Times New Roman" w:cs="Times New Roman"/>
                <w:lang w:eastAsia="lv-LV"/>
              </w:rPr>
              <w:t>tirgus dalībniekiem varētu būt nepieciešams</w:t>
            </w:r>
            <w:r w:rsidR="00702C35">
              <w:rPr>
                <w:rFonts w:ascii="Times New Roman" w:eastAsia="Times New Roman" w:hAnsi="Times New Roman" w:cs="Times New Roman"/>
                <w:lang w:eastAsia="lv-LV"/>
              </w:rPr>
              <w:t xml:space="preserve"> aktualizēt savu </w:t>
            </w:r>
            <w:r w:rsidR="00702C35" w:rsidRPr="00702C35">
              <w:rPr>
                <w:rFonts w:ascii="Times New Roman" w:eastAsia="Times New Roman" w:hAnsi="Times New Roman" w:cs="Times New Roman"/>
                <w:lang w:eastAsia="lv-LV"/>
              </w:rPr>
              <w:t>dokument</w:t>
            </w:r>
            <w:r w:rsidR="00702C35">
              <w:rPr>
                <w:rFonts w:ascii="Times New Roman" w:eastAsia="Times New Roman" w:hAnsi="Times New Roman" w:cs="Times New Roman"/>
                <w:lang w:eastAsia="lv-LV"/>
              </w:rPr>
              <w:t xml:space="preserve">āciju atbilstoši </w:t>
            </w:r>
            <w:bookmarkEnd w:id="1"/>
            <w:r w:rsidR="00702C35">
              <w:rPr>
                <w:rFonts w:ascii="Times New Roman" w:eastAsia="Times New Roman" w:hAnsi="Times New Roman" w:cs="Times New Roman"/>
              </w:rPr>
              <w:t xml:space="preserve">Pamatnostādņu </w:t>
            </w:r>
            <w:r w:rsidR="00702C35" w:rsidRPr="0030632E">
              <w:rPr>
                <w:rFonts w:ascii="Times New Roman" w:eastAsia="Times New Roman" w:hAnsi="Times New Roman" w:cs="Times New Roman"/>
              </w:rPr>
              <w:t>Nr.</w:t>
            </w:r>
            <w:r w:rsidR="005F5835">
              <w:rPr>
                <w:rFonts w:ascii="Times New Roman" w:eastAsia="Times New Roman" w:hAnsi="Times New Roman" w:cs="Times New Roman"/>
              </w:rPr>
              <w:t> </w:t>
            </w:r>
            <w:r w:rsidR="00702C35" w:rsidRPr="0030632E">
              <w:rPr>
                <w:rFonts w:ascii="Times New Roman" w:eastAsia="Times New Roman" w:hAnsi="Times New Roman" w:cs="Times New Roman"/>
              </w:rPr>
              <w:t>ESMA35-43-3448</w:t>
            </w:r>
            <w:r w:rsidR="00702C35">
              <w:rPr>
                <w:rFonts w:ascii="Times New Roman" w:eastAsia="Times New Roman" w:hAnsi="Times New Roman" w:cs="Times New Roman"/>
              </w:rPr>
              <w:t xml:space="preserve"> prasībām. Tādēļ būtu jādod </w:t>
            </w:r>
            <w:r w:rsidR="00D90F46">
              <w:rPr>
                <w:rFonts w:ascii="Times New Roman" w:eastAsia="Times New Roman" w:hAnsi="Times New Roman" w:cs="Times New Roman"/>
              </w:rPr>
              <w:t>saprātīgs laiks, lai tirgus dalībnieki varētu pielāgoties jaunajām prasībām.</w:t>
            </w:r>
          </w:p>
        </w:tc>
      </w:tr>
      <w:tr w:rsidR="000B4E0A" w:rsidRPr="00D6643D" w14:paraId="12865487" w14:textId="77777777" w:rsidTr="003C2BC7">
        <w:trPr>
          <w:trHeight w:val="567"/>
        </w:trPr>
        <w:tc>
          <w:tcPr>
            <w:tcW w:w="1874" w:type="pct"/>
            <w:shd w:val="clear" w:color="auto" w:fill="auto"/>
            <w:hideMark/>
          </w:tcPr>
          <w:p w14:paraId="34A91AA2" w14:textId="41B392BA" w:rsidR="00CA28AB" w:rsidRPr="00E253DA" w:rsidRDefault="00A42788" w:rsidP="00627AAC">
            <w:pPr>
              <w:spacing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tc>
        <w:tc>
          <w:tcPr>
            <w:tcW w:w="3126" w:type="pct"/>
            <w:shd w:val="clear" w:color="auto" w:fill="auto"/>
          </w:tcPr>
          <w:p w14:paraId="566F9A7B" w14:textId="45E06836" w:rsidR="00E53DE9" w:rsidRPr="00D6643D" w:rsidRDefault="004B27FC" w:rsidP="00594AFE">
            <w:pPr>
              <w:spacing w:after="120" w:line="240" w:lineRule="auto"/>
              <w:jc w:val="both"/>
              <w:rPr>
                <w:rFonts w:ascii="Times New Roman" w:eastAsia="Times New Roman" w:hAnsi="Times New Roman" w:cs="Times New Roman"/>
                <w:sz w:val="24"/>
                <w:szCs w:val="24"/>
                <w:lang w:eastAsia="lv-LV"/>
              </w:rPr>
            </w:pPr>
            <w:r w:rsidRPr="00D6643D">
              <w:rPr>
                <w:rFonts w:ascii="Times New Roman" w:eastAsia="Times New Roman" w:hAnsi="Times New Roman" w:cs="Times New Roman"/>
                <w:sz w:val="24"/>
                <w:szCs w:val="24"/>
                <w:lang w:eastAsia="lv-LV"/>
              </w:rPr>
              <w:t>Nav</w:t>
            </w:r>
            <w:r w:rsidR="006C5D94">
              <w:rPr>
                <w:rFonts w:ascii="Times New Roman" w:eastAsia="Times New Roman" w:hAnsi="Times New Roman" w:cs="Times New Roman"/>
                <w:sz w:val="24"/>
                <w:szCs w:val="24"/>
                <w:lang w:eastAsia="lv-LV"/>
              </w:rPr>
              <w:t>.</w:t>
            </w:r>
          </w:p>
        </w:tc>
      </w:tr>
      <w:tr w:rsidR="000B4E0A" w:rsidRPr="00D6643D" w14:paraId="6139ED23" w14:textId="77777777" w:rsidTr="003C2BC7">
        <w:trPr>
          <w:trHeight w:val="567"/>
        </w:trPr>
        <w:tc>
          <w:tcPr>
            <w:tcW w:w="1874" w:type="pct"/>
            <w:shd w:val="clear" w:color="auto" w:fill="auto"/>
            <w:hideMark/>
          </w:tcPr>
          <w:p w14:paraId="3BD8F625" w14:textId="39DDC025" w:rsidR="00CA28AB" w:rsidRPr="00E253DA" w:rsidRDefault="00A42788" w:rsidP="00627AAC">
            <w:pPr>
              <w:spacing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 xml:space="preserve">Administratīvā sloga un izmaksu novērtējums </w:t>
            </w:r>
            <w:r w:rsidR="00C85C34" w:rsidRPr="00E253DA">
              <w:rPr>
                <w:rFonts w:ascii="Times New Roman" w:eastAsia="Times New Roman" w:hAnsi="Times New Roman" w:cs="Times New Roman"/>
                <w:b/>
                <w:bCs/>
                <w:sz w:val="24"/>
                <w:szCs w:val="24"/>
                <w:lang w:eastAsia="lv-LV"/>
              </w:rPr>
              <w:t>(</w:t>
            </w:r>
            <w:r w:rsidRPr="00E253DA">
              <w:rPr>
                <w:rFonts w:ascii="Times New Roman" w:eastAsia="Times New Roman" w:hAnsi="Times New Roman" w:cs="Times New Roman"/>
                <w:b/>
                <w:bCs/>
                <w:sz w:val="24"/>
                <w:szCs w:val="24"/>
                <w:lang w:eastAsia="lv-LV"/>
              </w:rPr>
              <w:t>tirgus dalībniekiem</w:t>
            </w:r>
            <w:r w:rsidR="00C85C34" w:rsidRPr="00E253DA">
              <w:rPr>
                <w:rFonts w:ascii="Times New Roman" w:eastAsia="Times New Roman" w:hAnsi="Times New Roman" w:cs="Times New Roman"/>
                <w:b/>
                <w:bCs/>
                <w:sz w:val="24"/>
                <w:szCs w:val="24"/>
                <w:lang w:eastAsia="lv-LV"/>
              </w:rPr>
              <w:t>)</w:t>
            </w:r>
          </w:p>
        </w:tc>
        <w:tc>
          <w:tcPr>
            <w:tcW w:w="3126" w:type="pct"/>
            <w:shd w:val="clear" w:color="auto" w:fill="auto"/>
          </w:tcPr>
          <w:p w14:paraId="0D67C695" w14:textId="2799D584" w:rsidR="0046580D" w:rsidRPr="00D6643D" w:rsidRDefault="0046580D" w:rsidP="0046580D">
            <w:pPr>
              <w:spacing w:after="120" w:line="240" w:lineRule="auto"/>
              <w:jc w:val="both"/>
              <w:rPr>
                <w:rFonts w:ascii="Times New Roman" w:eastAsia="Times New Roman" w:hAnsi="Times New Roman" w:cs="Times New Roman"/>
                <w:sz w:val="24"/>
                <w:szCs w:val="24"/>
                <w:lang w:eastAsia="lv-LV"/>
              </w:rPr>
            </w:pPr>
            <w:r w:rsidRPr="0046580D">
              <w:rPr>
                <w:rFonts w:ascii="Times New Roman" w:eastAsia="Times New Roman" w:hAnsi="Times New Roman" w:cs="Times New Roman"/>
                <w:color w:val="000000"/>
                <w:sz w:val="24"/>
                <w:szCs w:val="24"/>
                <w:lang w:eastAsia="lv-LV"/>
              </w:rPr>
              <w:t xml:space="preserve">Šobrīd spēkā esošie </w:t>
            </w:r>
            <w:r w:rsidR="00C41BDD">
              <w:rPr>
                <w:rFonts w:ascii="Times New Roman" w:eastAsia="Times New Roman" w:hAnsi="Times New Roman" w:cs="Times New Roman"/>
                <w:sz w:val="24"/>
                <w:szCs w:val="24"/>
                <w:lang w:eastAsia="lv-LV"/>
              </w:rPr>
              <w:t>Noteikumi Nr. 118</w:t>
            </w:r>
            <w:r w:rsidR="00C41BDD">
              <w:rPr>
                <w:rFonts w:ascii="Times New Roman" w:eastAsia="Times New Roman" w:hAnsi="Times New Roman" w:cs="Times New Roman"/>
                <w:color w:val="000000"/>
                <w:sz w:val="24"/>
                <w:szCs w:val="24"/>
                <w:lang w:eastAsia="lv-LV"/>
              </w:rPr>
              <w:t xml:space="preserve"> </w:t>
            </w:r>
            <w:r w:rsidRPr="0046580D">
              <w:rPr>
                <w:rFonts w:ascii="Times New Roman" w:eastAsia="Times New Roman" w:hAnsi="Times New Roman" w:cs="Times New Roman"/>
                <w:color w:val="000000"/>
                <w:sz w:val="24"/>
                <w:szCs w:val="24"/>
                <w:lang w:eastAsia="lv-LV"/>
              </w:rPr>
              <w:t>jau nosaka</w:t>
            </w:r>
            <w:r>
              <w:rPr>
                <w:rFonts w:ascii="Times New Roman" w:eastAsia="Times New Roman" w:hAnsi="Times New Roman" w:cs="Times New Roman"/>
                <w:color w:val="000000"/>
                <w:sz w:val="24"/>
                <w:szCs w:val="24"/>
                <w:lang w:eastAsia="lv-LV"/>
              </w:rPr>
              <w:t xml:space="preserve"> </w:t>
            </w:r>
            <w:r w:rsidRPr="0046580D">
              <w:rPr>
                <w:rFonts w:ascii="Times New Roman" w:eastAsia="Times New Roman" w:hAnsi="Times New Roman" w:cs="Times New Roman"/>
                <w:color w:val="000000"/>
                <w:sz w:val="24"/>
                <w:szCs w:val="24"/>
                <w:lang w:eastAsia="lv-LV"/>
              </w:rPr>
              <w:t>prasības produktu pārvaldībai</w:t>
            </w:r>
            <w:r>
              <w:rPr>
                <w:rFonts w:ascii="Times New Roman" w:eastAsia="Times New Roman" w:hAnsi="Times New Roman" w:cs="Times New Roman"/>
                <w:color w:val="000000"/>
                <w:sz w:val="24"/>
                <w:szCs w:val="24"/>
                <w:lang w:eastAsia="lv-LV"/>
              </w:rPr>
              <w:t xml:space="preserve">. </w:t>
            </w:r>
            <w:r w:rsidR="00412181">
              <w:rPr>
                <w:rFonts w:ascii="Times New Roman" w:eastAsia="Times New Roman" w:hAnsi="Times New Roman" w:cs="Times New Roman"/>
                <w:color w:val="000000"/>
                <w:sz w:val="24"/>
                <w:szCs w:val="24"/>
                <w:lang w:eastAsia="lv-LV"/>
              </w:rPr>
              <w:t xml:space="preserve">Tomēr, tā kā noteikumu projekts tiek balstīts uz aktualizētajām </w:t>
            </w:r>
            <w:r w:rsidR="00412181" w:rsidRPr="0030632E">
              <w:rPr>
                <w:rFonts w:ascii="Times New Roman" w:eastAsia="Times New Roman" w:hAnsi="Times New Roman" w:cs="Times New Roman"/>
                <w:sz w:val="24"/>
                <w:szCs w:val="24"/>
              </w:rPr>
              <w:t>Pamatnostādn</w:t>
            </w:r>
            <w:r w:rsidR="00412181">
              <w:rPr>
                <w:rFonts w:ascii="Times New Roman" w:eastAsia="Times New Roman" w:hAnsi="Times New Roman" w:cs="Times New Roman"/>
                <w:sz w:val="24"/>
                <w:szCs w:val="24"/>
              </w:rPr>
              <w:t>ēm</w:t>
            </w:r>
            <w:r w:rsidR="00412181" w:rsidRPr="0030632E">
              <w:rPr>
                <w:rFonts w:ascii="Times New Roman" w:eastAsia="Times New Roman" w:hAnsi="Times New Roman" w:cs="Times New Roman"/>
                <w:sz w:val="24"/>
                <w:szCs w:val="24"/>
              </w:rPr>
              <w:t xml:space="preserve"> Nr.</w:t>
            </w:r>
            <w:r w:rsidR="00412181">
              <w:rPr>
                <w:rFonts w:ascii="Times New Roman" w:eastAsia="Times New Roman" w:hAnsi="Times New Roman" w:cs="Times New Roman"/>
                <w:sz w:val="24"/>
                <w:szCs w:val="24"/>
              </w:rPr>
              <w:t> </w:t>
            </w:r>
            <w:r w:rsidR="00412181" w:rsidRPr="0030632E">
              <w:rPr>
                <w:rFonts w:ascii="Times New Roman" w:eastAsia="Times New Roman" w:hAnsi="Times New Roman" w:cs="Times New Roman"/>
                <w:sz w:val="24"/>
                <w:szCs w:val="24"/>
              </w:rPr>
              <w:t>ESMA35-43-3448</w:t>
            </w:r>
            <w:r w:rsidR="00412181">
              <w:rPr>
                <w:rFonts w:ascii="Times New Roman" w:eastAsia="Times New Roman" w:hAnsi="Times New Roman" w:cs="Times New Roman"/>
                <w:sz w:val="24"/>
                <w:szCs w:val="24"/>
              </w:rPr>
              <w:t xml:space="preserve">, </w:t>
            </w:r>
            <w:r w:rsidRPr="0046580D">
              <w:rPr>
                <w:rFonts w:ascii="Times New Roman" w:eastAsia="Times New Roman" w:hAnsi="Times New Roman" w:cs="Times New Roman"/>
                <w:color w:val="000000"/>
                <w:sz w:val="24"/>
                <w:szCs w:val="24"/>
                <w:lang w:eastAsia="lv-LV"/>
              </w:rPr>
              <w:t>tirgus dalībniek</w:t>
            </w:r>
            <w:r w:rsidR="009B22BF">
              <w:rPr>
                <w:rFonts w:ascii="Times New Roman" w:eastAsia="Times New Roman" w:hAnsi="Times New Roman" w:cs="Times New Roman"/>
                <w:color w:val="000000"/>
                <w:sz w:val="24"/>
                <w:szCs w:val="24"/>
                <w:lang w:eastAsia="lv-LV"/>
              </w:rPr>
              <w:t>ie</w:t>
            </w:r>
            <w:r w:rsidRPr="0046580D">
              <w:rPr>
                <w:rFonts w:ascii="Times New Roman" w:eastAsia="Times New Roman" w:hAnsi="Times New Roman" w:cs="Times New Roman"/>
                <w:color w:val="000000"/>
                <w:sz w:val="24"/>
                <w:szCs w:val="24"/>
                <w:lang w:eastAsia="lv-LV"/>
              </w:rPr>
              <w:t xml:space="preserve">m </w:t>
            </w:r>
            <w:r w:rsidR="00412181">
              <w:rPr>
                <w:rFonts w:ascii="Times New Roman" w:eastAsia="Times New Roman" w:hAnsi="Times New Roman" w:cs="Times New Roman"/>
                <w:color w:val="000000"/>
                <w:sz w:val="24"/>
                <w:szCs w:val="24"/>
                <w:lang w:eastAsia="lv-LV"/>
              </w:rPr>
              <w:t>būs jāveic</w:t>
            </w:r>
            <w:r>
              <w:rPr>
                <w:rFonts w:ascii="Times New Roman" w:eastAsia="Times New Roman" w:hAnsi="Times New Roman" w:cs="Times New Roman"/>
                <w:color w:val="000000"/>
                <w:sz w:val="24"/>
                <w:szCs w:val="24"/>
                <w:lang w:eastAsia="lv-LV"/>
              </w:rPr>
              <w:t xml:space="preserve"> esošo iekšējo un ārējo dokumentu, kas attiec</w:t>
            </w:r>
            <w:r w:rsidR="00412181">
              <w:rPr>
                <w:rFonts w:ascii="Times New Roman" w:eastAsia="Times New Roman" w:hAnsi="Times New Roman" w:cs="Times New Roman"/>
                <w:color w:val="000000"/>
                <w:sz w:val="24"/>
                <w:szCs w:val="24"/>
                <w:lang w:eastAsia="lv-LV"/>
              </w:rPr>
              <w:t>a</w:t>
            </w:r>
            <w:r>
              <w:rPr>
                <w:rFonts w:ascii="Times New Roman" w:eastAsia="Times New Roman" w:hAnsi="Times New Roman" w:cs="Times New Roman"/>
                <w:color w:val="000000"/>
                <w:sz w:val="24"/>
                <w:szCs w:val="24"/>
                <w:lang w:eastAsia="lv-LV"/>
              </w:rPr>
              <w:t xml:space="preserve">s uz </w:t>
            </w:r>
            <w:r w:rsidR="00E8030B">
              <w:rPr>
                <w:rFonts w:ascii="Times New Roman" w:eastAsia="Times New Roman" w:hAnsi="Times New Roman" w:cs="Times New Roman"/>
                <w:color w:val="000000"/>
                <w:sz w:val="24"/>
                <w:szCs w:val="24"/>
                <w:lang w:eastAsia="lv-LV"/>
              </w:rPr>
              <w:t>produktu pārvaldības prasību ievērošanu</w:t>
            </w:r>
            <w:r w:rsidR="00C41BDD">
              <w:rPr>
                <w:rFonts w:ascii="Times New Roman" w:eastAsia="Times New Roman" w:hAnsi="Times New Roman" w:cs="Times New Roman"/>
                <w:color w:val="000000"/>
                <w:sz w:val="24"/>
                <w:szCs w:val="24"/>
                <w:lang w:eastAsia="lv-LV"/>
              </w:rPr>
              <w:t>,</w:t>
            </w:r>
            <w:r w:rsidR="00E8030B">
              <w:rPr>
                <w:rFonts w:ascii="Times New Roman" w:eastAsia="Times New Roman" w:hAnsi="Times New Roman" w:cs="Times New Roman"/>
                <w:color w:val="000000"/>
                <w:sz w:val="24"/>
                <w:szCs w:val="24"/>
                <w:lang w:eastAsia="lv-LV"/>
              </w:rPr>
              <w:t xml:space="preserve"> atjaunināšan</w:t>
            </w:r>
            <w:r w:rsidR="009B22BF">
              <w:rPr>
                <w:rFonts w:ascii="Times New Roman" w:eastAsia="Times New Roman" w:hAnsi="Times New Roman" w:cs="Times New Roman"/>
                <w:color w:val="000000"/>
                <w:sz w:val="24"/>
                <w:szCs w:val="24"/>
                <w:lang w:eastAsia="lv-LV"/>
              </w:rPr>
              <w:t>a</w:t>
            </w:r>
            <w:r w:rsidR="00E8030B">
              <w:rPr>
                <w:rFonts w:ascii="Times New Roman" w:eastAsia="Times New Roman" w:hAnsi="Times New Roman" w:cs="Times New Roman"/>
                <w:color w:val="000000"/>
                <w:sz w:val="24"/>
                <w:szCs w:val="24"/>
                <w:lang w:eastAsia="lv-LV"/>
              </w:rPr>
              <w:t xml:space="preserve">, </w:t>
            </w:r>
            <w:r w:rsidR="00412181">
              <w:rPr>
                <w:rFonts w:ascii="Times New Roman" w:eastAsia="Times New Roman" w:hAnsi="Times New Roman" w:cs="Times New Roman"/>
                <w:color w:val="000000"/>
                <w:sz w:val="24"/>
                <w:szCs w:val="24"/>
                <w:lang w:eastAsia="lv-LV"/>
              </w:rPr>
              <w:t xml:space="preserve">kas var </w:t>
            </w:r>
            <w:r w:rsidR="00412181" w:rsidRPr="00412181">
              <w:rPr>
                <w:rFonts w:ascii="Times New Roman" w:eastAsia="Times New Roman" w:hAnsi="Times New Roman" w:cs="Times New Roman"/>
                <w:color w:val="000000"/>
                <w:sz w:val="24"/>
                <w:szCs w:val="24"/>
                <w:lang w:eastAsia="lv-LV"/>
              </w:rPr>
              <w:t xml:space="preserve">radīt tirgus dalībniekiem papildu </w:t>
            </w:r>
            <w:r w:rsidRPr="00412181">
              <w:rPr>
                <w:rFonts w:ascii="Times New Roman" w:eastAsia="Times New Roman" w:hAnsi="Times New Roman" w:cs="Times New Roman"/>
                <w:color w:val="000000"/>
                <w:sz w:val="24"/>
                <w:szCs w:val="24"/>
                <w:lang w:eastAsia="lv-LV"/>
              </w:rPr>
              <w:t>administratīv</w:t>
            </w:r>
            <w:r w:rsidR="00E8030B" w:rsidRPr="00412181">
              <w:rPr>
                <w:rFonts w:ascii="Times New Roman" w:eastAsia="Times New Roman" w:hAnsi="Times New Roman" w:cs="Times New Roman"/>
                <w:color w:val="000000"/>
                <w:sz w:val="24"/>
                <w:szCs w:val="24"/>
                <w:lang w:eastAsia="lv-LV"/>
              </w:rPr>
              <w:t>o</w:t>
            </w:r>
            <w:r w:rsidRPr="00412181">
              <w:rPr>
                <w:rFonts w:ascii="Times New Roman" w:eastAsia="Times New Roman" w:hAnsi="Times New Roman" w:cs="Times New Roman"/>
                <w:color w:val="000000"/>
                <w:sz w:val="24"/>
                <w:szCs w:val="24"/>
                <w:lang w:eastAsia="lv-LV"/>
              </w:rPr>
              <w:t xml:space="preserve"> slog</w:t>
            </w:r>
            <w:r w:rsidR="00E8030B" w:rsidRPr="00412181">
              <w:rPr>
                <w:rFonts w:ascii="Times New Roman" w:eastAsia="Times New Roman" w:hAnsi="Times New Roman" w:cs="Times New Roman"/>
                <w:color w:val="000000"/>
                <w:sz w:val="24"/>
                <w:szCs w:val="24"/>
                <w:lang w:eastAsia="lv-LV"/>
              </w:rPr>
              <w:t>u</w:t>
            </w:r>
            <w:r w:rsidRPr="00412181">
              <w:rPr>
                <w:rFonts w:ascii="Times New Roman" w:eastAsia="Times New Roman" w:hAnsi="Times New Roman" w:cs="Times New Roman"/>
                <w:color w:val="000000"/>
                <w:sz w:val="24"/>
                <w:szCs w:val="24"/>
                <w:lang w:eastAsia="lv-LV"/>
              </w:rPr>
              <w:t xml:space="preserve"> un</w:t>
            </w:r>
            <w:r w:rsidRPr="00764248">
              <w:rPr>
                <w:rFonts w:ascii="Times New Roman" w:eastAsia="Times New Roman" w:hAnsi="Times New Roman" w:cs="Times New Roman"/>
                <w:color w:val="000000"/>
                <w:sz w:val="24"/>
                <w:szCs w:val="24"/>
                <w:lang w:eastAsia="lv-LV"/>
              </w:rPr>
              <w:t xml:space="preserve"> administratīvās izmaksas</w:t>
            </w:r>
            <w:r w:rsidR="00E8030B" w:rsidRPr="00764248">
              <w:rPr>
                <w:rFonts w:ascii="Times New Roman" w:eastAsia="Times New Roman" w:hAnsi="Times New Roman" w:cs="Times New Roman"/>
                <w:color w:val="000000"/>
                <w:sz w:val="24"/>
                <w:szCs w:val="24"/>
                <w:lang w:eastAsia="lv-LV"/>
              </w:rPr>
              <w:t>.</w:t>
            </w:r>
            <w:r w:rsidR="00E8030B">
              <w:rPr>
                <w:rFonts w:ascii="Times New Roman" w:eastAsia="Times New Roman" w:hAnsi="Times New Roman" w:cs="Times New Roman"/>
                <w:color w:val="000000"/>
                <w:sz w:val="24"/>
                <w:szCs w:val="24"/>
                <w:lang w:eastAsia="lv-LV"/>
              </w:rPr>
              <w:t xml:space="preserve"> </w:t>
            </w:r>
            <w:r w:rsidR="00412181">
              <w:rPr>
                <w:rFonts w:ascii="Times New Roman" w:eastAsia="Times New Roman" w:hAnsi="Times New Roman" w:cs="Times New Roman"/>
                <w:color w:val="000000"/>
                <w:sz w:val="24"/>
                <w:szCs w:val="24"/>
                <w:lang w:eastAsia="lv-LV"/>
              </w:rPr>
              <w:t>Administratīvā sloga un administratīvo izmaksu pieaugumu nav iespējams aprēķināt, jo tas varētu būt atkarīgs no tirgus dalībnieka sniegto pakalpojumu klāsta.</w:t>
            </w:r>
          </w:p>
        </w:tc>
      </w:tr>
      <w:tr w:rsidR="000B4E0A" w:rsidRPr="00D6643D" w14:paraId="6E581E8B" w14:textId="77777777" w:rsidTr="003C2BC7">
        <w:trPr>
          <w:trHeight w:val="567"/>
        </w:trPr>
        <w:tc>
          <w:tcPr>
            <w:tcW w:w="1874" w:type="pct"/>
            <w:shd w:val="clear" w:color="auto" w:fill="auto"/>
            <w:hideMark/>
          </w:tcPr>
          <w:p w14:paraId="0F3A14EE" w14:textId="35B7DDF9" w:rsidR="00CA28AB" w:rsidRPr="00E253DA" w:rsidRDefault="00A42788" w:rsidP="00627AAC">
            <w:pPr>
              <w:spacing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tc>
        <w:tc>
          <w:tcPr>
            <w:tcW w:w="3126" w:type="pct"/>
            <w:shd w:val="clear" w:color="auto" w:fill="auto"/>
          </w:tcPr>
          <w:p w14:paraId="15B66E01" w14:textId="01C470B5" w:rsidR="006C5D94" w:rsidRDefault="006C5D94" w:rsidP="003C2BC7">
            <w:pPr>
              <w:pStyle w:val="ListParagraph"/>
              <w:tabs>
                <w:tab w:val="left" w:pos="316"/>
              </w:tabs>
              <w:spacing w:after="120" w:line="240" w:lineRule="auto"/>
              <w:ind w:left="32"/>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Ar noteikumu projektu saistītie dokumenti:</w:t>
            </w:r>
          </w:p>
          <w:p w14:paraId="6CFDE8D6" w14:textId="3AF64B60" w:rsidR="0055332D" w:rsidRPr="009509EC" w:rsidRDefault="009509EC" w:rsidP="00594AFE">
            <w:pPr>
              <w:pStyle w:val="ListParagraph"/>
              <w:numPr>
                <w:ilvl w:val="0"/>
                <w:numId w:val="2"/>
              </w:numPr>
              <w:tabs>
                <w:tab w:val="left" w:pos="316"/>
              </w:tabs>
              <w:spacing w:after="120" w:line="240" w:lineRule="auto"/>
              <w:ind w:left="32" w:firstLine="0"/>
              <w:contextualSpacing w:val="0"/>
              <w:jc w:val="both"/>
              <w:rPr>
                <w:rFonts w:ascii="Times New Roman" w:eastAsia="Times New Roman" w:hAnsi="Times New Roman" w:cs="Times New Roman"/>
                <w:sz w:val="24"/>
                <w:szCs w:val="24"/>
                <w:lang w:eastAsia="lv-LV"/>
              </w:rPr>
            </w:pPr>
            <w:r w:rsidRPr="009509EC">
              <w:rPr>
                <w:rFonts w:ascii="Times New Roman" w:eastAsia="Times New Roman" w:hAnsi="Times New Roman" w:cs="Times New Roman"/>
                <w:sz w:val="24"/>
                <w:szCs w:val="24"/>
                <w:lang w:eastAsia="lv-LV"/>
              </w:rPr>
              <w:t>Finanšu instrumentu tirgus likums</w:t>
            </w:r>
            <w:r w:rsidR="00D6643D" w:rsidRPr="009509EC">
              <w:rPr>
                <w:rFonts w:ascii="Times New Roman" w:eastAsia="Times New Roman" w:hAnsi="Times New Roman" w:cs="Times New Roman"/>
                <w:sz w:val="24"/>
                <w:szCs w:val="24"/>
                <w:lang w:eastAsia="lv-LV"/>
              </w:rPr>
              <w:t>;</w:t>
            </w:r>
          </w:p>
          <w:p w14:paraId="3D6BF401" w14:textId="231E161E" w:rsidR="009240AD" w:rsidRDefault="009240AD" w:rsidP="00594AFE">
            <w:pPr>
              <w:pStyle w:val="ListParagraph"/>
              <w:numPr>
                <w:ilvl w:val="0"/>
                <w:numId w:val="2"/>
              </w:numPr>
              <w:tabs>
                <w:tab w:val="left" w:pos="316"/>
              </w:tabs>
              <w:spacing w:after="120" w:line="240" w:lineRule="auto"/>
              <w:ind w:left="32" w:firstLine="0"/>
              <w:contextualSpacing w:val="0"/>
              <w:jc w:val="both"/>
              <w:rPr>
                <w:rFonts w:ascii="Times New Roman" w:eastAsia="Times New Roman" w:hAnsi="Times New Roman" w:cs="Times New Roman"/>
                <w:sz w:val="24"/>
                <w:szCs w:val="24"/>
                <w:lang w:eastAsia="lv-LV"/>
              </w:rPr>
            </w:pPr>
            <w:r w:rsidRPr="009240AD">
              <w:rPr>
                <w:rFonts w:ascii="Times New Roman" w:eastAsia="Times New Roman" w:hAnsi="Times New Roman" w:cs="Times New Roman"/>
                <w:sz w:val="24"/>
                <w:szCs w:val="24"/>
                <w:lang w:eastAsia="lv-LV"/>
              </w:rPr>
              <w:t>Ieguldījumu pārvaldes sabiedrību likum</w:t>
            </w:r>
            <w:r>
              <w:rPr>
                <w:rFonts w:ascii="Times New Roman" w:eastAsia="Times New Roman" w:hAnsi="Times New Roman" w:cs="Times New Roman"/>
                <w:sz w:val="24"/>
                <w:szCs w:val="24"/>
                <w:lang w:eastAsia="lv-LV"/>
              </w:rPr>
              <w:t>s;</w:t>
            </w:r>
          </w:p>
          <w:p w14:paraId="0ABD17B3" w14:textId="16C810B0" w:rsidR="009240AD" w:rsidRDefault="009240AD" w:rsidP="00594AFE">
            <w:pPr>
              <w:pStyle w:val="ListParagraph"/>
              <w:numPr>
                <w:ilvl w:val="0"/>
                <w:numId w:val="2"/>
              </w:numPr>
              <w:tabs>
                <w:tab w:val="left" w:pos="316"/>
              </w:tabs>
              <w:spacing w:after="120" w:line="240" w:lineRule="auto"/>
              <w:ind w:left="32" w:firstLine="0"/>
              <w:contextualSpacing w:val="0"/>
              <w:jc w:val="both"/>
              <w:rPr>
                <w:rFonts w:ascii="Times New Roman" w:eastAsia="Times New Roman" w:hAnsi="Times New Roman" w:cs="Times New Roman"/>
                <w:sz w:val="24"/>
                <w:szCs w:val="24"/>
                <w:lang w:eastAsia="lv-LV"/>
              </w:rPr>
            </w:pPr>
            <w:r w:rsidRPr="009240AD">
              <w:rPr>
                <w:rFonts w:ascii="Times New Roman" w:eastAsia="Times New Roman" w:hAnsi="Times New Roman" w:cs="Times New Roman"/>
                <w:sz w:val="24"/>
                <w:szCs w:val="24"/>
                <w:lang w:eastAsia="lv-LV"/>
              </w:rPr>
              <w:t>Alternatīvo ieguldījumu fondu un to pārvaldnieku likum</w:t>
            </w:r>
            <w:r>
              <w:rPr>
                <w:rFonts w:ascii="Times New Roman" w:eastAsia="Times New Roman" w:hAnsi="Times New Roman" w:cs="Times New Roman"/>
                <w:sz w:val="24"/>
                <w:szCs w:val="24"/>
                <w:lang w:eastAsia="lv-LV"/>
              </w:rPr>
              <w:t>s;</w:t>
            </w:r>
          </w:p>
          <w:p w14:paraId="3707F85B" w14:textId="604A6F47" w:rsidR="00D6643D" w:rsidRPr="009509EC" w:rsidRDefault="00683E94" w:rsidP="00594AFE">
            <w:pPr>
              <w:pStyle w:val="ListParagraph"/>
              <w:numPr>
                <w:ilvl w:val="0"/>
                <w:numId w:val="2"/>
              </w:numPr>
              <w:tabs>
                <w:tab w:val="left" w:pos="316"/>
              </w:tabs>
              <w:spacing w:after="120" w:line="240" w:lineRule="auto"/>
              <w:ind w:left="32" w:firstLine="0"/>
              <w:contextualSpacing w:val="0"/>
              <w:jc w:val="both"/>
              <w:rPr>
                <w:rFonts w:ascii="Times New Roman" w:eastAsia="Times New Roman" w:hAnsi="Times New Roman" w:cs="Times New Roman"/>
                <w:sz w:val="24"/>
                <w:szCs w:val="24"/>
                <w:lang w:eastAsia="lv-LV"/>
              </w:rPr>
            </w:pPr>
            <w:r w:rsidRPr="00683E94">
              <w:rPr>
                <w:rFonts w:ascii="Times New Roman" w:eastAsia="Times New Roman" w:hAnsi="Times New Roman" w:cs="Times New Roman"/>
                <w:sz w:val="24"/>
                <w:szCs w:val="24"/>
                <w:lang w:eastAsia="lv-LV"/>
              </w:rPr>
              <w:t>Eiropas Parlamenta un Padomes 2014.</w:t>
            </w:r>
            <w:r>
              <w:rPr>
                <w:rFonts w:ascii="Times New Roman" w:eastAsia="Times New Roman" w:hAnsi="Times New Roman" w:cs="Times New Roman"/>
                <w:sz w:val="24"/>
                <w:szCs w:val="24"/>
                <w:lang w:eastAsia="lv-LV"/>
              </w:rPr>
              <w:t> </w:t>
            </w:r>
            <w:r w:rsidRPr="00683E94">
              <w:rPr>
                <w:rFonts w:ascii="Times New Roman" w:eastAsia="Times New Roman" w:hAnsi="Times New Roman" w:cs="Times New Roman"/>
                <w:sz w:val="24"/>
                <w:szCs w:val="24"/>
                <w:lang w:eastAsia="lv-LV"/>
              </w:rPr>
              <w:t>gada 15.</w:t>
            </w:r>
            <w:r>
              <w:rPr>
                <w:rFonts w:ascii="Times New Roman" w:eastAsia="Times New Roman" w:hAnsi="Times New Roman" w:cs="Times New Roman"/>
                <w:sz w:val="24"/>
                <w:szCs w:val="24"/>
                <w:lang w:eastAsia="lv-LV"/>
              </w:rPr>
              <w:t> </w:t>
            </w:r>
            <w:r w:rsidRPr="00683E94">
              <w:rPr>
                <w:rFonts w:ascii="Times New Roman" w:eastAsia="Times New Roman" w:hAnsi="Times New Roman" w:cs="Times New Roman"/>
                <w:sz w:val="24"/>
                <w:szCs w:val="24"/>
                <w:lang w:eastAsia="lv-LV"/>
              </w:rPr>
              <w:t>maija direktīva 2014/65/ES par finanšu instrumentu tirgiem un ar ko groza direktīvu 2002/92/ES un direktīvu 2011/61/ES</w:t>
            </w:r>
            <w:r w:rsidR="00D6643D" w:rsidRPr="009509EC">
              <w:rPr>
                <w:rFonts w:ascii="Times New Roman" w:eastAsia="Times New Roman" w:hAnsi="Times New Roman" w:cs="Times New Roman"/>
                <w:sz w:val="24"/>
                <w:szCs w:val="24"/>
                <w:lang w:eastAsia="lv-LV"/>
              </w:rPr>
              <w:t>;</w:t>
            </w:r>
          </w:p>
          <w:p w14:paraId="71769B93" w14:textId="53A0F767" w:rsidR="005670C7" w:rsidRPr="009509EC" w:rsidRDefault="00EF7046" w:rsidP="00594AFE">
            <w:pPr>
              <w:pStyle w:val="ListParagraph"/>
              <w:numPr>
                <w:ilvl w:val="0"/>
                <w:numId w:val="2"/>
              </w:numPr>
              <w:tabs>
                <w:tab w:val="left" w:pos="316"/>
              </w:tabs>
              <w:spacing w:after="120" w:line="240" w:lineRule="auto"/>
              <w:ind w:left="32" w:firstLine="0"/>
              <w:contextualSpacing w:val="0"/>
              <w:jc w:val="both"/>
              <w:rPr>
                <w:rFonts w:ascii="Times New Roman" w:eastAsia="Times New Roman" w:hAnsi="Times New Roman" w:cs="Times New Roman"/>
                <w:sz w:val="24"/>
                <w:szCs w:val="24"/>
                <w:lang w:eastAsia="lv-LV"/>
              </w:rPr>
            </w:pPr>
            <w:r w:rsidRPr="009509EC">
              <w:rPr>
                <w:rFonts w:ascii="Times New Roman" w:eastAsia="Times New Roman" w:hAnsi="Times New Roman" w:cs="Times New Roman"/>
                <w:sz w:val="24"/>
                <w:szCs w:val="24"/>
                <w:lang w:eastAsia="lv-LV"/>
              </w:rPr>
              <w:t>Komisijas 2016. gada 7. aprīļa deleģētā direktīva (ES)</w:t>
            </w:r>
            <w:r w:rsidR="006C5D94">
              <w:rPr>
                <w:rFonts w:ascii="Times New Roman" w:eastAsia="Times New Roman" w:hAnsi="Times New Roman" w:cs="Times New Roman"/>
                <w:sz w:val="24"/>
                <w:szCs w:val="24"/>
                <w:lang w:eastAsia="lv-LV"/>
              </w:rPr>
              <w:t> </w:t>
            </w:r>
            <w:r w:rsidRPr="009509EC">
              <w:rPr>
                <w:rFonts w:ascii="Times New Roman" w:eastAsia="Times New Roman" w:hAnsi="Times New Roman" w:cs="Times New Roman"/>
                <w:sz w:val="24"/>
                <w:szCs w:val="24"/>
                <w:lang w:eastAsia="lv-LV"/>
              </w:rPr>
              <w:t>2017/593, ar ko attiecībā uz finanšu instrumentu un klientiem piederošu līdzekļu aizsardzību, produktu pārvaldības prasībām un noteikumiem, kurus piemēro maksu, komisijas naudas vai jebkādus finansiālu vai nefinansiālu labumu sniegšanai vai saņemšanai, papildina Eiropas Parlamenta un Padomes direktīvu 2014/65/ES</w:t>
            </w:r>
            <w:r w:rsidR="00D6643D" w:rsidRPr="009509EC">
              <w:rPr>
                <w:rFonts w:ascii="Times New Roman" w:eastAsia="Times New Roman" w:hAnsi="Times New Roman" w:cs="Times New Roman"/>
                <w:sz w:val="24"/>
                <w:szCs w:val="24"/>
                <w:lang w:eastAsia="lv-LV"/>
              </w:rPr>
              <w:t>;</w:t>
            </w:r>
          </w:p>
          <w:p w14:paraId="394BAC3D" w14:textId="61400B13" w:rsidR="00D6643D" w:rsidRPr="009509EC" w:rsidRDefault="0030632E" w:rsidP="00594AFE">
            <w:pPr>
              <w:pStyle w:val="ListParagraph"/>
              <w:numPr>
                <w:ilvl w:val="0"/>
                <w:numId w:val="2"/>
              </w:numPr>
              <w:tabs>
                <w:tab w:val="left" w:pos="316"/>
              </w:tabs>
              <w:spacing w:after="120" w:line="240" w:lineRule="auto"/>
              <w:ind w:left="32" w:firstLine="0"/>
              <w:contextualSpacing w:val="0"/>
              <w:jc w:val="both"/>
              <w:rPr>
                <w:rFonts w:ascii="Times New Roman" w:eastAsia="Times New Roman" w:hAnsi="Times New Roman" w:cs="Times New Roman"/>
                <w:sz w:val="24"/>
                <w:szCs w:val="24"/>
                <w:lang w:eastAsia="lv-LV"/>
              </w:rPr>
            </w:pPr>
            <w:r w:rsidRPr="0030632E">
              <w:rPr>
                <w:rFonts w:ascii="Times New Roman" w:eastAsia="Times New Roman" w:hAnsi="Times New Roman" w:cs="Times New Roman"/>
                <w:sz w:val="24"/>
                <w:szCs w:val="24"/>
              </w:rPr>
              <w:t>Pamatnostādnes Nr.</w:t>
            </w:r>
            <w:r w:rsidR="006C5D94">
              <w:rPr>
                <w:rFonts w:ascii="Times New Roman" w:eastAsia="Times New Roman" w:hAnsi="Times New Roman" w:cs="Times New Roman"/>
                <w:sz w:val="24"/>
                <w:szCs w:val="24"/>
              </w:rPr>
              <w:t> </w:t>
            </w:r>
            <w:r w:rsidRPr="0030632E">
              <w:rPr>
                <w:rFonts w:ascii="Times New Roman" w:eastAsia="Times New Roman" w:hAnsi="Times New Roman" w:cs="Times New Roman"/>
                <w:sz w:val="24"/>
                <w:szCs w:val="24"/>
              </w:rPr>
              <w:t>ESMA35-43-3448</w:t>
            </w:r>
            <w:r w:rsidR="009509EC" w:rsidRPr="009509EC">
              <w:rPr>
                <w:rFonts w:ascii="Times New Roman" w:eastAsia="Times New Roman" w:hAnsi="Times New Roman" w:cs="Times New Roman"/>
                <w:sz w:val="24"/>
                <w:szCs w:val="24"/>
              </w:rPr>
              <w:t>;</w:t>
            </w:r>
          </w:p>
          <w:p w14:paraId="4241B8B7" w14:textId="1B53988F" w:rsidR="00E53DE9" w:rsidRPr="009509EC" w:rsidRDefault="00A719CA" w:rsidP="009509EC">
            <w:pPr>
              <w:pStyle w:val="ListParagraph"/>
              <w:numPr>
                <w:ilvl w:val="0"/>
                <w:numId w:val="2"/>
              </w:numPr>
              <w:tabs>
                <w:tab w:val="left" w:pos="316"/>
              </w:tabs>
              <w:spacing w:after="120" w:line="240" w:lineRule="auto"/>
              <w:ind w:left="32" w:firstLine="0"/>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Noteikumi Nr. 118</w:t>
            </w:r>
            <w:r w:rsidR="009509EC" w:rsidRPr="009509EC">
              <w:rPr>
                <w:rFonts w:ascii="Times New Roman" w:eastAsia="Times New Roman" w:hAnsi="Times New Roman" w:cs="Times New Roman"/>
                <w:sz w:val="24"/>
                <w:szCs w:val="24"/>
                <w:lang w:eastAsia="lv-LV"/>
              </w:rPr>
              <w:t>.</w:t>
            </w:r>
          </w:p>
        </w:tc>
      </w:tr>
      <w:tr w:rsidR="000B4E0A" w:rsidRPr="00D6643D" w14:paraId="4FE0FDA4" w14:textId="77777777" w:rsidTr="00BE5E50">
        <w:trPr>
          <w:trHeight w:val="619"/>
        </w:trPr>
        <w:tc>
          <w:tcPr>
            <w:tcW w:w="1874" w:type="pct"/>
            <w:shd w:val="clear" w:color="auto" w:fill="auto"/>
            <w:hideMark/>
          </w:tcPr>
          <w:p w14:paraId="0B682302" w14:textId="44D95C78" w:rsidR="00CA28AB" w:rsidRPr="00E253DA" w:rsidRDefault="00A42788" w:rsidP="00627AAC">
            <w:pPr>
              <w:spacing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tc>
        <w:tc>
          <w:tcPr>
            <w:tcW w:w="3126" w:type="pct"/>
            <w:shd w:val="clear" w:color="auto" w:fill="auto"/>
          </w:tcPr>
          <w:p w14:paraId="3513B3AF" w14:textId="080A53BD" w:rsidR="00A42788" w:rsidRPr="009509EC" w:rsidRDefault="00A61C66" w:rsidP="00594AFE">
            <w:pPr>
              <w:spacing w:after="120" w:line="240" w:lineRule="auto"/>
              <w:jc w:val="both"/>
              <w:rPr>
                <w:rFonts w:ascii="Times New Roman" w:eastAsia="Times New Roman" w:hAnsi="Times New Roman" w:cs="Times New Roman"/>
                <w:sz w:val="24"/>
                <w:szCs w:val="24"/>
                <w:lang w:eastAsia="lv-LV"/>
              </w:rPr>
            </w:pPr>
            <w:r w:rsidRPr="009509EC">
              <w:rPr>
                <w:rFonts w:ascii="Times New Roman" w:eastAsia="Times New Roman" w:hAnsi="Times New Roman" w:cs="Times New Roman"/>
                <w:sz w:val="24"/>
                <w:szCs w:val="24"/>
                <w:lang w:eastAsia="lv-LV"/>
              </w:rPr>
              <w:t>Nav</w:t>
            </w:r>
            <w:r w:rsidR="00412181">
              <w:rPr>
                <w:rFonts w:ascii="Times New Roman" w:eastAsia="Times New Roman" w:hAnsi="Times New Roman" w:cs="Times New Roman"/>
                <w:sz w:val="24"/>
                <w:szCs w:val="24"/>
                <w:lang w:eastAsia="lv-LV"/>
              </w:rPr>
              <w:t>.</w:t>
            </w:r>
          </w:p>
        </w:tc>
      </w:tr>
      <w:tr w:rsidR="000B4E0A" w:rsidRPr="00D477C5" w14:paraId="69B8778A" w14:textId="77777777" w:rsidTr="00BE5E50">
        <w:trPr>
          <w:trHeight w:val="3010"/>
        </w:trPr>
        <w:tc>
          <w:tcPr>
            <w:tcW w:w="1874" w:type="pct"/>
            <w:shd w:val="clear" w:color="auto" w:fill="auto"/>
            <w:hideMark/>
          </w:tcPr>
          <w:p w14:paraId="1B89B617" w14:textId="11B96F6E" w:rsidR="00CA28AB" w:rsidRPr="00683CA7" w:rsidRDefault="00A42788" w:rsidP="00627AAC">
            <w:pPr>
              <w:spacing w:line="240" w:lineRule="auto"/>
              <w:rPr>
                <w:rFonts w:ascii="Times New Roman" w:eastAsia="Times New Roman" w:hAnsi="Times New Roman" w:cs="Times New Roman"/>
                <w:b/>
                <w:bCs/>
                <w:sz w:val="24"/>
                <w:szCs w:val="24"/>
                <w:lang w:eastAsia="lv-LV"/>
              </w:rPr>
            </w:pPr>
            <w:r w:rsidRPr="00683CA7">
              <w:rPr>
                <w:rFonts w:ascii="Times New Roman" w:eastAsia="Times New Roman" w:hAnsi="Times New Roman" w:cs="Times New Roman"/>
                <w:b/>
                <w:bCs/>
                <w:sz w:val="24"/>
                <w:szCs w:val="24"/>
                <w:lang w:eastAsia="lv-LV"/>
              </w:rPr>
              <w:t>Saskaņošana ar citām publiskām un privātām personām</w:t>
            </w:r>
          </w:p>
        </w:tc>
        <w:tc>
          <w:tcPr>
            <w:tcW w:w="3126" w:type="pct"/>
            <w:shd w:val="clear" w:color="auto" w:fill="auto"/>
          </w:tcPr>
          <w:p w14:paraId="0D1B41D0" w14:textId="7D45D6CE" w:rsidR="00E53DE9" w:rsidRPr="00683CA7" w:rsidRDefault="00BC6039" w:rsidP="00627AAC">
            <w:pPr>
              <w:spacing w:after="120" w:line="240" w:lineRule="auto"/>
              <w:jc w:val="both"/>
              <w:rPr>
                <w:rFonts w:ascii="Times New Roman" w:eastAsia="Times New Roman" w:hAnsi="Times New Roman" w:cs="Times New Roman"/>
                <w:sz w:val="24"/>
                <w:szCs w:val="24"/>
                <w:lang w:eastAsia="lv-LV"/>
              </w:rPr>
            </w:pPr>
            <w:r w:rsidRPr="00683CA7">
              <w:rPr>
                <w:rFonts w:ascii="Times New Roman" w:eastAsia="Times New Roman" w:hAnsi="Times New Roman" w:cs="Times New Roman"/>
                <w:sz w:val="24"/>
                <w:szCs w:val="24"/>
                <w:lang w:eastAsia="lv-LV"/>
              </w:rPr>
              <w:t xml:space="preserve">Noteikumu projekts </w:t>
            </w:r>
            <w:r w:rsidR="00F5242A">
              <w:rPr>
                <w:rFonts w:ascii="Times New Roman" w:eastAsia="Times New Roman" w:hAnsi="Times New Roman" w:cs="Times New Roman"/>
                <w:sz w:val="24"/>
                <w:szCs w:val="24"/>
                <w:lang w:eastAsia="lv-LV"/>
              </w:rPr>
              <w:t xml:space="preserve">2023. gada 11. oktobrī </w:t>
            </w:r>
            <w:r w:rsidRPr="00683CA7">
              <w:rPr>
                <w:rFonts w:ascii="Times New Roman" w:eastAsia="Times New Roman" w:hAnsi="Times New Roman" w:cs="Times New Roman"/>
                <w:sz w:val="24"/>
                <w:szCs w:val="24"/>
                <w:lang w:eastAsia="lv-LV"/>
              </w:rPr>
              <w:t>tik</w:t>
            </w:r>
            <w:r w:rsidR="00BE5E50">
              <w:rPr>
                <w:rFonts w:ascii="Times New Roman" w:eastAsia="Times New Roman" w:hAnsi="Times New Roman" w:cs="Times New Roman"/>
                <w:sz w:val="24"/>
                <w:szCs w:val="24"/>
                <w:lang w:eastAsia="lv-LV"/>
              </w:rPr>
              <w:t>a</w:t>
            </w:r>
            <w:r w:rsidRPr="00683CA7">
              <w:rPr>
                <w:rFonts w:ascii="Times New Roman" w:eastAsia="Times New Roman" w:hAnsi="Times New Roman" w:cs="Times New Roman"/>
                <w:sz w:val="24"/>
                <w:szCs w:val="24"/>
                <w:lang w:eastAsia="lv-LV"/>
              </w:rPr>
              <w:t xml:space="preserve"> publicēts Latvijas Bankas tīmekļvietnes www.bank.lv sadaļā "Sabiedrības līdzdalība", un par to b</w:t>
            </w:r>
            <w:r w:rsidR="00BE5E50">
              <w:rPr>
                <w:rFonts w:ascii="Times New Roman" w:eastAsia="Times New Roman" w:hAnsi="Times New Roman" w:cs="Times New Roman"/>
                <w:sz w:val="24"/>
                <w:szCs w:val="24"/>
                <w:lang w:eastAsia="lv-LV"/>
              </w:rPr>
              <w:t>ija</w:t>
            </w:r>
            <w:r w:rsidRPr="00683CA7">
              <w:rPr>
                <w:rFonts w:ascii="Times New Roman" w:eastAsia="Times New Roman" w:hAnsi="Times New Roman" w:cs="Times New Roman"/>
                <w:sz w:val="24"/>
                <w:szCs w:val="24"/>
                <w:lang w:eastAsia="lv-LV"/>
              </w:rPr>
              <w:t xml:space="preserve"> iespējama sabiedrības līdzdalība</w:t>
            </w:r>
            <w:r w:rsidR="00F5242A">
              <w:rPr>
                <w:rFonts w:ascii="Times New Roman" w:eastAsia="Times New Roman" w:hAnsi="Times New Roman" w:cs="Times New Roman"/>
                <w:sz w:val="24"/>
                <w:szCs w:val="24"/>
                <w:lang w:eastAsia="lv-LV"/>
              </w:rPr>
              <w:t xml:space="preserve"> līdz 2023. gada 25. oktobrim</w:t>
            </w:r>
            <w:r w:rsidRPr="00683CA7">
              <w:rPr>
                <w:rFonts w:ascii="Times New Roman" w:eastAsia="Times New Roman" w:hAnsi="Times New Roman" w:cs="Times New Roman"/>
                <w:sz w:val="24"/>
                <w:szCs w:val="24"/>
                <w:lang w:eastAsia="lv-LV"/>
              </w:rPr>
              <w:t>.</w:t>
            </w:r>
            <w:r w:rsidR="004D2568" w:rsidRPr="004D2568">
              <w:rPr>
                <w:rFonts w:ascii="Times New Roman" w:eastAsia="Times New Roman" w:hAnsi="Times New Roman" w:cs="Times New Roman"/>
                <w:sz w:val="24"/>
                <w:szCs w:val="24"/>
                <w:lang w:eastAsia="lv-LV"/>
              </w:rPr>
              <w:t xml:space="preserve"> Papildus tam noteikumu projekts tik</w:t>
            </w:r>
            <w:r w:rsidR="00BE5E50">
              <w:rPr>
                <w:rFonts w:ascii="Times New Roman" w:eastAsia="Times New Roman" w:hAnsi="Times New Roman" w:cs="Times New Roman"/>
                <w:sz w:val="24"/>
                <w:szCs w:val="24"/>
                <w:lang w:eastAsia="lv-LV"/>
              </w:rPr>
              <w:t>a</w:t>
            </w:r>
            <w:r w:rsidR="004D2568" w:rsidRPr="004D2568">
              <w:rPr>
                <w:rFonts w:ascii="Times New Roman" w:eastAsia="Times New Roman" w:hAnsi="Times New Roman" w:cs="Times New Roman"/>
                <w:sz w:val="24"/>
                <w:szCs w:val="24"/>
                <w:lang w:eastAsia="lv-LV"/>
              </w:rPr>
              <w:t xml:space="preserve"> nosūtīts  Latvijas Republikā reģistrētajām ieguldījumu brokeru sabiedrībām, ieguldījumu pārvaldes sabiedrībām, alternatīvo ieguldījumu fondu pārvaldniekiem un biedrībai "Latvijas Finanšu nozares asociācija", kurā apvienoju</w:t>
            </w:r>
            <w:r w:rsidR="00C41BDD">
              <w:rPr>
                <w:rFonts w:ascii="Times New Roman" w:eastAsia="Times New Roman" w:hAnsi="Times New Roman" w:cs="Times New Roman"/>
                <w:sz w:val="24"/>
                <w:szCs w:val="24"/>
                <w:lang w:eastAsia="lv-LV"/>
              </w:rPr>
              <w:t>sies</w:t>
            </w:r>
            <w:r w:rsidR="004D2568" w:rsidRPr="004D2568">
              <w:rPr>
                <w:rFonts w:ascii="Times New Roman" w:eastAsia="Times New Roman" w:hAnsi="Times New Roman" w:cs="Times New Roman"/>
                <w:sz w:val="24"/>
                <w:szCs w:val="24"/>
                <w:lang w:eastAsia="lv-LV"/>
              </w:rPr>
              <w:t xml:space="preserve"> lielākā daļa Latvijas kredītiestāžu</w:t>
            </w:r>
            <w:r w:rsidR="004D2568">
              <w:rPr>
                <w:rFonts w:ascii="Times New Roman" w:eastAsia="Times New Roman" w:hAnsi="Times New Roman" w:cs="Times New Roman"/>
                <w:sz w:val="24"/>
                <w:szCs w:val="24"/>
                <w:lang w:eastAsia="lv-LV"/>
              </w:rPr>
              <w:t xml:space="preserve">. </w:t>
            </w:r>
          </w:p>
        </w:tc>
      </w:tr>
      <w:tr w:rsidR="000B4E0A" w:rsidRPr="00D477C5" w14:paraId="12671EBA" w14:textId="77777777" w:rsidTr="003C2BC7">
        <w:trPr>
          <w:trHeight w:val="567"/>
        </w:trPr>
        <w:tc>
          <w:tcPr>
            <w:tcW w:w="1874" w:type="pct"/>
            <w:shd w:val="clear" w:color="auto" w:fill="auto"/>
            <w:hideMark/>
          </w:tcPr>
          <w:p w14:paraId="70368148" w14:textId="53CBB3B6" w:rsidR="00CA28AB" w:rsidRPr="004D2568" w:rsidRDefault="00A42788" w:rsidP="00627AAC">
            <w:pPr>
              <w:spacing w:line="240" w:lineRule="auto"/>
              <w:rPr>
                <w:rFonts w:ascii="Times New Roman" w:eastAsia="Times New Roman" w:hAnsi="Times New Roman" w:cs="Times New Roman"/>
                <w:b/>
                <w:bCs/>
                <w:sz w:val="24"/>
                <w:szCs w:val="24"/>
                <w:lang w:eastAsia="lv-LV"/>
              </w:rPr>
            </w:pPr>
            <w:r w:rsidRPr="004D2568">
              <w:rPr>
                <w:rFonts w:ascii="Times New Roman" w:eastAsia="Times New Roman" w:hAnsi="Times New Roman" w:cs="Times New Roman"/>
                <w:b/>
                <w:bCs/>
                <w:sz w:val="24"/>
                <w:szCs w:val="24"/>
                <w:lang w:eastAsia="lv-LV"/>
              </w:rPr>
              <w:t>Saskaņošanas rezultāti</w:t>
            </w:r>
          </w:p>
        </w:tc>
        <w:tc>
          <w:tcPr>
            <w:tcW w:w="3126" w:type="pct"/>
            <w:shd w:val="clear" w:color="auto" w:fill="auto"/>
          </w:tcPr>
          <w:p w14:paraId="760AABA0" w14:textId="41744002" w:rsidR="00E53DE9" w:rsidRPr="004D2568" w:rsidRDefault="00BE5E50" w:rsidP="00594AFE">
            <w:pPr>
              <w:spacing w:after="120" w:line="240" w:lineRule="auto"/>
              <w:jc w:val="both"/>
              <w:rPr>
                <w:rFonts w:ascii="Times New Roman" w:eastAsia="Times New Roman" w:hAnsi="Times New Roman" w:cs="Times New Roman"/>
                <w:sz w:val="24"/>
                <w:szCs w:val="24"/>
                <w:lang w:eastAsia="lv-LV"/>
              </w:rPr>
            </w:pPr>
            <w:r w:rsidRPr="004D2568">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Latvijas </w:t>
            </w:r>
            <w:r w:rsidRPr="00BE5E50">
              <w:rPr>
                <w:rFonts w:ascii="Times New Roman" w:eastAsia="Times New Roman" w:hAnsi="Times New Roman" w:cs="Times New Roman"/>
                <w:sz w:val="24"/>
                <w:szCs w:val="24"/>
                <w:lang w:eastAsia="lv-LV"/>
              </w:rPr>
              <w:t>Finanšu nozares asociācija</w:t>
            </w:r>
            <w:r w:rsidRPr="004D2568">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Pr="00BE5E50">
              <w:rPr>
                <w:rFonts w:ascii="Times New Roman" w:eastAsia="Times New Roman" w:hAnsi="Times New Roman" w:cs="Times New Roman"/>
                <w:sz w:val="24"/>
                <w:szCs w:val="24"/>
                <w:lang w:eastAsia="lv-LV"/>
              </w:rPr>
              <w:t>informē</w:t>
            </w:r>
            <w:r>
              <w:rPr>
                <w:rFonts w:ascii="Times New Roman" w:eastAsia="Times New Roman" w:hAnsi="Times New Roman" w:cs="Times New Roman"/>
                <w:sz w:val="24"/>
                <w:szCs w:val="24"/>
                <w:lang w:eastAsia="lv-LV"/>
              </w:rPr>
              <w:t>ja</w:t>
            </w:r>
            <w:r w:rsidRPr="00BE5E50">
              <w:rPr>
                <w:rFonts w:ascii="Times New Roman" w:eastAsia="Times New Roman" w:hAnsi="Times New Roman" w:cs="Times New Roman"/>
                <w:sz w:val="24"/>
                <w:szCs w:val="24"/>
                <w:lang w:eastAsia="lv-LV"/>
              </w:rPr>
              <w:t xml:space="preserve">, ka ir iepazinusies ar Latvijas Bankas izstrādāto noteikumu projektu "Ieguldījumu produktu pārvaldības prasības" un atbalsta šī noteikumu projekta tālāko virzību bez </w:t>
            </w:r>
            <w:r w:rsidRPr="00BE5E50">
              <w:rPr>
                <w:rFonts w:ascii="Times New Roman" w:eastAsia="Times New Roman" w:hAnsi="Times New Roman" w:cs="Times New Roman"/>
                <w:sz w:val="24"/>
                <w:szCs w:val="24"/>
                <w:lang w:eastAsia="lv-LV"/>
              </w:rPr>
              <w:lastRenderedPageBreak/>
              <w:t>iebildumiem vai komentāriem.</w:t>
            </w:r>
            <w:r>
              <w:rPr>
                <w:rStyle w:val="ui-provider"/>
              </w:rPr>
              <w:t> </w:t>
            </w:r>
            <w:r w:rsidR="00F5242A">
              <w:rPr>
                <w:rStyle w:val="ui-provider"/>
              </w:rPr>
              <w:t>N</w:t>
            </w:r>
            <w:r w:rsidR="00F5242A" w:rsidRPr="00F5242A">
              <w:rPr>
                <w:rFonts w:ascii="Times New Roman" w:eastAsia="Times New Roman" w:hAnsi="Times New Roman" w:cs="Times New Roman"/>
                <w:sz w:val="24"/>
                <w:szCs w:val="24"/>
                <w:lang w:eastAsia="lv-LV"/>
              </w:rPr>
              <w:t>o pārējiem uzrunātajiem finanšu tirgus dalībniekiem komentāri nav saņemti</w:t>
            </w:r>
            <w:r w:rsidR="00F5242A">
              <w:rPr>
                <w:rFonts w:ascii="Times New Roman" w:eastAsia="Times New Roman" w:hAnsi="Times New Roman" w:cs="Times New Roman"/>
                <w:sz w:val="24"/>
                <w:szCs w:val="24"/>
                <w:lang w:eastAsia="lv-LV"/>
              </w:rPr>
              <w:t xml:space="preserve">. </w:t>
            </w:r>
          </w:p>
        </w:tc>
      </w:tr>
    </w:tbl>
    <w:p w14:paraId="73F71BD3" w14:textId="77777777" w:rsidR="00E53DE9" w:rsidRPr="000B4E0A" w:rsidRDefault="00E53DE9" w:rsidP="00412181">
      <w:pPr>
        <w:spacing w:after="0" w:line="240" w:lineRule="auto"/>
        <w:rPr>
          <w:rFonts w:ascii="Times New Roman" w:hAnsi="Times New Roman" w:cs="Times New Roman"/>
          <w:sz w:val="24"/>
          <w:szCs w:val="24"/>
        </w:rPr>
      </w:pPr>
    </w:p>
    <w:sectPr w:rsidR="00E53DE9" w:rsidRPr="000B4E0A" w:rsidSect="00412181">
      <w:headerReference w:type="default" r:id="rId12"/>
      <w:pgSz w:w="11906" w:h="16838" w:code="9"/>
      <w:pgMar w:top="1134" w:right="1134"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31C94" w14:textId="77777777" w:rsidR="00D30C18" w:rsidRDefault="00D30C18" w:rsidP="009B27BE">
      <w:pPr>
        <w:spacing w:after="0" w:line="240" w:lineRule="auto"/>
      </w:pPr>
      <w:r>
        <w:separator/>
      </w:r>
    </w:p>
  </w:endnote>
  <w:endnote w:type="continuationSeparator" w:id="0">
    <w:p w14:paraId="2FD0F66B" w14:textId="77777777" w:rsidR="00D30C18" w:rsidRDefault="00D30C18"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F8574" w14:textId="77777777" w:rsidR="00D30C18" w:rsidRDefault="00D30C18" w:rsidP="009B27BE">
      <w:pPr>
        <w:spacing w:after="0" w:line="240" w:lineRule="auto"/>
      </w:pPr>
      <w:r>
        <w:separator/>
      </w:r>
    </w:p>
  </w:footnote>
  <w:footnote w:type="continuationSeparator" w:id="0">
    <w:p w14:paraId="0B5D1A1F" w14:textId="77777777" w:rsidR="00D30C18" w:rsidRDefault="00D30C18" w:rsidP="009B27BE">
      <w:pPr>
        <w:spacing w:after="0" w:line="240" w:lineRule="auto"/>
      </w:pPr>
      <w:r>
        <w:continuationSeparator/>
      </w:r>
    </w:p>
  </w:footnote>
  <w:footnote w:id="1">
    <w:p w14:paraId="41DBF2BB" w14:textId="7D90D31E" w:rsidR="00752969" w:rsidRPr="003C2BC7" w:rsidRDefault="00752969">
      <w:pPr>
        <w:pStyle w:val="FootnoteText"/>
        <w:rPr>
          <w:rFonts w:ascii="Times New Roman" w:hAnsi="Times New Roman" w:cs="Times New Roman"/>
        </w:rPr>
      </w:pPr>
      <w:r w:rsidRPr="003C2BC7">
        <w:rPr>
          <w:rStyle w:val="FootnoteReference"/>
          <w:rFonts w:ascii="Times New Roman" w:hAnsi="Times New Roman" w:cs="Times New Roman"/>
        </w:rPr>
        <w:footnoteRef/>
      </w:r>
      <w:r w:rsidRPr="003C2BC7">
        <w:rPr>
          <w:rFonts w:ascii="Times New Roman" w:hAnsi="Times New Roman" w:cs="Times New Roman"/>
        </w:rPr>
        <w:t xml:space="preserve"> </w:t>
      </w:r>
      <w:hyperlink r:id="rId1" w:history="1">
        <w:r w:rsidRPr="003C2BC7">
          <w:rPr>
            <w:rStyle w:val="Hyperlink"/>
            <w:rFonts w:ascii="Times New Roman" w:hAnsi="Times New Roman" w:cs="Times New Roman"/>
          </w:rPr>
          <w:t>https://www.consilium.europa.eu/lv/press/press-releases/2021/02/15/capital-markets-recovery-package-council-adopts-first-set-of-measures-to-help-companies-access-funding/</w:t>
        </w:r>
      </w:hyperlink>
    </w:p>
  </w:footnote>
  <w:footnote w:id="2">
    <w:p w14:paraId="51A3E410" w14:textId="6D9DE48F" w:rsidR="003C7D8F" w:rsidRPr="003C2BC7" w:rsidRDefault="003C7D8F">
      <w:pPr>
        <w:pStyle w:val="FootnoteText"/>
        <w:rPr>
          <w:rFonts w:ascii="Times New Roman" w:hAnsi="Times New Roman" w:cs="Times New Roman"/>
        </w:rPr>
      </w:pPr>
      <w:r w:rsidRPr="003C2BC7">
        <w:rPr>
          <w:rStyle w:val="FootnoteReference"/>
          <w:rFonts w:ascii="Times New Roman" w:hAnsi="Times New Roman" w:cs="Times New Roman"/>
        </w:rPr>
        <w:footnoteRef/>
      </w:r>
      <w:r w:rsidRPr="003C2BC7">
        <w:rPr>
          <w:rFonts w:ascii="Times New Roman" w:hAnsi="Times New Roman" w:cs="Times New Roman"/>
        </w:rPr>
        <w:t xml:space="preserve"> </w:t>
      </w:r>
      <w:hyperlink r:id="rId2" w:history="1">
        <w:r w:rsidRPr="003C2BC7">
          <w:rPr>
            <w:rStyle w:val="Hyperlink"/>
            <w:rFonts w:ascii="Times New Roman" w:hAnsi="Times New Roman" w:cs="Times New Roman"/>
          </w:rPr>
          <w:t>https://www.esma.europa.eu/document/guidelines-mifid-ii-product-governance-requirements-0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02A95D45"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366BC250"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930CA"/>
    <w:multiLevelType w:val="hybridMultilevel"/>
    <w:tmpl w:val="ECE21B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9E91C88"/>
    <w:multiLevelType w:val="hybridMultilevel"/>
    <w:tmpl w:val="90DE0D78"/>
    <w:lvl w:ilvl="0" w:tplc="418ACFDA">
      <w:start w:val="1"/>
      <w:numFmt w:val="decimal"/>
      <w:lvlText w:val="%1)"/>
      <w:lvlJc w:val="left"/>
      <w:pPr>
        <w:ind w:left="395" w:hanging="360"/>
      </w:pPr>
      <w:rPr>
        <w:rFonts w:hint="default"/>
      </w:rPr>
    </w:lvl>
    <w:lvl w:ilvl="1" w:tplc="04260019" w:tentative="1">
      <w:start w:val="1"/>
      <w:numFmt w:val="lowerLetter"/>
      <w:lvlText w:val="%2."/>
      <w:lvlJc w:val="left"/>
      <w:pPr>
        <w:ind w:left="1115" w:hanging="360"/>
      </w:pPr>
    </w:lvl>
    <w:lvl w:ilvl="2" w:tplc="0426001B" w:tentative="1">
      <w:start w:val="1"/>
      <w:numFmt w:val="lowerRoman"/>
      <w:lvlText w:val="%3."/>
      <w:lvlJc w:val="right"/>
      <w:pPr>
        <w:ind w:left="1835" w:hanging="180"/>
      </w:pPr>
    </w:lvl>
    <w:lvl w:ilvl="3" w:tplc="0426000F" w:tentative="1">
      <w:start w:val="1"/>
      <w:numFmt w:val="decimal"/>
      <w:lvlText w:val="%4."/>
      <w:lvlJc w:val="left"/>
      <w:pPr>
        <w:ind w:left="2555" w:hanging="360"/>
      </w:pPr>
    </w:lvl>
    <w:lvl w:ilvl="4" w:tplc="04260019" w:tentative="1">
      <w:start w:val="1"/>
      <w:numFmt w:val="lowerLetter"/>
      <w:lvlText w:val="%5."/>
      <w:lvlJc w:val="left"/>
      <w:pPr>
        <w:ind w:left="3275" w:hanging="360"/>
      </w:pPr>
    </w:lvl>
    <w:lvl w:ilvl="5" w:tplc="0426001B" w:tentative="1">
      <w:start w:val="1"/>
      <w:numFmt w:val="lowerRoman"/>
      <w:lvlText w:val="%6."/>
      <w:lvlJc w:val="right"/>
      <w:pPr>
        <w:ind w:left="3995" w:hanging="180"/>
      </w:pPr>
    </w:lvl>
    <w:lvl w:ilvl="6" w:tplc="0426000F" w:tentative="1">
      <w:start w:val="1"/>
      <w:numFmt w:val="decimal"/>
      <w:lvlText w:val="%7."/>
      <w:lvlJc w:val="left"/>
      <w:pPr>
        <w:ind w:left="4715" w:hanging="360"/>
      </w:pPr>
    </w:lvl>
    <w:lvl w:ilvl="7" w:tplc="04260019" w:tentative="1">
      <w:start w:val="1"/>
      <w:numFmt w:val="lowerLetter"/>
      <w:lvlText w:val="%8."/>
      <w:lvlJc w:val="left"/>
      <w:pPr>
        <w:ind w:left="5435" w:hanging="360"/>
      </w:pPr>
    </w:lvl>
    <w:lvl w:ilvl="8" w:tplc="0426001B" w:tentative="1">
      <w:start w:val="1"/>
      <w:numFmt w:val="lowerRoman"/>
      <w:lvlText w:val="%9."/>
      <w:lvlJc w:val="right"/>
      <w:pPr>
        <w:ind w:left="6155" w:hanging="180"/>
      </w:pPr>
    </w:lvl>
  </w:abstractNum>
  <w:abstractNum w:abstractNumId="2" w15:restartNumberingAfterBreak="0">
    <w:nsid w:val="2A3455B7"/>
    <w:multiLevelType w:val="hybridMultilevel"/>
    <w:tmpl w:val="0674F8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98E37E9"/>
    <w:multiLevelType w:val="hybridMultilevel"/>
    <w:tmpl w:val="0DFE21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2672E49"/>
    <w:multiLevelType w:val="hybridMultilevel"/>
    <w:tmpl w:val="9594DDBE"/>
    <w:lvl w:ilvl="0" w:tplc="B63812F4">
      <w:start w:val="1"/>
      <w:numFmt w:val="decimal"/>
      <w:lvlText w:val="%1)"/>
      <w:lvlJc w:val="left"/>
      <w:pPr>
        <w:ind w:left="395" w:hanging="360"/>
      </w:pPr>
      <w:rPr>
        <w:rFonts w:hint="default"/>
      </w:rPr>
    </w:lvl>
    <w:lvl w:ilvl="1" w:tplc="04260019" w:tentative="1">
      <w:start w:val="1"/>
      <w:numFmt w:val="lowerLetter"/>
      <w:lvlText w:val="%2."/>
      <w:lvlJc w:val="left"/>
      <w:pPr>
        <w:ind w:left="1115" w:hanging="360"/>
      </w:pPr>
    </w:lvl>
    <w:lvl w:ilvl="2" w:tplc="0426001B" w:tentative="1">
      <w:start w:val="1"/>
      <w:numFmt w:val="lowerRoman"/>
      <w:lvlText w:val="%3."/>
      <w:lvlJc w:val="right"/>
      <w:pPr>
        <w:ind w:left="1835" w:hanging="180"/>
      </w:pPr>
    </w:lvl>
    <w:lvl w:ilvl="3" w:tplc="0426000F" w:tentative="1">
      <w:start w:val="1"/>
      <w:numFmt w:val="decimal"/>
      <w:lvlText w:val="%4."/>
      <w:lvlJc w:val="left"/>
      <w:pPr>
        <w:ind w:left="2555" w:hanging="360"/>
      </w:pPr>
    </w:lvl>
    <w:lvl w:ilvl="4" w:tplc="04260019" w:tentative="1">
      <w:start w:val="1"/>
      <w:numFmt w:val="lowerLetter"/>
      <w:lvlText w:val="%5."/>
      <w:lvlJc w:val="left"/>
      <w:pPr>
        <w:ind w:left="3275" w:hanging="360"/>
      </w:pPr>
    </w:lvl>
    <w:lvl w:ilvl="5" w:tplc="0426001B" w:tentative="1">
      <w:start w:val="1"/>
      <w:numFmt w:val="lowerRoman"/>
      <w:lvlText w:val="%6."/>
      <w:lvlJc w:val="right"/>
      <w:pPr>
        <w:ind w:left="3995" w:hanging="180"/>
      </w:pPr>
    </w:lvl>
    <w:lvl w:ilvl="6" w:tplc="0426000F" w:tentative="1">
      <w:start w:val="1"/>
      <w:numFmt w:val="decimal"/>
      <w:lvlText w:val="%7."/>
      <w:lvlJc w:val="left"/>
      <w:pPr>
        <w:ind w:left="4715" w:hanging="360"/>
      </w:pPr>
    </w:lvl>
    <w:lvl w:ilvl="7" w:tplc="04260019" w:tentative="1">
      <w:start w:val="1"/>
      <w:numFmt w:val="lowerLetter"/>
      <w:lvlText w:val="%8."/>
      <w:lvlJc w:val="left"/>
      <w:pPr>
        <w:ind w:left="5435" w:hanging="360"/>
      </w:pPr>
    </w:lvl>
    <w:lvl w:ilvl="8" w:tplc="0426001B" w:tentative="1">
      <w:start w:val="1"/>
      <w:numFmt w:val="lowerRoman"/>
      <w:lvlText w:val="%9."/>
      <w:lvlJc w:val="right"/>
      <w:pPr>
        <w:ind w:left="6155" w:hanging="180"/>
      </w:pPr>
    </w:lvl>
  </w:abstractNum>
  <w:abstractNum w:abstractNumId="5" w15:restartNumberingAfterBreak="0">
    <w:nsid w:val="442D387C"/>
    <w:multiLevelType w:val="hybridMultilevel"/>
    <w:tmpl w:val="8CA63590"/>
    <w:lvl w:ilvl="0" w:tplc="35068ED8">
      <w:start w:val="1"/>
      <w:numFmt w:val="decimal"/>
      <w:lvlText w:val="%1."/>
      <w:lvlJc w:val="left"/>
      <w:pPr>
        <w:ind w:left="360" w:hanging="360"/>
      </w:pPr>
      <w:rPr>
        <w:b w:val="0"/>
        <w:bCs w:val="0"/>
        <w:sz w:val="22"/>
        <w:szCs w:val="22"/>
      </w:rPr>
    </w:lvl>
    <w:lvl w:ilvl="1" w:tplc="3384BDBC">
      <w:start w:val="1"/>
      <w:numFmt w:val="decimal"/>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15:restartNumberingAfterBreak="0">
    <w:nsid w:val="5B296B6A"/>
    <w:multiLevelType w:val="hybridMultilevel"/>
    <w:tmpl w:val="4CBEA936"/>
    <w:lvl w:ilvl="0" w:tplc="04260011">
      <w:start w:val="1"/>
      <w:numFmt w:val="decimal"/>
      <w:lvlText w:val="%1)"/>
      <w:lvlJc w:val="left"/>
      <w:pPr>
        <w:ind w:left="5180" w:hanging="360"/>
      </w:pPr>
      <w:rPr>
        <w:rFonts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FB55F73"/>
    <w:multiLevelType w:val="hybridMultilevel"/>
    <w:tmpl w:val="90DE0D78"/>
    <w:lvl w:ilvl="0" w:tplc="FFFFFFFF">
      <w:start w:val="1"/>
      <w:numFmt w:val="decimal"/>
      <w:lvlText w:val="%1)"/>
      <w:lvlJc w:val="left"/>
      <w:pPr>
        <w:ind w:left="395" w:hanging="360"/>
      </w:pPr>
      <w:rPr>
        <w:rFonts w:hint="default"/>
      </w:rPr>
    </w:lvl>
    <w:lvl w:ilvl="1" w:tplc="FFFFFFFF" w:tentative="1">
      <w:start w:val="1"/>
      <w:numFmt w:val="lowerLetter"/>
      <w:lvlText w:val="%2."/>
      <w:lvlJc w:val="left"/>
      <w:pPr>
        <w:ind w:left="1115" w:hanging="360"/>
      </w:pPr>
    </w:lvl>
    <w:lvl w:ilvl="2" w:tplc="FFFFFFFF" w:tentative="1">
      <w:start w:val="1"/>
      <w:numFmt w:val="lowerRoman"/>
      <w:lvlText w:val="%3."/>
      <w:lvlJc w:val="right"/>
      <w:pPr>
        <w:ind w:left="1835" w:hanging="180"/>
      </w:pPr>
    </w:lvl>
    <w:lvl w:ilvl="3" w:tplc="FFFFFFFF" w:tentative="1">
      <w:start w:val="1"/>
      <w:numFmt w:val="decimal"/>
      <w:lvlText w:val="%4."/>
      <w:lvlJc w:val="left"/>
      <w:pPr>
        <w:ind w:left="2555" w:hanging="360"/>
      </w:pPr>
    </w:lvl>
    <w:lvl w:ilvl="4" w:tplc="FFFFFFFF" w:tentative="1">
      <w:start w:val="1"/>
      <w:numFmt w:val="lowerLetter"/>
      <w:lvlText w:val="%5."/>
      <w:lvlJc w:val="left"/>
      <w:pPr>
        <w:ind w:left="3275" w:hanging="360"/>
      </w:pPr>
    </w:lvl>
    <w:lvl w:ilvl="5" w:tplc="FFFFFFFF" w:tentative="1">
      <w:start w:val="1"/>
      <w:numFmt w:val="lowerRoman"/>
      <w:lvlText w:val="%6."/>
      <w:lvlJc w:val="right"/>
      <w:pPr>
        <w:ind w:left="3995" w:hanging="180"/>
      </w:pPr>
    </w:lvl>
    <w:lvl w:ilvl="6" w:tplc="FFFFFFFF" w:tentative="1">
      <w:start w:val="1"/>
      <w:numFmt w:val="decimal"/>
      <w:lvlText w:val="%7."/>
      <w:lvlJc w:val="left"/>
      <w:pPr>
        <w:ind w:left="4715" w:hanging="360"/>
      </w:pPr>
    </w:lvl>
    <w:lvl w:ilvl="7" w:tplc="FFFFFFFF" w:tentative="1">
      <w:start w:val="1"/>
      <w:numFmt w:val="lowerLetter"/>
      <w:lvlText w:val="%8."/>
      <w:lvlJc w:val="left"/>
      <w:pPr>
        <w:ind w:left="5435" w:hanging="360"/>
      </w:pPr>
    </w:lvl>
    <w:lvl w:ilvl="8" w:tplc="FFFFFFFF" w:tentative="1">
      <w:start w:val="1"/>
      <w:numFmt w:val="lowerRoman"/>
      <w:lvlText w:val="%9."/>
      <w:lvlJc w:val="right"/>
      <w:pPr>
        <w:ind w:left="6155" w:hanging="180"/>
      </w:pPr>
    </w:lvl>
  </w:abstractNum>
  <w:abstractNum w:abstractNumId="8" w15:restartNumberingAfterBreak="0">
    <w:nsid w:val="7ADA5A80"/>
    <w:multiLevelType w:val="hybridMultilevel"/>
    <w:tmpl w:val="D282640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675184813">
    <w:abstractNumId w:val="8"/>
  </w:num>
  <w:num w:numId="2" w16cid:durableId="673145142">
    <w:abstractNumId w:val="6"/>
  </w:num>
  <w:num w:numId="3" w16cid:durableId="817187280">
    <w:abstractNumId w:val="2"/>
  </w:num>
  <w:num w:numId="4" w16cid:durableId="5426446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18358224">
    <w:abstractNumId w:val="0"/>
  </w:num>
  <w:num w:numId="6" w16cid:durableId="1234850157">
    <w:abstractNumId w:val="3"/>
  </w:num>
  <w:num w:numId="7" w16cid:durableId="587927020">
    <w:abstractNumId w:val="4"/>
  </w:num>
  <w:num w:numId="8" w16cid:durableId="1563131079">
    <w:abstractNumId w:val="1"/>
  </w:num>
  <w:num w:numId="9" w16cid:durableId="21376755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7FC"/>
    <w:rsid w:val="00002605"/>
    <w:rsid w:val="00004586"/>
    <w:rsid w:val="000263F5"/>
    <w:rsid w:val="0004187C"/>
    <w:rsid w:val="00080340"/>
    <w:rsid w:val="0008510E"/>
    <w:rsid w:val="0009616F"/>
    <w:rsid w:val="000A2EBB"/>
    <w:rsid w:val="000B4E0A"/>
    <w:rsid w:val="000F5379"/>
    <w:rsid w:val="00122480"/>
    <w:rsid w:val="00132070"/>
    <w:rsid w:val="00133F6A"/>
    <w:rsid w:val="00143A48"/>
    <w:rsid w:val="00173316"/>
    <w:rsid w:val="00183A1B"/>
    <w:rsid w:val="00191305"/>
    <w:rsid w:val="00196114"/>
    <w:rsid w:val="001A5171"/>
    <w:rsid w:val="001A7DC4"/>
    <w:rsid w:val="001C4C4E"/>
    <w:rsid w:val="001D5F61"/>
    <w:rsid w:val="001D6827"/>
    <w:rsid w:val="002153E1"/>
    <w:rsid w:val="00220B72"/>
    <w:rsid w:val="00223CD7"/>
    <w:rsid w:val="00237F5E"/>
    <w:rsid w:val="002975D7"/>
    <w:rsid w:val="002C576C"/>
    <w:rsid w:val="002C6D4F"/>
    <w:rsid w:val="002C7C4D"/>
    <w:rsid w:val="002D4686"/>
    <w:rsid w:val="0030632E"/>
    <w:rsid w:val="00312077"/>
    <w:rsid w:val="00331220"/>
    <w:rsid w:val="00334282"/>
    <w:rsid w:val="003344C2"/>
    <w:rsid w:val="003B481B"/>
    <w:rsid w:val="003B79F5"/>
    <w:rsid w:val="003C2BC7"/>
    <w:rsid w:val="003C7D8F"/>
    <w:rsid w:val="003D348B"/>
    <w:rsid w:val="003D72A1"/>
    <w:rsid w:val="003E1E54"/>
    <w:rsid w:val="004063E4"/>
    <w:rsid w:val="00412181"/>
    <w:rsid w:val="004225DD"/>
    <w:rsid w:val="00424B41"/>
    <w:rsid w:val="0046580D"/>
    <w:rsid w:val="0049248A"/>
    <w:rsid w:val="00494737"/>
    <w:rsid w:val="004B27FC"/>
    <w:rsid w:val="004C314D"/>
    <w:rsid w:val="004D2568"/>
    <w:rsid w:val="00520634"/>
    <w:rsid w:val="0055332D"/>
    <w:rsid w:val="005670C7"/>
    <w:rsid w:val="005762B9"/>
    <w:rsid w:val="005866E8"/>
    <w:rsid w:val="00594AFE"/>
    <w:rsid w:val="005A066E"/>
    <w:rsid w:val="005A5EBF"/>
    <w:rsid w:val="005B3E28"/>
    <w:rsid w:val="005B5BAA"/>
    <w:rsid w:val="005D0798"/>
    <w:rsid w:val="005D2EA0"/>
    <w:rsid w:val="005F4CF6"/>
    <w:rsid w:val="005F5835"/>
    <w:rsid w:val="0060016E"/>
    <w:rsid w:val="00614629"/>
    <w:rsid w:val="00627AAC"/>
    <w:rsid w:val="00642172"/>
    <w:rsid w:val="00664A51"/>
    <w:rsid w:val="00667FAF"/>
    <w:rsid w:val="00683CA7"/>
    <w:rsid w:val="00683E94"/>
    <w:rsid w:val="006854F3"/>
    <w:rsid w:val="006A1CA0"/>
    <w:rsid w:val="006A4E4D"/>
    <w:rsid w:val="006C5D94"/>
    <w:rsid w:val="006E2031"/>
    <w:rsid w:val="00702C35"/>
    <w:rsid w:val="0072585D"/>
    <w:rsid w:val="00752969"/>
    <w:rsid w:val="00756820"/>
    <w:rsid w:val="00762371"/>
    <w:rsid w:val="00764248"/>
    <w:rsid w:val="00774265"/>
    <w:rsid w:val="0077576E"/>
    <w:rsid w:val="00777CDF"/>
    <w:rsid w:val="00783727"/>
    <w:rsid w:val="00790CDB"/>
    <w:rsid w:val="007A47CA"/>
    <w:rsid w:val="007A6267"/>
    <w:rsid w:val="007B0E4C"/>
    <w:rsid w:val="007B6763"/>
    <w:rsid w:val="007E313B"/>
    <w:rsid w:val="00801376"/>
    <w:rsid w:val="00814209"/>
    <w:rsid w:val="0084203B"/>
    <w:rsid w:val="00856756"/>
    <w:rsid w:val="00861ABD"/>
    <w:rsid w:val="00874469"/>
    <w:rsid w:val="0088444E"/>
    <w:rsid w:val="008E7ACA"/>
    <w:rsid w:val="009200E9"/>
    <w:rsid w:val="00920831"/>
    <w:rsid w:val="009240AD"/>
    <w:rsid w:val="00944A05"/>
    <w:rsid w:val="009509EC"/>
    <w:rsid w:val="009A2F99"/>
    <w:rsid w:val="009B22BF"/>
    <w:rsid w:val="009B27BE"/>
    <w:rsid w:val="009D69BC"/>
    <w:rsid w:val="00A0418B"/>
    <w:rsid w:val="00A1015D"/>
    <w:rsid w:val="00A42788"/>
    <w:rsid w:val="00A61C66"/>
    <w:rsid w:val="00A647ED"/>
    <w:rsid w:val="00A719CA"/>
    <w:rsid w:val="00A803F7"/>
    <w:rsid w:val="00AE7E4C"/>
    <w:rsid w:val="00B03A22"/>
    <w:rsid w:val="00B239A5"/>
    <w:rsid w:val="00B62244"/>
    <w:rsid w:val="00B66314"/>
    <w:rsid w:val="00B75C7B"/>
    <w:rsid w:val="00B95DAB"/>
    <w:rsid w:val="00BC0330"/>
    <w:rsid w:val="00BC6039"/>
    <w:rsid w:val="00BE5E50"/>
    <w:rsid w:val="00C039F7"/>
    <w:rsid w:val="00C15CDD"/>
    <w:rsid w:val="00C173D5"/>
    <w:rsid w:val="00C17930"/>
    <w:rsid w:val="00C277E7"/>
    <w:rsid w:val="00C41BDD"/>
    <w:rsid w:val="00C45806"/>
    <w:rsid w:val="00C85C34"/>
    <w:rsid w:val="00C91FE7"/>
    <w:rsid w:val="00C978E9"/>
    <w:rsid w:val="00CA28AB"/>
    <w:rsid w:val="00CE10A6"/>
    <w:rsid w:val="00CE16C4"/>
    <w:rsid w:val="00D17D5D"/>
    <w:rsid w:val="00D26B78"/>
    <w:rsid w:val="00D30C18"/>
    <w:rsid w:val="00D477C5"/>
    <w:rsid w:val="00D508D3"/>
    <w:rsid w:val="00D6643D"/>
    <w:rsid w:val="00D90F46"/>
    <w:rsid w:val="00DA2F79"/>
    <w:rsid w:val="00DA57BD"/>
    <w:rsid w:val="00DB5953"/>
    <w:rsid w:val="00E0094D"/>
    <w:rsid w:val="00E04474"/>
    <w:rsid w:val="00E253DA"/>
    <w:rsid w:val="00E53DE9"/>
    <w:rsid w:val="00E60064"/>
    <w:rsid w:val="00E766D3"/>
    <w:rsid w:val="00E8030B"/>
    <w:rsid w:val="00E92D37"/>
    <w:rsid w:val="00EB261C"/>
    <w:rsid w:val="00EB6BF6"/>
    <w:rsid w:val="00EB7760"/>
    <w:rsid w:val="00EF330D"/>
    <w:rsid w:val="00EF57C7"/>
    <w:rsid w:val="00EF7046"/>
    <w:rsid w:val="00F33078"/>
    <w:rsid w:val="00F337C4"/>
    <w:rsid w:val="00F5242A"/>
    <w:rsid w:val="00F62554"/>
    <w:rsid w:val="00F74741"/>
    <w:rsid w:val="00FA4B91"/>
    <w:rsid w:val="00FB0E9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CBC0F1"/>
  <w15:chartTrackingRefBased/>
  <w15:docId w15:val="{D0C662D1-FCD3-4AE9-A7D2-22840D953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Revision">
    <w:name w:val="Revision"/>
    <w:hidden/>
    <w:uiPriority w:val="99"/>
    <w:semiHidden/>
    <w:rsid w:val="00861ABD"/>
    <w:pPr>
      <w:spacing w:after="0" w:line="240" w:lineRule="auto"/>
    </w:pPr>
  </w:style>
  <w:style w:type="character" w:styleId="CommentReference">
    <w:name w:val="annotation reference"/>
    <w:basedOn w:val="DefaultParagraphFont"/>
    <w:uiPriority w:val="99"/>
    <w:semiHidden/>
    <w:unhideWhenUsed/>
    <w:rsid w:val="00861ABD"/>
    <w:rPr>
      <w:sz w:val="16"/>
      <w:szCs w:val="16"/>
    </w:rPr>
  </w:style>
  <w:style w:type="paragraph" w:styleId="CommentText">
    <w:name w:val="annotation text"/>
    <w:basedOn w:val="Normal"/>
    <w:link w:val="CommentTextChar"/>
    <w:uiPriority w:val="99"/>
    <w:unhideWhenUsed/>
    <w:rsid w:val="00861ABD"/>
    <w:pPr>
      <w:spacing w:line="240" w:lineRule="auto"/>
    </w:pPr>
    <w:rPr>
      <w:sz w:val="20"/>
      <w:szCs w:val="20"/>
    </w:rPr>
  </w:style>
  <w:style w:type="character" w:customStyle="1" w:styleId="CommentTextChar">
    <w:name w:val="Comment Text Char"/>
    <w:basedOn w:val="DefaultParagraphFont"/>
    <w:link w:val="CommentText"/>
    <w:uiPriority w:val="99"/>
    <w:rsid w:val="00861ABD"/>
    <w:rPr>
      <w:sz w:val="20"/>
      <w:szCs w:val="20"/>
    </w:rPr>
  </w:style>
  <w:style w:type="paragraph" w:styleId="CommentSubject">
    <w:name w:val="annotation subject"/>
    <w:basedOn w:val="CommentText"/>
    <w:next w:val="CommentText"/>
    <w:link w:val="CommentSubjectChar"/>
    <w:uiPriority w:val="99"/>
    <w:semiHidden/>
    <w:unhideWhenUsed/>
    <w:rsid w:val="00861ABD"/>
    <w:rPr>
      <w:b/>
      <w:bCs/>
    </w:rPr>
  </w:style>
  <w:style w:type="character" w:customStyle="1" w:styleId="CommentSubjectChar">
    <w:name w:val="Comment Subject Char"/>
    <w:basedOn w:val="CommentTextChar"/>
    <w:link w:val="CommentSubject"/>
    <w:uiPriority w:val="99"/>
    <w:semiHidden/>
    <w:rsid w:val="00861ABD"/>
    <w:rPr>
      <w:b/>
      <w:bCs/>
      <w:sz w:val="20"/>
      <w:szCs w:val="20"/>
    </w:rPr>
  </w:style>
  <w:style w:type="character" w:styleId="Hyperlink">
    <w:name w:val="Hyperlink"/>
    <w:basedOn w:val="DefaultParagraphFont"/>
    <w:uiPriority w:val="99"/>
    <w:unhideWhenUsed/>
    <w:rsid w:val="0055332D"/>
    <w:rPr>
      <w:color w:val="0563C1" w:themeColor="hyperlink"/>
      <w:u w:val="single"/>
    </w:rPr>
  </w:style>
  <w:style w:type="paragraph" w:styleId="ListParagraph">
    <w:name w:val="List Paragraph"/>
    <w:aliases w:val="Paragraphe EI,Paragraphe de liste1,EC,Dot pt,List Paragraph1,Colorful List - Accent 11,No Spacing1,List Paragraph Char Char Char,Indicator Text,Numbered Para 1,Bullet 1,F5 List Paragraph,Bullet Points,List Paragraph2,List Paragraph12"/>
    <w:basedOn w:val="Normal"/>
    <w:link w:val="ListParagraphChar"/>
    <w:uiPriority w:val="34"/>
    <w:qFormat/>
    <w:rsid w:val="0055332D"/>
    <w:pPr>
      <w:ind w:left="720"/>
      <w:contextualSpacing/>
    </w:pPr>
  </w:style>
  <w:style w:type="paragraph" w:customStyle="1" w:styleId="Default">
    <w:name w:val="Default"/>
    <w:rsid w:val="008E7ACA"/>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E766D3"/>
    <w:rPr>
      <w:color w:val="605E5C"/>
      <w:shd w:val="clear" w:color="auto" w:fill="E1DFDD"/>
    </w:rPr>
  </w:style>
  <w:style w:type="paragraph" w:customStyle="1" w:styleId="pf0">
    <w:name w:val="pf0"/>
    <w:basedOn w:val="Normal"/>
    <w:rsid w:val="00B66314"/>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cf01">
    <w:name w:val="cf01"/>
    <w:basedOn w:val="DefaultParagraphFont"/>
    <w:rsid w:val="00B66314"/>
    <w:rPr>
      <w:rFonts w:ascii="Segoe UI" w:hAnsi="Segoe UI" w:cs="Segoe UI" w:hint="default"/>
      <w:sz w:val="18"/>
      <w:szCs w:val="18"/>
    </w:rPr>
  </w:style>
  <w:style w:type="character" w:customStyle="1" w:styleId="ui-provider">
    <w:name w:val="ui-provider"/>
    <w:basedOn w:val="DefaultParagraphFont"/>
    <w:rsid w:val="004D2568"/>
  </w:style>
  <w:style w:type="character" w:customStyle="1" w:styleId="ListParagraphChar">
    <w:name w:val="List Paragraph Char"/>
    <w:aliases w:val="Paragraphe EI Char,Paragraphe de liste1 Char,EC Char,Dot pt Char,List Paragraph1 Char,Colorful List - Accent 11 Char,No Spacing1 Char,List Paragraph Char Char Char Char,Indicator Text Char,Numbered Para 1 Char,Bullet 1 Char"/>
    <w:link w:val="ListParagraph"/>
    <w:uiPriority w:val="34"/>
    <w:qFormat/>
    <w:locked/>
    <w:rsid w:val="00DA2F79"/>
  </w:style>
  <w:style w:type="paragraph" w:styleId="HTMLPreformatted">
    <w:name w:val="HTML Preformatted"/>
    <w:basedOn w:val="Normal"/>
    <w:link w:val="HTMLPreformattedChar"/>
    <w:uiPriority w:val="99"/>
    <w:semiHidden/>
    <w:unhideWhenUsed/>
    <w:rsid w:val="006A1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6A1CA0"/>
    <w:rPr>
      <w:rFonts w:ascii="Courier New" w:eastAsia="Times New Roman" w:hAnsi="Courier New" w:cs="Courier New"/>
      <w:sz w:val="20"/>
      <w:szCs w:val="20"/>
      <w:lang w:eastAsia="lv-LV"/>
    </w:rPr>
  </w:style>
  <w:style w:type="character" w:customStyle="1" w:styleId="y2iqfc">
    <w:name w:val="y2iqfc"/>
    <w:basedOn w:val="DefaultParagraphFont"/>
    <w:rsid w:val="006A1CA0"/>
  </w:style>
  <w:style w:type="paragraph" w:customStyle="1" w:styleId="oj-doc-ti">
    <w:name w:val="oj-doc-ti"/>
    <w:basedOn w:val="Normal"/>
    <w:rsid w:val="00CE10A6"/>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FollowedHyperlink">
    <w:name w:val="FollowedHyperlink"/>
    <w:basedOn w:val="DefaultParagraphFont"/>
    <w:uiPriority w:val="99"/>
    <w:semiHidden/>
    <w:unhideWhenUsed/>
    <w:rsid w:val="00752969"/>
    <w:rPr>
      <w:color w:val="954F72" w:themeColor="followedHyperlink"/>
      <w:u w:val="single"/>
    </w:rPr>
  </w:style>
  <w:style w:type="character" w:styleId="Strong">
    <w:name w:val="Strong"/>
    <w:basedOn w:val="DefaultParagraphFont"/>
    <w:uiPriority w:val="22"/>
    <w:qFormat/>
    <w:rsid w:val="00BE5E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468012131">
      <w:bodyDiv w:val="1"/>
      <w:marLeft w:val="0"/>
      <w:marRight w:val="0"/>
      <w:marTop w:val="0"/>
      <w:marBottom w:val="0"/>
      <w:divBdr>
        <w:top w:val="none" w:sz="0" w:space="0" w:color="auto"/>
        <w:left w:val="none" w:sz="0" w:space="0" w:color="auto"/>
        <w:bottom w:val="none" w:sz="0" w:space="0" w:color="auto"/>
        <w:right w:val="none" w:sz="0" w:space="0" w:color="auto"/>
      </w:divBdr>
    </w:div>
    <w:div w:id="996231528">
      <w:bodyDiv w:val="1"/>
      <w:marLeft w:val="0"/>
      <w:marRight w:val="0"/>
      <w:marTop w:val="0"/>
      <w:marBottom w:val="0"/>
      <w:divBdr>
        <w:top w:val="none" w:sz="0" w:space="0" w:color="auto"/>
        <w:left w:val="none" w:sz="0" w:space="0" w:color="auto"/>
        <w:bottom w:val="none" w:sz="0" w:space="0" w:color="auto"/>
        <w:right w:val="none" w:sz="0" w:space="0" w:color="auto"/>
      </w:divBdr>
    </w:div>
    <w:div w:id="1259827179">
      <w:bodyDiv w:val="1"/>
      <w:marLeft w:val="0"/>
      <w:marRight w:val="0"/>
      <w:marTop w:val="0"/>
      <w:marBottom w:val="0"/>
      <w:divBdr>
        <w:top w:val="none" w:sz="0" w:space="0" w:color="auto"/>
        <w:left w:val="none" w:sz="0" w:space="0" w:color="auto"/>
        <w:bottom w:val="none" w:sz="0" w:space="0" w:color="auto"/>
        <w:right w:val="none" w:sz="0" w:space="0" w:color="auto"/>
      </w:divBdr>
    </w:div>
    <w:div w:id="1290435000">
      <w:bodyDiv w:val="1"/>
      <w:marLeft w:val="0"/>
      <w:marRight w:val="0"/>
      <w:marTop w:val="0"/>
      <w:marBottom w:val="0"/>
      <w:divBdr>
        <w:top w:val="none" w:sz="0" w:space="0" w:color="auto"/>
        <w:left w:val="none" w:sz="0" w:space="0" w:color="auto"/>
        <w:bottom w:val="none" w:sz="0" w:space="0" w:color="auto"/>
        <w:right w:val="none" w:sz="0" w:space="0" w:color="auto"/>
      </w:divBdr>
    </w:div>
    <w:div w:id="1473518869">
      <w:bodyDiv w:val="1"/>
      <w:marLeft w:val="0"/>
      <w:marRight w:val="0"/>
      <w:marTop w:val="0"/>
      <w:marBottom w:val="0"/>
      <w:divBdr>
        <w:top w:val="none" w:sz="0" w:space="0" w:color="auto"/>
        <w:left w:val="none" w:sz="0" w:space="0" w:color="auto"/>
        <w:bottom w:val="none" w:sz="0" w:space="0" w:color="auto"/>
        <w:right w:val="none" w:sz="0" w:space="0" w:color="auto"/>
      </w:divBdr>
    </w:div>
    <w:div w:id="1631210219">
      <w:bodyDiv w:val="1"/>
      <w:marLeft w:val="0"/>
      <w:marRight w:val="0"/>
      <w:marTop w:val="0"/>
      <w:marBottom w:val="0"/>
      <w:divBdr>
        <w:top w:val="none" w:sz="0" w:space="0" w:color="auto"/>
        <w:left w:val="none" w:sz="0" w:space="0" w:color="auto"/>
        <w:bottom w:val="none" w:sz="0" w:space="0" w:color="auto"/>
        <w:right w:val="none" w:sz="0" w:space="0" w:color="auto"/>
      </w:divBdr>
    </w:div>
    <w:div w:id="1710688669">
      <w:bodyDiv w:val="1"/>
      <w:marLeft w:val="0"/>
      <w:marRight w:val="0"/>
      <w:marTop w:val="0"/>
      <w:marBottom w:val="0"/>
      <w:divBdr>
        <w:top w:val="none" w:sz="0" w:space="0" w:color="auto"/>
        <w:left w:val="none" w:sz="0" w:space="0" w:color="auto"/>
        <w:bottom w:val="none" w:sz="0" w:space="0" w:color="auto"/>
        <w:right w:val="none" w:sz="0" w:space="0" w:color="auto"/>
      </w:divBdr>
    </w:div>
    <w:div w:id="185915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sma.europa.eu/sites/default/files/2023-08/ESMA35-43-3448_Guidelines_on_product_governance_LV.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esma.europa.eu/document/guidelines-mifid-ii-product-governance-requirements-0" TargetMode="External"/><Relationship Id="rId1" Type="http://schemas.openxmlformats.org/officeDocument/2006/relationships/hyperlink" Target="https://www.consilium.europa.eu/lv/press/press-releases/2021/02/15/capital-markets-recovery-package-council-adopts-first-set-of-measures-to-help-companies-access-funding/"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2.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4.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4406</Words>
  <Characters>2512</Characters>
  <Application>Microsoft Office Word</Application>
  <DocSecurity>0</DocSecurity>
  <Lines>20</Lines>
  <Paragraphs>13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Liene Bergholde</dc:creator>
  <cp:keywords/>
  <dc:description/>
  <cp:lastModifiedBy>Nataļja Stakanova</cp:lastModifiedBy>
  <cp:revision>6</cp:revision>
  <dcterms:created xsi:type="dcterms:W3CDTF">2023-10-05T07:42:00Z</dcterms:created>
  <dcterms:modified xsi:type="dcterms:W3CDTF">2023-10-26T12:07:00Z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