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1037D" w14:textId="77777777" w:rsidR="009C42A8" w:rsidRPr="0079205D" w:rsidRDefault="0076621C"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F23193C1E9C43C69D8644E01A753E5B"/>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EEFBFA7" w14:textId="132C4322" w:rsidR="009C42A8" w:rsidRDefault="003C1EF2" w:rsidP="003C1EF2">
      <w:pPr>
        <w:spacing w:before="240"/>
        <w:jc w:val="right"/>
        <w:rPr>
          <w:rFonts w:cs="Times New Roman"/>
          <w:szCs w:val="24"/>
        </w:rPr>
      </w:pPr>
      <w:r>
        <w:rPr>
          <w:rFonts w:cs="Times New Roman"/>
          <w:szCs w:val="24"/>
        </w:rPr>
        <w:t>Projekts (</w:t>
      </w:r>
      <w:r w:rsidR="0076621C">
        <w:rPr>
          <w:rFonts w:cs="Times New Roman"/>
          <w:szCs w:val="24"/>
        </w:rPr>
        <w:t>2</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5E659D3C" w14:textId="77777777" w:rsidTr="00811BE5">
        <w:sdt>
          <w:sdtPr>
            <w:rPr>
              <w:rFonts w:cs="Times New Roman"/>
            </w:rPr>
            <w:id w:val="25447574"/>
            <w:lock w:val="sdtLocked"/>
            <w:placeholder>
              <w:docPart w:val="FC31B8214F2E45F3A53C243C65F52C64"/>
            </w:placeholder>
            <w:showingPlcHdr/>
          </w:sdtPr>
          <w:sdtEndPr/>
          <w:sdtContent>
            <w:tc>
              <w:tcPr>
                <w:tcW w:w="4360" w:type="dxa"/>
                <w:vAlign w:val="bottom"/>
              </w:tcPr>
              <w:p w14:paraId="4E98636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72B2CE1" w14:textId="77777777" w:rsidR="003C1EF2" w:rsidRDefault="0076621C" w:rsidP="00C523D5">
            <w:pPr>
              <w:pStyle w:val="NoSpacing"/>
              <w:ind w:right="-111"/>
              <w:jc w:val="right"/>
            </w:pPr>
            <w:sdt>
              <w:sdtPr>
                <w:id w:val="32932642"/>
                <w:lock w:val="sdtContentLocked"/>
                <w:placeholder>
                  <w:docPart w:val="E43AD74D0153477C981FDB7C47726210"/>
                </w:placeholder>
                <w:showingPlcHdr/>
              </w:sdtPr>
              <w:sdtEndPr/>
              <w:sdtContent>
                <w:r w:rsidR="00F13DD7">
                  <w:t xml:space="preserve">Noteikumi </w:t>
                </w:r>
              </w:sdtContent>
            </w:sdt>
            <w:sdt>
              <w:sdtPr>
                <w:id w:val="25447619"/>
                <w:lock w:val="sdtContentLocked"/>
                <w:placeholder>
                  <w:docPart w:val="88ABF12CEACB48AAB8C1B79320A7E1C4"/>
                </w:placeholder>
                <w:showingPlcHdr/>
              </w:sdtPr>
              <w:sdtEndPr/>
              <w:sdtContent>
                <w:r w:rsidR="003C1EF2">
                  <w:t xml:space="preserve">Nr. </w:t>
                </w:r>
              </w:sdtContent>
            </w:sdt>
            <w:sdt>
              <w:sdtPr>
                <w:id w:val="25447645"/>
                <w:lock w:val="sdtLocked"/>
                <w:placeholder>
                  <w:docPart w:val="3FF65A7643CA4F65A8AC10977566F667"/>
                </w:placeholder>
                <w:showingPlcHdr/>
              </w:sdtPr>
              <w:sdtEndPr/>
              <w:sdtContent>
                <w:r w:rsidR="007A4159">
                  <w:t>_____</w:t>
                </w:r>
              </w:sdtContent>
            </w:sdt>
          </w:p>
        </w:tc>
      </w:tr>
    </w:tbl>
    <w:sdt>
      <w:sdtPr>
        <w:rPr>
          <w:rFonts w:cs="Times New Roman"/>
          <w:szCs w:val="24"/>
        </w:rPr>
        <w:id w:val="25447675"/>
        <w:lock w:val="sdtContentLocked"/>
        <w:placeholder>
          <w:docPart w:val="E1A649FC4D0A44E882719D75A95D2B76"/>
        </w:placeholder>
        <w:showingPlcHdr/>
      </w:sdtPr>
      <w:sdtEndPr/>
      <w:sdtContent>
        <w:p w14:paraId="7B4DFD68" w14:textId="77777777" w:rsidR="003C1EF2" w:rsidRDefault="00C2284A" w:rsidP="00C2284A">
          <w:pPr>
            <w:rPr>
              <w:rFonts w:cs="Times New Roman"/>
              <w:szCs w:val="24"/>
            </w:rPr>
          </w:pPr>
          <w:r>
            <w:rPr>
              <w:rFonts w:cs="Times New Roman"/>
              <w:szCs w:val="24"/>
            </w:rPr>
            <w:t>Rīgā</w:t>
          </w:r>
        </w:p>
      </w:sdtContent>
    </w:sdt>
    <w:bookmarkStart w:id="1" w:name="_Hlk140575245" w:displacedByCustomXml="next"/>
    <w:sdt>
      <w:sdtPr>
        <w:rPr>
          <w:rFonts w:cs="Times New Roman"/>
          <w:b/>
          <w:szCs w:val="24"/>
        </w:rPr>
        <w:alias w:val="Nosaukums"/>
        <w:tag w:val="Nosaukums"/>
        <w:id w:val="25447728"/>
        <w:placeholder>
          <w:docPart w:val="4B9FFB951D604440AAC1186E0771771C"/>
        </w:placeholder>
      </w:sdtPr>
      <w:sdtEndPr/>
      <w:sdtContent>
        <w:bookmarkStart w:id="2" w:name="_Toc302402040" w:displacedByCustomXml="prev"/>
        <w:p w14:paraId="5A97078C" w14:textId="77777777" w:rsidR="00537DA8" w:rsidRDefault="00537DA8" w:rsidP="00537DA8">
          <w:pPr>
            <w:rPr>
              <w:rFonts w:cs="Times New Roman"/>
              <w:b/>
              <w:szCs w:val="24"/>
            </w:rPr>
          </w:pPr>
        </w:p>
        <w:p w14:paraId="79FF6D39" w14:textId="0FDC5DB0" w:rsidR="00C2284A" w:rsidRDefault="00DA293C" w:rsidP="00537DA8">
          <w:pPr>
            <w:spacing w:after="240"/>
            <w:rPr>
              <w:rFonts w:cs="Times New Roman"/>
              <w:b/>
              <w:szCs w:val="24"/>
            </w:rPr>
          </w:pPr>
          <w:r w:rsidRPr="00DA293C">
            <w:rPr>
              <w:rFonts w:cs="Times New Roman"/>
              <w:b/>
              <w:bCs/>
              <w:szCs w:val="24"/>
            </w:rPr>
            <w:t>Fonda kopējā riska un riska darījumu apmēra ar darījumu partneri aprēķināšanas noteikumi</w:t>
          </w:r>
        </w:p>
        <w:bookmarkEnd w:id="2" w:displacedByCustomXml="next"/>
      </w:sdtContent>
    </w:sdt>
    <w:bookmarkEnd w:id="1" w:displacedByCustomXml="prev"/>
    <w:p w14:paraId="570E1A05" w14:textId="77777777" w:rsidR="00C2284A" w:rsidRDefault="0076621C" w:rsidP="00DB385B">
      <w:pPr>
        <w:jc w:val="right"/>
        <w:rPr>
          <w:rFonts w:cs="Times New Roman"/>
          <w:szCs w:val="24"/>
        </w:rPr>
      </w:pPr>
      <w:sdt>
        <w:sdtPr>
          <w:rPr>
            <w:rFonts w:cs="Times New Roman"/>
            <w:color w:val="808080"/>
            <w:szCs w:val="24"/>
          </w:rPr>
          <w:id w:val="32932717"/>
          <w:lock w:val="sdtContentLocked"/>
          <w:placeholder>
            <w:docPart w:val="5E91D974AC8446408E2F7DF8D54A5E6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31B6691C74D54E798C0A2851BB5947B2"/>
          </w:placeholder>
          <w:showingPlcHdr/>
        </w:sdtPr>
        <w:sdtEndPr/>
        <w:sdtContent>
          <w:r w:rsidR="00301089">
            <w:rPr>
              <w:rFonts w:cs="Times New Roman"/>
              <w:szCs w:val="24"/>
            </w:rPr>
            <w:t>saskaņā ar</w:t>
          </w:r>
        </w:sdtContent>
      </w:sdt>
    </w:p>
    <w:sdt>
      <w:sdtPr>
        <w:rPr>
          <w:rFonts w:cs="Times New Roman"/>
          <w:szCs w:val="24"/>
        </w:rPr>
        <w:id w:val="25447800"/>
        <w:placeholder>
          <w:docPart w:val="4A00D5672A91421F82A1231565A40F05"/>
        </w:placeholder>
      </w:sdtPr>
      <w:sdtEndPr/>
      <w:sdtContent>
        <w:p w14:paraId="53090476" w14:textId="4E525ACF" w:rsidR="00301089" w:rsidRDefault="00DA293C" w:rsidP="00DB385B">
          <w:pPr>
            <w:jc w:val="right"/>
            <w:rPr>
              <w:rFonts w:cs="Times New Roman"/>
              <w:szCs w:val="24"/>
            </w:rPr>
          </w:pPr>
          <w:r w:rsidRPr="00DA293C">
            <w:rPr>
              <w:rFonts w:cs="Times New Roman"/>
              <w:szCs w:val="24"/>
            </w:rPr>
            <w:t>Ieguldījumu pārvaldes sabiedrību</w:t>
          </w:r>
          <w:r w:rsidR="00F2602E">
            <w:rPr>
              <w:rFonts w:cs="Times New Roman"/>
              <w:szCs w:val="24"/>
            </w:rPr>
            <w:t xml:space="preserve"> likuma</w:t>
          </w:r>
        </w:p>
      </w:sdtContent>
    </w:sdt>
    <w:p w14:paraId="1BFD0A1F" w14:textId="0577371E" w:rsidR="00301089" w:rsidRDefault="0076621C" w:rsidP="00DB385B">
      <w:pPr>
        <w:jc w:val="right"/>
        <w:rPr>
          <w:rFonts w:cs="Times New Roman"/>
          <w:color w:val="808080"/>
          <w:szCs w:val="24"/>
        </w:rPr>
      </w:pPr>
      <w:sdt>
        <w:sdtPr>
          <w:rPr>
            <w:rFonts w:cs="Times New Roman"/>
            <w:color w:val="000000" w:themeColor="text1"/>
            <w:szCs w:val="24"/>
          </w:rPr>
          <w:id w:val="25447827"/>
          <w:placeholder>
            <w:docPart w:val="B4ADF7EB9F7F4A02B8EE4414D1076A69"/>
          </w:placeholder>
        </w:sdtPr>
        <w:sdtEndPr/>
        <w:sdtContent>
          <w:r w:rsidR="00DA293C">
            <w:rPr>
              <w:rFonts w:cs="Times New Roman"/>
              <w:color w:val="000000" w:themeColor="text1"/>
              <w:szCs w:val="24"/>
            </w:rPr>
            <w:t>66</w:t>
          </w:r>
        </w:sdtContent>
      </w:sdt>
      <w:sdt>
        <w:sdtPr>
          <w:rPr>
            <w:rFonts w:cs="Times New Roman"/>
            <w:color w:val="808080"/>
            <w:szCs w:val="24"/>
          </w:rPr>
          <w:id w:val="25447854"/>
          <w:placeholder>
            <w:docPart w:val="630C6D428DB24CF9A123F15E650B22B7"/>
          </w:placeholder>
        </w:sdtPr>
        <w:sdtEndPr/>
        <w:sdtContent>
          <w:r w:rsidR="00DB385B">
            <w:rPr>
              <w:rFonts w:cs="Times New Roman"/>
              <w:szCs w:val="24"/>
            </w:rPr>
            <w:t>.</w:t>
          </w:r>
          <w:r w:rsidR="003F0124">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6DF83678E3F049D0A55106ED3A2E9F0E"/>
          </w:placeholder>
        </w:sdtPr>
        <w:sdtEndPr/>
        <w:sdtContent>
          <w:r w:rsidR="00DA293C">
            <w:rPr>
              <w:rFonts w:cs="Times New Roman"/>
              <w:szCs w:val="24"/>
            </w:rPr>
            <w:t>8.</w:t>
          </w:r>
          <w:r w:rsidR="00DA293C" w:rsidRPr="00DA293C">
            <w:rPr>
              <w:rFonts w:cs="Times New Roman"/>
              <w:szCs w:val="24"/>
              <w:vertAlign w:val="superscript"/>
            </w:rPr>
            <w:t>1</w:t>
          </w:r>
        </w:sdtContent>
      </w:sdt>
      <w:r w:rsidR="003F0124">
        <w:rPr>
          <w:rFonts w:cs="Times New Roman"/>
          <w:szCs w:val="24"/>
        </w:rPr>
        <w:t> </w:t>
      </w:r>
      <w:r w:rsidR="00DB385B">
        <w:rPr>
          <w:rFonts w:cs="Times New Roman"/>
          <w:szCs w:val="24"/>
        </w:rPr>
        <w:t>daļ</w:t>
      </w:r>
      <w:r w:rsidR="00DA293C">
        <w:rPr>
          <w:rFonts w:cs="Times New Roman"/>
          <w:szCs w:val="24"/>
        </w:rPr>
        <w:t>u</w:t>
      </w:r>
      <w:r w:rsidR="006351E2">
        <w:rPr>
          <w:rFonts w:cs="Times New Roman"/>
          <w:szCs w:val="24"/>
        </w:rPr>
        <w:t xml:space="preserve"> un 78.</w:t>
      </w:r>
      <w:r w:rsidR="003F0124">
        <w:rPr>
          <w:rFonts w:cs="Times New Roman"/>
          <w:szCs w:val="24"/>
        </w:rPr>
        <w:t> </w:t>
      </w:r>
      <w:r w:rsidR="006351E2">
        <w:rPr>
          <w:rFonts w:cs="Times New Roman"/>
          <w:szCs w:val="24"/>
        </w:rPr>
        <w:t>panta septīto daļu</w:t>
      </w:r>
    </w:p>
    <w:p w14:paraId="557A0647" w14:textId="298A12E1" w:rsidR="00840034" w:rsidRDefault="00C92CF3" w:rsidP="00BA5A65">
      <w:pPr>
        <w:pStyle w:val="NAnodala"/>
      </w:pPr>
      <w:r>
        <w:t>1.</w:t>
      </w:r>
      <w:r w:rsidR="00B849D1">
        <w:t> </w:t>
      </w:r>
      <w:r w:rsidR="00840034" w:rsidRPr="00796018">
        <w:t>Vispārīgie jautājumi</w:t>
      </w:r>
    </w:p>
    <w:p w14:paraId="20B5F559" w14:textId="4523EE54" w:rsidR="00540CC1" w:rsidRPr="00540CC1" w:rsidRDefault="00DA293C" w:rsidP="00127CF5">
      <w:pPr>
        <w:pStyle w:val="NApunkts1"/>
        <w:ind w:left="0" w:firstLine="0"/>
      </w:pPr>
      <w:r>
        <w:t>N</w:t>
      </w:r>
      <w:r w:rsidRPr="00DA293C">
        <w:t xml:space="preserve">oteikumi nosaka </w:t>
      </w:r>
      <w:r w:rsidR="00163115">
        <w:t xml:space="preserve">ieguldījumu </w:t>
      </w:r>
      <w:r w:rsidRPr="00DA293C">
        <w:t xml:space="preserve">fonda </w:t>
      </w:r>
      <w:r w:rsidR="007E46B1">
        <w:t xml:space="preserve">(turpmāk – fonds) </w:t>
      </w:r>
      <w:r w:rsidRPr="00DA293C">
        <w:t>kopējā riska</w:t>
      </w:r>
      <w:r w:rsidR="007D4621">
        <w:t>,</w:t>
      </w:r>
      <w:r w:rsidRPr="00DA293C">
        <w:t xml:space="preserve"> riska darījumu apmēra ar darījumu partneri</w:t>
      </w:r>
      <w:r w:rsidR="006351E2" w:rsidRPr="006351E2">
        <w:t xml:space="preserve"> </w:t>
      </w:r>
      <w:r w:rsidR="006351E2">
        <w:t xml:space="preserve">un </w:t>
      </w:r>
      <w:r w:rsidR="006351E2" w:rsidRPr="006351E2">
        <w:t>darījumu koncentrācijas riska apmēr</w:t>
      </w:r>
      <w:r w:rsidR="006351E2">
        <w:t>a</w:t>
      </w:r>
      <w:r w:rsidR="006351E2" w:rsidRPr="006351E2">
        <w:t xml:space="preserve"> ar vienu emitentu vai darījumu partneri </w:t>
      </w:r>
      <w:r w:rsidRPr="00DA293C">
        <w:t xml:space="preserve">aprēķināšanas kārtību. </w:t>
      </w:r>
    </w:p>
    <w:p w14:paraId="45939C21" w14:textId="4F176861" w:rsidR="000B6BF9" w:rsidRPr="00CC57D1" w:rsidRDefault="000B6BF9" w:rsidP="00DB520E">
      <w:pPr>
        <w:pStyle w:val="NApunkts1"/>
      </w:pPr>
      <w:r>
        <w:t xml:space="preserve">Noteikumos lietotie </w:t>
      </w:r>
      <w:r w:rsidRPr="00CC57D1">
        <w:t>termini:</w:t>
      </w:r>
      <w:r w:rsidR="00DB520E" w:rsidRPr="00CC57D1">
        <w:t xml:space="preserve"> </w:t>
      </w:r>
    </w:p>
    <w:p w14:paraId="12FB9CB3" w14:textId="0D3367C6" w:rsidR="00B62EF6" w:rsidRPr="00CC57D1" w:rsidRDefault="00B62EF6" w:rsidP="00B62EF6">
      <w:pPr>
        <w:pStyle w:val="NApunkts2"/>
      </w:pPr>
      <w:r w:rsidRPr="00CC57D1">
        <w:t>barjeras iespējas līgums</w:t>
      </w:r>
      <w:r w:rsidR="00537DA8" w:rsidRPr="00CC57D1">
        <w:t> </w:t>
      </w:r>
      <w:r w:rsidRPr="00CC57D1">
        <w:t>– iespējas līgums, kurā papildus līgumā fiksētajai cenai ir ietverti specifiski nosacījumi par barjeras vai impulsa sliekšņa līmeni. Ja iespējas līguma termiņa laikā līguma bāzes aktīvs skar barjeru, iespējas līgumā paredzētas noteiktas sekas (piemēram, iespējas līguma aktivizēšana vai neitralizēšana), kuras ir atkarīgas no barjeras iespējas līguma veida;</w:t>
      </w:r>
    </w:p>
    <w:p w14:paraId="37DC0EC1" w14:textId="15DCAD43" w:rsidR="00626514" w:rsidRPr="00CC57D1" w:rsidRDefault="000B6BF9" w:rsidP="00DB520E">
      <w:pPr>
        <w:pStyle w:val="NApunkts2"/>
      </w:pPr>
      <w:r w:rsidRPr="00CC57D1">
        <w:t>darījumu koncentrācijas risks</w:t>
      </w:r>
      <w:r w:rsidR="00537DA8" w:rsidRPr="00CC57D1">
        <w:t> </w:t>
      </w:r>
      <w:r w:rsidRPr="00CC57D1">
        <w:t xml:space="preserve">– </w:t>
      </w:r>
      <w:bookmarkStart w:id="3" w:name="_Hlk141795659"/>
      <w:r w:rsidRPr="00CC57D1">
        <w:t>iespējamo zaudējumu apmērs no darījumiem, ko veido fonda ieguldījumi pārvedamos vērtspapīros un naudas tirgus instrumentos, fonda noguldījumi un darījumi ar atvasinātajiem finanšu instrumentiem</w:t>
      </w:r>
      <w:r w:rsidR="00D512FF" w:rsidRPr="00CC57D1">
        <w:t xml:space="preserve"> (turpmāk – AF</w:t>
      </w:r>
      <w:r w:rsidR="00E50946" w:rsidRPr="00CC57D1">
        <w:t> </w:t>
      </w:r>
      <w:r w:rsidR="00D512FF" w:rsidRPr="00CC57D1">
        <w:t>instrumenti)</w:t>
      </w:r>
      <w:r w:rsidRPr="00CC57D1">
        <w:t>, kuru emitents vai garantētājs, noguldījuma piesaistītājs vai darījuma otra puse ir viena un tā pati persona. Vienā grupā ietilpstošas komercsabiedrības uzskata par vienu personu</w:t>
      </w:r>
      <w:bookmarkEnd w:id="3"/>
      <w:r w:rsidRPr="00CC57D1">
        <w:t xml:space="preserve">; </w:t>
      </w:r>
    </w:p>
    <w:p w14:paraId="1D202ACD" w14:textId="55372FA6" w:rsidR="00626514" w:rsidRPr="00CC57D1" w:rsidRDefault="00626514" w:rsidP="004C304B">
      <w:pPr>
        <w:pStyle w:val="NApunkts2"/>
      </w:pPr>
      <w:r w:rsidRPr="00CC57D1">
        <w:t>dispersijas mijmaiņas līgums</w:t>
      </w:r>
      <w:r w:rsidR="00537DA8" w:rsidRPr="00CC57D1">
        <w:t> </w:t>
      </w:r>
      <w:r w:rsidRPr="00CC57D1">
        <w:t>– līgums, kas ļauj tirgot bāzes aktīva, tāda kā valūtas kurss, procentu likme vai finanšu indekss, svārstīgumu, kas kāpināts kvadrātā</w:t>
      </w:r>
      <w:r w:rsidR="001B0F27" w:rsidRPr="00CC57D1">
        <w:t xml:space="preserve"> (dispersiju</w:t>
      </w:r>
      <w:r w:rsidRPr="00CC57D1">
        <w:t>);</w:t>
      </w:r>
    </w:p>
    <w:p w14:paraId="67221549" w14:textId="1BB1CF08" w:rsidR="000B6BF9" w:rsidRPr="00CC57D1" w:rsidRDefault="000B6BF9" w:rsidP="00DB520E">
      <w:pPr>
        <w:pStyle w:val="NApunkts2"/>
      </w:pPr>
      <w:r w:rsidRPr="00CC57D1">
        <w:t>gadījuma risks</w:t>
      </w:r>
      <w:r w:rsidR="00537DA8" w:rsidRPr="00CC57D1">
        <w:t> </w:t>
      </w:r>
      <w:r w:rsidRPr="00CC57D1">
        <w:t xml:space="preserve">– risks, ka finanšu instrumenta vērtība pēkšņi vai negaidīti mainās, salīdzinot ar tirgu kopumā, un vērtības pārmaiņas ievērojami pārsniedz parasto vērtības svārstību amplitūdu. Gadījuma risks ir saistīts ar kādu konkrētu vērtspapīru emitentu, </w:t>
      </w:r>
      <w:r w:rsidR="00652BCA" w:rsidRPr="00CC57D1">
        <w:t>tai skaitā</w:t>
      </w:r>
      <w:r w:rsidR="00556709" w:rsidRPr="00CC57D1">
        <w:t xml:space="preserve"> </w:t>
      </w:r>
      <w:r w:rsidRPr="00CC57D1">
        <w:t>procentu likmju izmaiņu risk</w:t>
      </w:r>
      <w:r w:rsidR="00C92CF3" w:rsidRPr="00CC57D1">
        <w:t>u</w:t>
      </w:r>
      <w:r w:rsidRPr="00CC57D1">
        <w:t xml:space="preserve"> parāda vērtspapīriem vai risk</w:t>
      </w:r>
      <w:r w:rsidR="00C92CF3" w:rsidRPr="00CC57D1">
        <w:t>u</w:t>
      </w:r>
      <w:r w:rsidRPr="00CC57D1">
        <w:t xml:space="preserve">, ka kapitāla vērtspapīru cenas būtiski mainīsies vai strauji svārstīsies; </w:t>
      </w:r>
    </w:p>
    <w:p w14:paraId="2F310F38" w14:textId="5DBCA7DE" w:rsidR="00A76DFD" w:rsidRPr="00CC57D1" w:rsidRDefault="00A76DFD" w:rsidP="00DB520E">
      <w:pPr>
        <w:pStyle w:val="NApunkts2"/>
      </w:pPr>
      <w:r w:rsidRPr="00CC57D1">
        <w:t>garantijas iespējas līgums</w:t>
      </w:r>
      <w:r w:rsidR="00537DA8" w:rsidRPr="00CC57D1">
        <w:t> </w:t>
      </w:r>
      <w:r w:rsidRPr="00CC57D1">
        <w:t>– tiesības vērtspapīru, kas parasti tiek emitēti vienlaicīgi ar obligācijām vai priekšrocību akcijām, turētājam uz noteiktu vai nenoteiktu laiku nopirkt noteiktu vērtspapīru daudzumu par noteiktu cenu, kas parasti pārsniedz emisijas brīdī esošo tirgus cenu. Ja vērtspapīra cena pārsniedz līgumā noteikto garantijas īstenošanas cenu (noteikto pirkšanas cenu), investors var pirkt vērtspapīru par garantijas īstenošanas cenu un pārdot to ar peļņu. Pretējā gadījumā garantijas termiņš beidzas vai garantiju neizmanto;</w:t>
      </w:r>
    </w:p>
    <w:p w14:paraId="26EE0843" w14:textId="503C89DC" w:rsidR="00A76DFD" w:rsidRPr="00CC57D1" w:rsidRDefault="000B6BF9" w:rsidP="00782EDE">
      <w:pPr>
        <w:pStyle w:val="NApunkts2"/>
      </w:pPr>
      <w:proofErr w:type="spellStart"/>
      <w:r w:rsidRPr="00CC57D1">
        <w:lastRenderedPageBreak/>
        <w:t>idiosinkrātiskais</w:t>
      </w:r>
      <w:proofErr w:type="spellEnd"/>
      <w:r w:rsidRPr="00CC57D1">
        <w:t xml:space="preserve"> risks</w:t>
      </w:r>
      <w:r w:rsidR="00537DA8" w:rsidRPr="00CC57D1">
        <w:t> </w:t>
      </w:r>
      <w:r w:rsidRPr="00CC57D1">
        <w:t>– risks, ka finanšu instrumenta vērtība mainās vairāk vai mazāk nekā tirgus kopumā, bet ne pēkšņi vai negaidīti;</w:t>
      </w:r>
    </w:p>
    <w:p w14:paraId="22455B68" w14:textId="0F601DBB" w:rsidR="000B6BF9" w:rsidRPr="00CC57D1" w:rsidRDefault="000B6BF9" w:rsidP="000B6BF9">
      <w:pPr>
        <w:pStyle w:val="NApunkts2"/>
      </w:pPr>
      <w:r w:rsidRPr="00CC57D1">
        <w:t>riska darījumu apmērs ar darījumu partneri</w:t>
      </w:r>
      <w:r w:rsidR="00537DA8" w:rsidRPr="00CC57D1">
        <w:t> </w:t>
      </w:r>
      <w:r w:rsidRPr="00CC57D1">
        <w:t xml:space="preserve">– </w:t>
      </w:r>
      <w:bookmarkStart w:id="4" w:name="_Hlk141432036"/>
      <w:r w:rsidRPr="00CC57D1">
        <w:t xml:space="preserve">iespējamo zaudējumu apmērs darījumos ar </w:t>
      </w:r>
      <w:r w:rsidR="00DF3074" w:rsidRPr="00CC57D1">
        <w:t xml:space="preserve">regulētā tirgū netirgotiem </w:t>
      </w:r>
      <w:r w:rsidR="00CC1C53" w:rsidRPr="00CC57D1">
        <w:t>AF</w:t>
      </w:r>
      <w:r w:rsidR="00DF3074" w:rsidRPr="00CC57D1">
        <w:t xml:space="preserve"> instrumentiem</w:t>
      </w:r>
      <w:r w:rsidRPr="00CC57D1">
        <w:t>, ja darījumu partneris pārtrauks pildīt savas saistības</w:t>
      </w:r>
      <w:bookmarkEnd w:id="4"/>
      <w:r w:rsidRPr="00CC57D1">
        <w:t>;</w:t>
      </w:r>
    </w:p>
    <w:p w14:paraId="59D05841" w14:textId="01BF91A2" w:rsidR="000B6BF9" w:rsidRPr="00CC57D1" w:rsidRDefault="000B6BF9" w:rsidP="000B6BF9">
      <w:pPr>
        <w:pStyle w:val="NApunkts2"/>
      </w:pPr>
      <w:r w:rsidRPr="00CC57D1">
        <w:t>specifiskais tirgus risks</w:t>
      </w:r>
      <w:r w:rsidR="00537DA8" w:rsidRPr="00CC57D1">
        <w:t> </w:t>
      </w:r>
      <w:r w:rsidRPr="00CC57D1">
        <w:t xml:space="preserve">– risks, kas aptver </w:t>
      </w:r>
      <w:proofErr w:type="spellStart"/>
      <w:r w:rsidRPr="00CC57D1">
        <w:t>idiosinkrātisko</w:t>
      </w:r>
      <w:proofErr w:type="spellEnd"/>
      <w:r w:rsidRPr="00CC57D1">
        <w:t xml:space="preserve"> risku un gadījuma risku;</w:t>
      </w:r>
    </w:p>
    <w:p w14:paraId="4ED092B2" w14:textId="6EC4BBB7" w:rsidR="000B6BF9" w:rsidRPr="00CC57D1" w:rsidRDefault="000B6BF9" w:rsidP="00555935">
      <w:pPr>
        <w:pStyle w:val="NApunkts2"/>
      </w:pPr>
      <w:r w:rsidRPr="00CC57D1">
        <w:t>sviras finansējums</w:t>
      </w:r>
      <w:r w:rsidR="00537DA8" w:rsidRPr="00CC57D1">
        <w:t> </w:t>
      </w:r>
      <w:r w:rsidRPr="00CC57D1">
        <w:t xml:space="preserve">– darījumi ar </w:t>
      </w:r>
      <w:r w:rsidR="00CC1C53" w:rsidRPr="00CC57D1">
        <w:t>AF</w:t>
      </w:r>
      <w:r w:rsidR="006B107C" w:rsidRPr="00CC57D1">
        <w:t xml:space="preserve"> instrumentiem </w:t>
      </w:r>
      <w:r w:rsidRPr="00CC57D1">
        <w:t xml:space="preserve">un finanšu instrumentiem, kuros ietverti </w:t>
      </w:r>
      <w:r w:rsidR="00CC1C53" w:rsidRPr="00CC57D1">
        <w:t>AF</w:t>
      </w:r>
      <w:r w:rsidR="006B107C" w:rsidRPr="00CC57D1">
        <w:t xml:space="preserve"> instrumenti</w:t>
      </w:r>
      <w:r w:rsidRPr="00CC57D1">
        <w:t xml:space="preserve">, kā arī darījumi fonda ieguldījumu portfeļa efektīvas vadības nodrošināšanai, kuru rezultātā tiek palielināts fonda riska darījumu apmērs; </w:t>
      </w:r>
    </w:p>
    <w:p w14:paraId="128AF661" w14:textId="1839CEF0" w:rsidR="00626514" w:rsidRPr="00CC57D1" w:rsidRDefault="00626514" w:rsidP="00555935">
      <w:pPr>
        <w:pStyle w:val="NApunkts2"/>
      </w:pPr>
      <w:r w:rsidRPr="00CC57D1">
        <w:t>tiesību iespējas līgums</w:t>
      </w:r>
      <w:r w:rsidR="00537DA8" w:rsidRPr="00CC57D1">
        <w:t> </w:t>
      </w:r>
      <w:r w:rsidRPr="00CC57D1">
        <w:t>– komercsabiedrības akcionāru tiesības parakstīties uz jauna laidiena parastajām akcijām pirms to publiskā piedāvājuma izteikšanas;</w:t>
      </w:r>
    </w:p>
    <w:p w14:paraId="528C2290" w14:textId="1C576B1A" w:rsidR="000B6BF9" w:rsidRPr="00CC57D1" w:rsidRDefault="000B6BF9" w:rsidP="00725599">
      <w:pPr>
        <w:pStyle w:val="NApunkts2"/>
      </w:pPr>
      <w:r w:rsidRPr="00CC57D1">
        <w:t>vispārējais tirgus risks</w:t>
      </w:r>
      <w:r w:rsidR="00537DA8" w:rsidRPr="00CC57D1">
        <w:t> </w:t>
      </w:r>
      <w:r w:rsidRPr="00CC57D1">
        <w:t>– risks, ka vērtspapīra cena mainīsies tādu faktoru dēļ, kas ir saistīti ar procentu likmju izmaiņām (parāda vērtspapīru gadījumā) vai ar plašām izmaiņām kapitāla tirgū (kapitāla vērtspapīru gadījumā), kuras nav saistītas ar kādu konkrētu vērtspapīru emitentu</w:t>
      </w:r>
      <w:r w:rsidR="00163A5D" w:rsidRPr="00CC57D1">
        <w:t>.</w:t>
      </w:r>
    </w:p>
    <w:p w14:paraId="3F517A07" w14:textId="517BE9FD" w:rsidR="00F95624" w:rsidRPr="00CC57D1" w:rsidRDefault="00540CC1" w:rsidP="00F2602E">
      <w:pPr>
        <w:pStyle w:val="NApunkts1"/>
        <w:ind w:left="0" w:firstLine="0"/>
      </w:pPr>
      <w:r w:rsidRPr="00CC57D1">
        <w:t xml:space="preserve">Noteikumi ir saistoši </w:t>
      </w:r>
      <w:r w:rsidR="00B1150C" w:rsidRPr="00CC57D1">
        <w:t>Latvij</w:t>
      </w:r>
      <w:r w:rsidR="008079B3" w:rsidRPr="00CC57D1">
        <w:t>as Republikā</w:t>
      </w:r>
      <w:r w:rsidR="00B1150C" w:rsidRPr="00CC57D1">
        <w:t xml:space="preserve"> reģistrētai </w:t>
      </w:r>
      <w:r w:rsidRPr="00CC57D1">
        <w:t>ieguldījumu pārvaldes sabiedrībai (turpmāk</w:t>
      </w:r>
      <w:r w:rsidR="00537DA8" w:rsidRPr="00CC57D1">
        <w:t> </w:t>
      </w:r>
      <w:r w:rsidRPr="00CC57D1">
        <w:t xml:space="preserve">– sabiedrība), aprēķinot fonda </w:t>
      </w:r>
      <w:r w:rsidR="00B1150C" w:rsidRPr="00CC57D1">
        <w:t>kopējā riska apmēru, riska darījumu apmēru ar darījumu partneri un darījumu koncentrācijas riska apmēru</w:t>
      </w:r>
      <w:r w:rsidR="00DE638F" w:rsidRPr="00CC57D1">
        <w:t>.</w:t>
      </w:r>
    </w:p>
    <w:p w14:paraId="4F220884" w14:textId="11B7F0DE" w:rsidR="00840034" w:rsidRPr="00CC57D1" w:rsidRDefault="00C92CF3" w:rsidP="007E46B1">
      <w:pPr>
        <w:pStyle w:val="NAnodalaromiesucipari"/>
      </w:pPr>
      <w:r w:rsidRPr="00CC57D1">
        <w:t>2.</w:t>
      </w:r>
      <w:r w:rsidR="00840034" w:rsidRPr="00CC57D1">
        <w:t xml:space="preserve"> </w:t>
      </w:r>
      <w:r w:rsidR="007A282E" w:rsidRPr="00CC57D1">
        <w:t>Fonda kopējā riska aprēķināšana</w:t>
      </w:r>
    </w:p>
    <w:p w14:paraId="231028F1" w14:textId="19CC7C88" w:rsidR="007A282E" w:rsidRPr="00CC57D1" w:rsidRDefault="00A5668C" w:rsidP="00757351">
      <w:pPr>
        <w:pStyle w:val="NApunkts1"/>
        <w:ind w:left="0" w:firstLine="0"/>
      </w:pPr>
      <w:r w:rsidRPr="00CC57D1">
        <w:t xml:space="preserve">Ieguldījumu pārvaldes sabiedrību likuma 66. panta septītajā daļā minēto fonda </w:t>
      </w:r>
      <w:r w:rsidR="007A282E" w:rsidRPr="00CC57D1">
        <w:t xml:space="preserve">kopējo risku sabiedrība aprēķina </w:t>
      </w:r>
      <w:r w:rsidR="00716027" w:rsidRPr="00CC57D1">
        <w:t xml:space="preserve">saskaņā ar </w:t>
      </w:r>
      <w:r w:rsidR="007A282E" w:rsidRPr="00CC57D1">
        <w:t>vien</w:t>
      </w:r>
      <w:r w:rsidR="00716027" w:rsidRPr="00CC57D1">
        <w:t>u</w:t>
      </w:r>
      <w:r w:rsidR="007A282E" w:rsidRPr="00CC57D1">
        <w:t xml:space="preserve"> no šād</w:t>
      </w:r>
      <w:r w:rsidR="00716027" w:rsidRPr="00CC57D1">
        <w:t>ām metodēm</w:t>
      </w:r>
      <w:r w:rsidR="007A282E" w:rsidRPr="00CC57D1">
        <w:t>:</w:t>
      </w:r>
    </w:p>
    <w:p w14:paraId="3DFF7AE5" w14:textId="1F0B6BC6" w:rsidR="007A282E" w:rsidRPr="00CC57D1" w:rsidRDefault="006B107C" w:rsidP="004A436B">
      <w:pPr>
        <w:pStyle w:val="NApunkts2"/>
      </w:pPr>
      <w:r w:rsidRPr="00CC57D1">
        <w:t xml:space="preserve">kā fonda ieguldījumu portfelī esošo </w:t>
      </w:r>
      <w:r w:rsidR="00CC1C53" w:rsidRPr="00CC57D1">
        <w:t>AF</w:t>
      </w:r>
      <w:r w:rsidRPr="00CC57D1">
        <w:t xml:space="preserve"> instrumentu, </w:t>
      </w:r>
      <w:r w:rsidR="00652BCA" w:rsidRPr="00CC57D1">
        <w:t>tai skaitā</w:t>
      </w:r>
      <w:r w:rsidRPr="00CC57D1">
        <w:t xml:space="preserve"> finanšu instrumentos ietverto AF</w:t>
      </w:r>
      <w:r w:rsidRPr="00CC57D1">
        <w:rPr>
          <w:rFonts w:eastAsiaTheme="minorEastAsia" w:cstheme="minorBidi"/>
          <w:szCs w:val="22"/>
        </w:rPr>
        <w:t xml:space="preserve"> </w:t>
      </w:r>
      <w:r w:rsidRPr="00CC57D1">
        <w:t>instrumentu, un darījumu fonda ieguldījumu portfeļa efektīvas vadības nodrošināšanai riska vērtību kopsummu, kas noteikta saskaņā ar saistību metodi, ievērojot šo noteikumu</w:t>
      </w:r>
      <w:r w:rsidR="00537DA8" w:rsidRPr="00CC57D1">
        <w:t xml:space="preserve"> </w:t>
      </w:r>
      <w:r w:rsidR="00E06E35" w:rsidRPr="00CC57D1">
        <w:t>3</w:t>
      </w:r>
      <w:r w:rsidRPr="00CC57D1">
        <w:t>.</w:t>
      </w:r>
      <w:r w:rsidR="00537DA8" w:rsidRPr="00CC57D1">
        <w:t> </w:t>
      </w:r>
      <w:r w:rsidRPr="00CC57D1">
        <w:t>nodaļā</w:t>
      </w:r>
      <w:r w:rsidR="00537DA8" w:rsidRPr="00CC57D1">
        <w:t xml:space="preserve"> </w:t>
      </w:r>
      <w:r w:rsidRPr="00CC57D1">
        <w:t xml:space="preserve">noteiktās prasības, </w:t>
      </w:r>
      <w:r w:rsidR="003838C1" w:rsidRPr="00CC57D1">
        <w:t xml:space="preserve">un kas </w:t>
      </w:r>
      <w:r w:rsidRPr="00CC57D1">
        <w:t>nedrīkst pārsniegt fonda neto aktīvu vērtību</w:t>
      </w:r>
      <w:r w:rsidR="007A282E" w:rsidRPr="00CC57D1">
        <w:t xml:space="preserve">; </w:t>
      </w:r>
    </w:p>
    <w:p w14:paraId="0D1A78C3" w14:textId="5E50C1D3" w:rsidR="007A282E" w:rsidRPr="00CC57D1" w:rsidRDefault="006B107C" w:rsidP="007415E2">
      <w:pPr>
        <w:pStyle w:val="NApunkts2"/>
      </w:pPr>
      <w:r w:rsidRPr="00CC57D1">
        <w:t xml:space="preserve">kā fonda ieguldījumu portfeļa tirgus risku, mērot maksimāli iespējamo zaudējumu apmēru, kas izriet no fonda ieguldījumu portfeļa tirgus riska, ar noteiktu ticamības intervālu, noteiktā laika periodā saskaņā ar </w:t>
      </w:r>
      <w:r w:rsidR="00E17544" w:rsidRPr="00CC57D1">
        <w:t>riskam pakļautās vērtības (turpmāk</w:t>
      </w:r>
      <w:r w:rsidR="00537DA8" w:rsidRPr="00CC57D1">
        <w:t> </w:t>
      </w:r>
      <w:r w:rsidR="00E17544" w:rsidRPr="00CC57D1">
        <w:t>– RP</w:t>
      </w:r>
      <w:r w:rsidR="002A1E81" w:rsidRPr="00CC57D1">
        <w:t> </w:t>
      </w:r>
      <w:r w:rsidR="00E17544" w:rsidRPr="00CC57D1">
        <w:t xml:space="preserve">vērtība) </w:t>
      </w:r>
      <w:r w:rsidRPr="00CC57D1">
        <w:t>metodi, ievērojot š</w:t>
      </w:r>
      <w:r w:rsidR="00E17544" w:rsidRPr="00CC57D1">
        <w:t>o</w:t>
      </w:r>
      <w:r w:rsidRPr="00CC57D1">
        <w:t xml:space="preserve"> noteikum</w:t>
      </w:r>
      <w:r w:rsidR="00E17544" w:rsidRPr="00CC57D1">
        <w:t>u</w:t>
      </w:r>
      <w:r w:rsidRPr="00CC57D1">
        <w:t xml:space="preserve"> </w:t>
      </w:r>
      <w:r w:rsidR="00E06E35" w:rsidRPr="00CC57D1">
        <w:t>4.</w:t>
      </w:r>
      <w:r w:rsidR="00537DA8" w:rsidRPr="00CC57D1">
        <w:t> </w:t>
      </w:r>
      <w:r w:rsidR="00E17544" w:rsidRPr="00CC57D1">
        <w:t xml:space="preserve">nodaļā </w:t>
      </w:r>
      <w:r w:rsidRPr="00CC57D1">
        <w:t>noteiktās prasības</w:t>
      </w:r>
      <w:r w:rsidR="007A282E" w:rsidRPr="00CC57D1">
        <w:t>.</w:t>
      </w:r>
    </w:p>
    <w:p w14:paraId="599856F5" w14:textId="65CCA02A" w:rsidR="00716027" w:rsidRPr="00CC57D1" w:rsidRDefault="00716027" w:rsidP="00431B17">
      <w:pPr>
        <w:pStyle w:val="NApunkts1"/>
        <w:ind w:left="0" w:firstLine="0"/>
      </w:pPr>
      <w:r w:rsidRPr="00CC57D1">
        <w:t xml:space="preserve">Fonda kopējā riska noteikšanai saskaņā ar RP </w:t>
      </w:r>
      <w:bookmarkStart w:id="5" w:name="_Hlk140051934"/>
      <w:r w:rsidR="004B4AED" w:rsidRPr="00CC57D1">
        <w:t xml:space="preserve">vērtības </w:t>
      </w:r>
      <w:bookmarkEnd w:id="5"/>
      <w:r w:rsidRPr="00CC57D1">
        <w:t>metodi sabiedrība drīkst izmantot relatīvās RP</w:t>
      </w:r>
      <w:r w:rsidR="004B4AED" w:rsidRPr="00CC57D1">
        <w:t xml:space="preserve"> vērtības</w:t>
      </w:r>
      <w:r w:rsidRPr="00CC57D1">
        <w:t xml:space="preserve"> metodi vai absolūtās RP</w:t>
      </w:r>
      <w:r w:rsidR="004B4AED" w:rsidRPr="00CC57D1">
        <w:t xml:space="preserve"> vērtības </w:t>
      </w:r>
      <w:r w:rsidRPr="00CC57D1">
        <w:t xml:space="preserve">metodi, ievērojot šo noteikumu </w:t>
      </w:r>
      <w:r w:rsidR="00E06E35" w:rsidRPr="00CC57D1">
        <w:t>4</w:t>
      </w:r>
      <w:r w:rsidR="00E17544" w:rsidRPr="00CC57D1">
        <w:t>.</w:t>
      </w:r>
      <w:r w:rsidR="00537DA8" w:rsidRPr="00CC57D1">
        <w:t> </w:t>
      </w:r>
      <w:r w:rsidR="00E17544" w:rsidRPr="00CC57D1">
        <w:t xml:space="preserve">nodaļā </w:t>
      </w:r>
      <w:r w:rsidRPr="00CC57D1">
        <w:t>noteiktās kvantitatīvās un kvalitatīvās prasības attiecīgās metodes izmantošanai. Izvēlēto metodi (relatīv</w:t>
      </w:r>
      <w:r w:rsidR="002A1E81" w:rsidRPr="00CC57D1">
        <w:t>ās</w:t>
      </w:r>
      <w:r w:rsidRPr="00CC57D1">
        <w:t xml:space="preserve"> vai absolūt</w:t>
      </w:r>
      <w:r w:rsidR="002A1E81" w:rsidRPr="00CC57D1">
        <w:t>ās RP vērtības</w:t>
      </w:r>
      <w:r w:rsidRPr="00CC57D1">
        <w:t>) turpmāk lieto konsekventi.</w:t>
      </w:r>
    </w:p>
    <w:p w14:paraId="4E97B157" w14:textId="08EF002B" w:rsidR="00A6703E" w:rsidRPr="00CC57D1" w:rsidRDefault="00A6703E" w:rsidP="00431B17">
      <w:pPr>
        <w:pStyle w:val="NApunkts1"/>
        <w:ind w:left="0" w:firstLine="0"/>
      </w:pPr>
      <w:r w:rsidRPr="00CC57D1">
        <w:t xml:space="preserve">Sabiedrība izvērtē, kura no metodēm (saistību vai RP </w:t>
      </w:r>
      <w:r w:rsidR="004B4AED" w:rsidRPr="00CC57D1">
        <w:t xml:space="preserve">vērtības </w:t>
      </w:r>
      <w:r w:rsidRPr="00CC57D1">
        <w:t xml:space="preserve">metode un, ja RP </w:t>
      </w:r>
      <w:r w:rsidR="004B4AED" w:rsidRPr="00CC57D1">
        <w:t xml:space="preserve">vērtības </w:t>
      </w:r>
      <w:r w:rsidRPr="00CC57D1">
        <w:t>metode, tad absolūtā</w:t>
      </w:r>
      <w:r w:rsidR="002A1E81" w:rsidRPr="00CC57D1">
        <w:t>s</w:t>
      </w:r>
      <w:r w:rsidRPr="00CC57D1">
        <w:t xml:space="preserve"> vai relatīvā</w:t>
      </w:r>
      <w:r w:rsidR="002A1E81" w:rsidRPr="00CC57D1">
        <w:t>s RP vērtības</w:t>
      </w:r>
      <w:r w:rsidRPr="00CC57D1">
        <w:t xml:space="preserve">) kopējā riska aprēķināšanai ir piemērota attiecīgā fonda riska profilam, ņemot vērā ieguldījumu politiku, ieguldījumu stratēģiju, izmantoto AF instrumentu veidus un sarežģītību, kā arī </w:t>
      </w:r>
      <w:r w:rsidR="006B107C" w:rsidRPr="00CC57D1">
        <w:t>AF</w:t>
      </w:r>
      <w:r w:rsidRPr="00CC57D1">
        <w:t xml:space="preserve"> instrumentu darījumu īpatsvaru fonda ieguldījumu portfelī, veic pašnovērtējumu un, pamatojoties uz to, pieņem lēmumu par metodes izvēli. Sabiedrība dokumentē lēmumu un tā pamatojumu, kurā norāda visus apsvērumus attiecīgās metodes izvēlei. Izvēlēto metodi norāda fonda prospektā.</w:t>
      </w:r>
    </w:p>
    <w:p w14:paraId="0CF3C195" w14:textId="76295714" w:rsidR="00A6703E" w:rsidRPr="00CC57D1" w:rsidRDefault="00A6703E" w:rsidP="00431B17">
      <w:pPr>
        <w:pStyle w:val="NApunkts1"/>
        <w:ind w:left="0" w:firstLine="0"/>
      </w:pPr>
      <w:r w:rsidRPr="00CC57D1">
        <w:t>Sabiedrība drīkst sākt RP</w:t>
      </w:r>
      <w:r w:rsidR="004B4AED" w:rsidRPr="00CC57D1">
        <w:rPr>
          <w:rFonts w:eastAsiaTheme="minorEastAsia" w:cstheme="minorBidi"/>
          <w:szCs w:val="22"/>
        </w:rPr>
        <w:t xml:space="preserve"> </w:t>
      </w:r>
      <w:r w:rsidR="004B4AED" w:rsidRPr="00CC57D1">
        <w:t>vērtības</w:t>
      </w:r>
      <w:r w:rsidRPr="00CC57D1">
        <w:t xml:space="preserve"> metodes izmantošanu fonda kopējā riska noteikšanai 30 dienas pēc šo noteikumu </w:t>
      </w:r>
      <w:r w:rsidR="00EE5308" w:rsidRPr="00CC57D1">
        <w:t>4.</w:t>
      </w:r>
      <w:r w:rsidRPr="00CC57D1">
        <w:fldChar w:fldCharType="begin"/>
      </w:r>
      <w:r w:rsidRPr="00CC57D1">
        <w:instrText xml:space="preserve"> REF _Ref302138236 \n \h  \* MERGEFORMAT </w:instrText>
      </w:r>
      <w:r w:rsidRPr="00CC57D1">
        <w:fldChar w:fldCharType="separate"/>
      </w:r>
      <w:r w:rsidRPr="00CC57D1">
        <w:t>10</w:t>
      </w:r>
      <w:r w:rsidRPr="00CC57D1">
        <w:fldChar w:fldCharType="end"/>
      </w:r>
      <w:r w:rsidR="007D6E8C" w:rsidRPr="00CC57D1">
        <w:t>.</w:t>
      </w:r>
      <w:r w:rsidR="00537DA8" w:rsidRPr="00CC57D1">
        <w:t> </w:t>
      </w:r>
      <w:r w:rsidR="00EE5308" w:rsidRPr="00CC57D1">
        <w:t>apakšno</w:t>
      </w:r>
      <w:r w:rsidRPr="00CC57D1">
        <w:t xml:space="preserve">daļā minētās informācijas iesniegšanas Latvijas Bankai, ja Latvijas Banka šajā laikā nav pieprasījusi sabiedrībai precizēt, papildināt vai veikt uzlabojumus iesniegtajā dokumentācijā. </w:t>
      </w:r>
    </w:p>
    <w:p w14:paraId="458BF0EE" w14:textId="00E9886A" w:rsidR="00A6703E" w:rsidRPr="00CC57D1" w:rsidRDefault="00A6703E" w:rsidP="00431B17">
      <w:pPr>
        <w:pStyle w:val="NApunkts1"/>
        <w:ind w:left="0" w:firstLine="0"/>
      </w:pPr>
      <w:r w:rsidRPr="00CC57D1">
        <w:lastRenderedPageBreak/>
        <w:t xml:space="preserve">Fonda kopējā riska aprēķināšanai sabiedrība izmanto </w:t>
      </w:r>
      <w:r w:rsidR="003838C1" w:rsidRPr="00CC57D1">
        <w:t>RP</w:t>
      </w:r>
      <w:r w:rsidRPr="00CC57D1">
        <w:t xml:space="preserve"> vērtības metodi atbilstoši šo noteikumu </w:t>
      </w:r>
      <w:r w:rsidR="00E06E35" w:rsidRPr="00CC57D1">
        <w:t>4</w:t>
      </w:r>
      <w:r w:rsidR="00E17544" w:rsidRPr="00CC57D1">
        <w:t>.</w:t>
      </w:r>
      <w:r w:rsidR="00537DA8" w:rsidRPr="00CC57D1">
        <w:t> </w:t>
      </w:r>
      <w:r w:rsidR="005429DB" w:rsidRPr="00CC57D1">
        <w:t>no</w:t>
      </w:r>
      <w:r w:rsidRPr="00CC57D1">
        <w:t>daļas prasībām, ja kopējā riska aprēķina metodes izvēles pašnovērtējums liecina, ka:</w:t>
      </w:r>
    </w:p>
    <w:p w14:paraId="24A6AB50" w14:textId="77777777" w:rsidR="00A6703E" w:rsidRPr="00CC57D1" w:rsidRDefault="00A6703E" w:rsidP="00A6703E">
      <w:pPr>
        <w:pStyle w:val="NApunkts2"/>
      </w:pPr>
      <w:r w:rsidRPr="00CC57D1">
        <w:t>fonds izmantos sarežģītas ieguldījumu stratēģijas, kas veidos vairāk nekā nenozīmīgu ieguldījumu politikas daļu;</w:t>
      </w:r>
    </w:p>
    <w:p w14:paraId="2906CF2A" w14:textId="5E934A45" w:rsidR="00A6703E" w:rsidRPr="00CC57D1" w:rsidRDefault="00A6703E" w:rsidP="00A6703E">
      <w:pPr>
        <w:pStyle w:val="NApunkts2"/>
      </w:pPr>
      <w:r w:rsidRPr="00CC57D1">
        <w:t>nestandarta (</w:t>
      </w:r>
      <w:proofErr w:type="spellStart"/>
      <w:r w:rsidRPr="00CC57D1">
        <w:rPr>
          <w:i/>
          <w:iCs/>
        </w:rPr>
        <w:t>exotic</w:t>
      </w:r>
      <w:proofErr w:type="spellEnd"/>
      <w:r w:rsidRPr="00CC57D1">
        <w:t xml:space="preserve">) </w:t>
      </w:r>
      <w:r w:rsidR="00E17544" w:rsidRPr="00CC57D1">
        <w:t>AF</w:t>
      </w:r>
      <w:r w:rsidRPr="00CC57D1">
        <w:t xml:space="preserve"> instrumentu darījumu riska apmērs būs vairāk nekā nenozīmīgs;</w:t>
      </w:r>
    </w:p>
    <w:p w14:paraId="05465375" w14:textId="77777777" w:rsidR="00A6703E" w:rsidRPr="00CC57D1" w:rsidRDefault="00A6703E" w:rsidP="00A6703E">
      <w:pPr>
        <w:pStyle w:val="NApunkts2"/>
      </w:pPr>
      <w:r w:rsidRPr="00CC57D1">
        <w:t>saskaņā ar saistību metodi aprēķinātais kopējais risks pienācīgi neatspoguļos fonda ieguldījumu portfeļa tirgus risku.</w:t>
      </w:r>
    </w:p>
    <w:p w14:paraId="0F6CCCAE" w14:textId="46C4AE9A" w:rsidR="00A6703E" w:rsidRPr="00CC57D1" w:rsidRDefault="00A6703E" w:rsidP="00F2602E">
      <w:pPr>
        <w:pStyle w:val="NApunkts1"/>
        <w:ind w:left="0" w:firstLine="0"/>
      </w:pPr>
      <w:r w:rsidRPr="00CC57D1">
        <w:t>Izmantojot absolūt</w:t>
      </w:r>
      <w:r w:rsidR="009F76C0" w:rsidRPr="00CC57D1">
        <w:t>ās</w:t>
      </w:r>
      <w:r w:rsidRPr="00CC57D1">
        <w:t xml:space="preserve"> </w:t>
      </w:r>
      <w:r w:rsidR="00E17544" w:rsidRPr="00CC57D1">
        <w:t xml:space="preserve">RP </w:t>
      </w:r>
      <w:r w:rsidRPr="00CC57D1">
        <w:t xml:space="preserve">vērtības metodi, aprēķinātā </w:t>
      </w:r>
      <w:r w:rsidR="003838C1" w:rsidRPr="00CC57D1">
        <w:t>RP</w:t>
      </w:r>
      <w:r w:rsidRPr="00CC57D1">
        <w:t xml:space="preserve"> vērtība nedrīkst būt lielāka par 20</w:t>
      </w:r>
      <w:r w:rsidR="007010A2" w:rsidRPr="00CC57D1">
        <w:t> procentiem</w:t>
      </w:r>
      <w:r w:rsidRPr="00CC57D1">
        <w:t xml:space="preserve"> no fonda neto aktīvu vērtības.</w:t>
      </w:r>
    </w:p>
    <w:p w14:paraId="44F92CA3" w14:textId="0EFD20C9" w:rsidR="006C107F" w:rsidRPr="00CC57D1" w:rsidRDefault="006C107F" w:rsidP="00F2602E">
      <w:pPr>
        <w:pStyle w:val="NApunkts1"/>
        <w:ind w:left="0" w:firstLine="0"/>
      </w:pPr>
      <w:r w:rsidRPr="00CC57D1">
        <w:t>Izmantojot relatīv</w:t>
      </w:r>
      <w:r w:rsidR="009F76C0" w:rsidRPr="00CC57D1">
        <w:t>ās</w:t>
      </w:r>
      <w:r w:rsidRPr="00CC57D1">
        <w:t xml:space="preserve"> </w:t>
      </w:r>
      <w:r w:rsidR="00E17544" w:rsidRPr="00CC57D1">
        <w:t>RP</w:t>
      </w:r>
      <w:r w:rsidRPr="00CC57D1">
        <w:t xml:space="preserve"> vērtības metodi, ieguldījumu portfeļa </w:t>
      </w:r>
      <w:r w:rsidR="003838C1" w:rsidRPr="00CC57D1">
        <w:t>RP</w:t>
      </w:r>
      <w:r w:rsidRPr="00CC57D1">
        <w:t xml:space="preserve"> vērtība nedrīkst pārsniegt atsauces ieguldījumu portfeļa, kas minēts šo noteikumu </w:t>
      </w:r>
      <w:r w:rsidR="00E06E35" w:rsidRPr="00CC57D1">
        <w:t>4.</w:t>
      </w:r>
      <w:r w:rsidRPr="00CC57D1">
        <w:t>1.</w:t>
      </w:r>
      <w:r w:rsidR="00537DA8" w:rsidRPr="00CC57D1">
        <w:t> </w:t>
      </w:r>
      <w:r w:rsidR="00AB7BD2" w:rsidRPr="00CC57D1">
        <w:t>apakšno</w:t>
      </w:r>
      <w:r w:rsidRPr="00CC57D1">
        <w:t xml:space="preserve">daļā, </w:t>
      </w:r>
      <w:r w:rsidR="003838C1" w:rsidRPr="00CC57D1">
        <w:t>RP</w:t>
      </w:r>
      <w:r w:rsidR="009F76C0" w:rsidRPr="00CC57D1">
        <w:t> </w:t>
      </w:r>
      <w:r w:rsidRPr="00CC57D1">
        <w:t>vērtību vairāk kā divas reizes.</w:t>
      </w:r>
    </w:p>
    <w:p w14:paraId="42FD1AF6" w14:textId="1FDF7DA9" w:rsidR="006C107F" w:rsidRPr="00CC57D1" w:rsidRDefault="006C107F" w:rsidP="00F2602E">
      <w:pPr>
        <w:pStyle w:val="NApunkts1"/>
        <w:ind w:left="0" w:firstLine="0"/>
      </w:pPr>
      <w:r w:rsidRPr="00CC57D1">
        <w:t>Fonda kopēj</w:t>
      </w:r>
      <w:r w:rsidR="00902EF9" w:rsidRPr="00CC57D1">
        <w:t>o</w:t>
      </w:r>
      <w:r w:rsidRPr="00CC57D1">
        <w:t xml:space="preserve"> risk</w:t>
      </w:r>
      <w:r w:rsidR="00C35511" w:rsidRPr="00CC57D1">
        <w:t>u sabiedrība</w:t>
      </w:r>
      <w:r w:rsidRPr="00CC57D1">
        <w:t xml:space="preserve"> aprēķin</w:t>
      </w:r>
      <w:r w:rsidR="00C35511" w:rsidRPr="00CC57D1">
        <w:t>a</w:t>
      </w:r>
      <w:r w:rsidRPr="00CC57D1">
        <w:t xml:space="preserve"> vismaz reizi dienā un, ņemot vērā fonda ieguldījumu stratēģiju, izvērtē nepieciešamīb</w:t>
      </w:r>
      <w:r w:rsidR="00C35511" w:rsidRPr="00CC57D1">
        <w:t>u</w:t>
      </w:r>
      <w:r w:rsidRPr="00CC57D1">
        <w:t xml:space="preserve"> veikt vairākkārtējus aprēķinus dienas laikā, lai nodrošinātu fonda kopējā riska ierobežojuma </w:t>
      </w:r>
      <w:r w:rsidR="00C35511" w:rsidRPr="00CC57D1">
        <w:t>nepārtrauktu</w:t>
      </w:r>
      <w:r w:rsidRPr="00CC57D1">
        <w:t xml:space="preserve"> ievērošanu.</w:t>
      </w:r>
    </w:p>
    <w:p w14:paraId="0B22AC7E" w14:textId="68AA11CF" w:rsidR="00840034" w:rsidRPr="00CC57D1" w:rsidRDefault="00C92CF3" w:rsidP="00BA5A65">
      <w:pPr>
        <w:pStyle w:val="NAnodala"/>
      </w:pPr>
      <w:r w:rsidRPr="00CC57D1">
        <w:t xml:space="preserve">3. </w:t>
      </w:r>
      <w:r w:rsidR="00C35511" w:rsidRPr="00CC57D1">
        <w:t>Saistību metodes izmantošana fonda kopējā riska noteikšanai</w:t>
      </w:r>
    </w:p>
    <w:p w14:paraId="2B6D226F" w14:textId="7A573FB4" w:rsidR="00C35511" w:rsidRPr="00CC57D1" w:rsidRDefault="00F459F1" w:rsidP="00537DA8">
      <w:pPr>
        <w:pStyle w:val="NApunkts1"/>
        <w:numPr>
          <w:ilvl w:val="0"/>
          <w:numId w:val="0"/>
        </w:numPr>
        <w:jc w:val="left"/>
        <w:rPr>
          <w:b/>
          <w:bCs/>
        </w:rPr>
      </w:pPr>
      <w:r w:rsidRPr="00CC57D1">
        <w:rPr>
          <w:b/>
          <w:bCs/>
        </w:rPr>
        <w:t>3.</w:t>
      </w:r>
      <w:r w:rsidR="00C35511" w:rsidRPr="00CC57D1">
        <w:rPr>
          <w:b/>
          <w:bCs/>
        </w:rPr>
        <w:t>1. Vispārīgās prasības</w:t>
      </w:r>
    </w:p>
    <w:p w14:paraId="7A6C906A" w14:textId="28BB3DAA" w:rsidR="00C35511" w:rsidRPr="00CC57D1" w:rsidRDefault="00C35511" w:rsidP="00F2602E">
      <w:pPr>
        <w:pStyle w:val="NApunkts1"/>
        <w:ind w:left="0" w:firstLine="0"/>
      </w:pPr>
      <w:r w:rsidRPr="00CC57D1">
        <w:t xml:space="preserve">Izmantojot saistību metodi fonda kopējā riska aprēķinam, sabiedrība piemēro šajā </w:t>
      </w:r>
      <w:r w:rsidR="005429DB" w:rsidRPr="00CC57D1">
        <w:t>no</w:t>
      </w:r>
      <w:r w:rsidRPr="00CC57D1">
        <w:t xml:space="preserve">daļā aprakstīto metodoloģiju visām </w:t>
      </w:r>
      <w:r w:rsidR="006B107C" w:rsidRPr="00CC57D1">
        <w:t>AF</w:t>
      </w:r>
      <w:r w:rsidRPr="00CC57D1">
        <w:t xml:space="preserve"> </w:t>
      </w:r>
      <w:r w:rsidR="006B107C" w:rsidRPr="00CC57D1">
        <w:t xml:space="preserve">instrumentu </w:t>
      </w:r>
      <w:r w:rsidRPr="00CC57D1">
        <w:t xml:space="preserve">darījumu pozīcijām, </w:t>
      </w:r>
      <w:r w:rsidR="00652BCA" w:rsidRPr="00CC57D1">
        <w:t>tai skaitā</w:t>
      </w:r>
      <w:r w:rsidRPr="00CC57D1">
        <w:t xml:space="preserve"> pārvedamos vērtspapīros un naudas tirgus instrumentos ietvertajiem </w:t>
      </w:r>
      <w:r w:rsidR="00CC1C53" w:rsidRPr="00CC57D1">
        <w:t>AF</w:t>
      </w:r>
      <w:r w:rsidRPr="00CC57D1">
        <w:t xml:space="preserve"> instrumentiem, </w:t>
      </w:r>
      <w:r w:rsidR="00303590" w:rsidRPr="00CC57D1">
        <w:t>neatkarīgi no tā</w:t>
      </w:r>
      <w:r w:rsidRPr="00CC57D1">
        <w:t xml:space="preserve">, vai darījumi noslēgti ar mērķi gūt peļņu saskaņā ar fonda ieguldījumu politiku, riska ierobežošanai vai efektīvai fonda ieguldījumu portfeļa vadībai, un neatkarīgi no tā, vai </w:t>
      </w:r>
      <w:r w:rsidR="003838C1" w:rsidRPr="00CC57D1">
        <w:t>AF</w:t>
      </w:r>
      <w:r w:rsidRPr="00CC57D1">
        <w:t xml:space="preserve"> instrumenta </w:t>
      </w:r>
      <w:r w:rsidR="009334A0" w:rsidRPr="00CC57D1">
        <w:t xml:space="preserve">uzskaites vērtība </w:t>
      </w:r>
      <w:r w:rsidRPr="00CC57D1">
        <w:t xml:space="preserve">ir pozitīva vai negatīva. </w:t>
      </w:r>
    </w:p>
    <w:p w14:paraId="58ACB70B" w14:textId="3239685E" w:rsidR="005429DB" w:rsidRPr="00CC57D1" w:rsidRDefault="005429DB" w:rsidP="00F2602E">
      <w:pPr>
        <w:pStyle w:val="NApunkts1"/>
        <w:ind w:left="0" w:firstLine="0"/>
      </w:pPr>
      <w:r w:rsidRPr="00CC57D1">
        <w:t xml:space="preserve">Aprēķinot fonda kopējā riska apmēru, sabiedrība drīkst ņemt vērā savstarpējā ieskaita un riska ierobežošanas pasākumus atbilstoši </w:t>
      </w:r>
      <w:r w:rsidR="00AB7BD2" w:rsidRPr="00CC57D1">
        <w:t>šo noteikumu</w:t>
      </w:r>
      <w:r w:rsidRPr="00CC57D1">
        <w:t xml:space="preserve"> </w:t>
      </w:r>
      <w:r w:rsidR="00AB7BD2" w:rsidRPr="00CC57D1">
        <w:t>3.</w:t>
      </w:r>
      <w:r w:rsidRPr="00CC57D1">
        <w:t>5.</w:t>
      </w:r>
      <w:r w:rsidR="00537DA8" w:rsidRPr="00CC57D1">
        <w:t> </w:t>
      </w:r>
      <w:r w:rsidR="00AB7BD2" w:rsidRPr="00CC57D1">
        <w:t>apakšno</w:t>
      </w:r>
      <w:r w:rsidRPr="00CC57D1">
        <w:t xml:space="preserve">daļā noteiktajām prasībām ar nosacījumu, ka minēto pasākumu piemērošanas rezultātā attiecīgā riska darījuma apmērs tiek nepārprotami samazināts un </w:t>
      </w:r>
      <w:r w:rsidR="00B8695D" w:rsidRPr="00CC57D1">
        <w:t>tiek</w:t>
      </w:r>
      <w:r w:rsidRPr="00CC57D1">
        <w:t xml:space="preserve"> ievēroti acīmredzami un būtiski riski. </w:t>
      </w:r>
    </w:p>
    <w:p w14:paraId="11AE4FE3" w14:textId="1E429BD8" w:rsidR="005429DB" w:rsidRPr="00CC57D1" w:rsidRDefault="005429DB" w:rsidP="00F2602E">
      <w:pPr>
        <w:pStyle w:val="NApunkts1"/>
        <w:ind w:left="0" w:firstLine="0"/>
      </w:pPr>
      <w:r w:rsidRPr="00CC57D1">
        <w:t xml:space="preserve">Ja </w:t>
      </w:r>
      <w:r w:rsidR="00CC1C53" w:rsidRPr="00CC57D1">
        <w:t>AF</w:t>
      </w:r>
      <w:r w:rsidRPr="00CC57D1">
        <w:t xml:space="preserve"> instrumentu izmantošana nerada fondam papildu risku, to drīkst neiekļaut fonda kopējā riska aprēķinā, izmantojot saistību metodi, </w:t>
      </w:r>
      <w:r w:rsidR="00D512FF" w:rsidRPr="00CC57D1">
        <w:t xml:space="preserve">ar nosacījumu, ka tiek </w:t>
      </w:r>
      <w:r w:rsidRPr="00CC57D1">
        <w:t>ņemt</w:t>
      </w:r>
      <w:r w:rsidR="00D512FF" w:rsidRPr="00CC57D1">
        <w:t>as</w:t>
      </w:r>
      <w:r w:rsidRPr="00CC57D1">
        <w:t xml:space="preserve"> vērā </w:t>
      </w:r>
      <w:r w:rsidR="00AB7BD2" w:rsidRPr="00CC57D1">
        <w:t>šo noteikumu</w:t>
      </w:r>
      <w:r w:rsidRPr="00CC57D1">
        <w:t xml:space="preserve"> </w:t>
      </w:r>
      <w:r w:rsidR="00AB7BD2" w:rsidRPr="00CC57D1">
        <w:t>3.</w:t>
      </w:r>
      <w:r w:rsidRPr="00CC57D1">
        <w:t>7.</w:t>
      </w:r>
      <w:r w:rsidR="00537DA8" w:rsidRPr="00CC57D1">
        <w:t> </w:t>
      </w:r>
      <w:r w:rsidR="00AB7BD2" w:rsidRPr="00CC57D1">
        <w:t>apakšno</w:t>
      </w:r>
      <w:r w:rsidRPr="00CC57D1">
        <w:t>daļā noteiktās prasības.</w:t>
      </w:r>
    </w:p>
    <w:p w14:paraId="673B7069" w14:textId="2049ECB5" w:rsidR="005429DB" w:rsidRPr="00CC57D1" w:rsidRDefault="005E6D25" w:rsidP="00F2602E">
      <w:pPr>
        <w:pStyle w:val="NApunkts1"/>
        <w:ind w:left="0" w:firstLine="0"/>
      </w:pPr>
      <w:r w:rsidRPr="00CC57D1">
        <w:t>Fonda kopējā riska aprēķinā saskaņā ar saistību metodi neiekļauj uz fonda rēķina ņemtos aizņēmumus, kuru termiņš nepārsniedz trīs mēnešus.</w:t>
      </w:r>
    </w:p>
    <w:p w14:paraId="09F5739E" w14:textId="4C0BC642" w:rsidR="005429DB" w:rsidRPr="00CC57D1" w:rsidRDefault="00F459F1" w:rsidP="00537DA8">
      <w:pPr>
        <w:pStyle w:val="NApunkts1"/>
        <w:numPr>
          <w:ilvl w:val="0"/>
          <w:numId w:val="0"/>
        </w:numPr>
        <w:jc w:val="left"/>
        <w:rPr>
          <w:b/>
          <w:bCs/>
        </w:rPr>
      </w:pPr>
      <w:r w:rsidRPr="00CC57D1">
        <w:rPr>
          <w:b/>
          <w:bCs/>
        </w:rPr>
        <w:t>3.</w:t>
      </w:r>
      <w:r w:rsidR="005429DB" w:rsidRPr="00CC57D1">
        <w:rPr>
          <w:b/>
          <w:bCs/>
        </w:rPr>
        <w:t xml:space="preserve">2. Riska vērtības noteikšana standarta </w:t>
      </w:r>
      <w:r w:rsidR="00EA568B" w:rsidRPr="00CC57D1">
        <w:rPr>
          <w:b/>
          <w:bCs/>
        </w:rPr>
        <w:t>AF</w:t>
      </w:r>
      <w:r w:rsidR="005429DB" w:rsidRPr="00CC57D1">
        <w:rPr>
          <w:b/>
          <w:bCs/>
        </w:rPr>
        <w:t xml:space="preserve"> instrumentiem</w:t>
      </w:r>
    </w:p>
    <w:p w14:paraId="601AA3FF" w14:textId="59123BB8" w:rsidR="005429DB" w:rsidRPr="00CC57D1" w:rsidRDefault="00A40069" w:rsidP="00F2602E">
      <w:pPr>
        <w:pStyle w:val="NApunkts1"/>
        <w:ind w:left="0" w:firstLine="0"/>
      </w:pPr>
      <w:bookmarkStart w:id="6" w:name="_Hlk137629074"/>
      <w:r w:rsidRPr="00CC57D1">
        <w:t xml:space="preserve">Saistību metodes piemērošana </w:t>
      </w:r>
      <w:r w:rsidR="000F758E" w:rsidRPr="00CC57D1">
        <w:t xml:space="preserve">standarta </w:t>
      </w:r>
      <w:r w:rsidR="00EA568B" w:rsidRPr="00CC57D1">
        <w:t>AF</w:t>
      </w:r>
      <w:r w:rsidR="00A062AF" w:rsidRPr="00CC57D1">
        <w:t xml:space="preserve"> instrumentu </w:t>
      </w:r>
      <w:bookmarkEnd w:id="6"/>
      <w:r w:rsidR="005429DB" w:rsidRPr="00CC57D1">
        <w:t>riska vērtība</w:t>
      </w:r>
      <w:r w:rsidRPr="00CC57D1">
        <w:t xml:space="preserve">s noteikšanai </w:t>
      </w:r>
      <w:r w:rsidR="00C377B2" w:rsidRPr="00CC57D1">
        <w:t xml:space="preserve">ļauj </w:t>
      </w:r>
      <w:r w:rsidR="00CC1C53" w:rsidRPr="00CC57D1">
        <w:t xml:space="preserve">šo vērtību </w:t>
      </w:r>
      <w:r w:rsidR="005429DB" w:rsidRPr="00CC57D1">
        <w:t>pielīdzinā</w:t>
      </w:r>
      <w:r w:rsidR="00C377B2" w:rsidRPr="00CC57D1">
        <w:t>t</w:t>
      </w:r>
      <w:r w:rsidR="005429DB" w:rsidRPr="00CC57D1">
        <w:t xml:space="preserve"> </w:t>
      </w:r>
      <w:r w:rsidR="00186D40" w:rsidRPr="00CC57D1">
        <w:t xml:space="preserve">attiecīgā </w:t>
      </w:r>
      <w:r w:rsidR="005429DB" w:rsidRPr="00CC57D1">
        <w:t xml:space="preserve">bāzes aktīva tirgus vērtībai. To var aizstāt ar </w:t>
      </w:r>
      <w:r w:rsidR="00186D40" w:rsidRPr="00CC57D1">
        <w:t xml:space="preserve">nosacīto vērtību vai </w:t>
      </w:r>
      <w:r w:rsidR="00DB75FF" w:rsidRPr="00CC57D1">
        <w:t>regulētā tirgū tirgota</w:t>
      </w:r>
      <w:r w:rsidR="005429DB" w:rsidRPr="00CC57D1">
        <w:t xml:space="preserve"> nākotnes līguma cenu, ja šāda pieeja ir konservatīvāka. Attiecībā uz nestandarta AF</w:t>
      </w:r>
      <w:r w:rsidR="00D17B3E" w:rsidRPr="00CC57D1">
        <w:t xml:space="preserve"> instrumentiem</w:t>
      </w:r>
      <w:r w:rsidR="005429DB" w:rsidRPr="00CC57D1">
        <w:t>,</w:t>
      </w:r>
      <w:r w:rsidR="00D17B3E" w:rsidRPr="00CC57D1">
        <w:t xml:space="preserve"> </w:t>
      </w:r>
      <w:r w:rsidR="005429DB" w:rsidRPr="00CC57D1">
        <w:t xml:space="preserve">kad nav iespējams </w:t>
      </w:r>
      <w:r w:rsidR="00DB75FF" w:rsidRPr="00CC57D1">
        <w:t>t</w:t>
      </w:r>
      <w:r w:rsidR="00250A18" w:rsidRPr="00CC57D1">
        <w:t>o</w:t>
      </w:r>
      <w:r w:rsidR="00DB75FF" w:rsidRPr="00CC57D1">
        <w:t xml:space="preserve"> </w:t>
      </w:r>
      <w:r w:rsidR="005429DB" w:rsidRPr="00CC57D1">
        <w:t xml:space="preserve">riska vērtību </w:t>
      </w:r>
      <w:r w:rsidR="00CC1C53" w:rsidRPr="00CC57D1">
        <w:t xml:space="preserve">noteikt </w:t>
      </w:r>
      <w:r w:rsidR="005429DB" w:rsidRPr="00CC57D1">
        <w:t xml:space="preserve">kā ekvivalenta bāzes aktīva tirgus vērtību vai nosacīto vērtību, izmanto alternatīvu pieeju </w:t>
      </w:r>
      <w:r w:rsidR="00B82266" w:rsidRPr="00CC57D1">
        <w:t>saskaņā ar</w:t>
      </w:r>
      <w:r w:rsidR="005429DB" w:rsidRPr="00CC57D1">
        <w:t xml:space="preserve"> </w:t>
      </w:r>
      <w:r w:rsidR="00AB7BD2" w:rsidRPr="00CC57D1">
        <w:t>šo noteikumu</w:t>
      </w:r>
      <w:r w:rsidR="005429DB" w:rsidRPr="00CC57D1">
        <w:t xml:space="preserve"> </w:t>
      </w:r>
      <w:r w:rsidR="00AB7BD2" w:rsidRPr="00CC57D1">
        <w:t>3.</w:t>
      </w:r>
      <w:r w:rsidR="005429DB" w:rsidRPr="00CC57D1">
        <w:t>4.</w:t>
      </w:r>
      <w:r w:rsidR="00537DA8" w:rsidRPr="00CC57D1">
        <w:t> </w:t>
      </w:r>
      <w:r w:rsidR="00AB7BD2" w:rsidRPr="00CC57D1">
        <w:t>apakšno</w:t>
      </w:r>
      <w:r w:rsidR="005429DB" w:rsidRPr="00CC57D1">
        <w:t>daļā</w:t>
      </w:r>
      <w:r w:rsidR="00B82266" w:rsidRPr="00CC57D1">
        <w:t xml:space="preserve"> minēto</w:t>
      </w:r>
      <w:r w:rsidR="005429DB" w:rsidRPr="00CC57D1">
        <w:t xml:space="preserve">, ar nosacījumu, ka šādu AF </w:t>
      </w:r>
      <w:r w:rsidR="00D17B3E" w:rsidRPr="00CC57D1">
        <w:t xml:space="preserve">instrumentu </w:t>
      </w:r>
      <w:r w:rsidR="005429DB" w:rsidRPr="00CC57D1">
        <w:t>īpatsvars fonda ieguldījumu portfelī ir nenozīmīgs.</w:t>
      </w:r>
    </w:p>
    <w:p w14:paraId="0EDF8333" w14:textId="64097D51" w:rsidR="00DB75FF" w:rsidRPr="00CC57D1" w:rsidRDefault="00DB75FF" w:rsidP="00F2602E">
      <w:pPr>
        <w:pStyle w:val="NApunkts1"/>
        <w:ind w:left="0" w:firstLine="0"/>
      </w:pPr>
      <w:r w:rsidRPr="00CC57D1">
        <w:lastRenderedPageBreak/>
        <w:t xml:space="preserve">Sabiedrība aprēķina fonda kopējo risku saskaņā ar saistību metodi, </w:t>
      </w:r>
      <w:r w:rsidR="00EE42A9" w:rsidRPr="00CC57D1">
        <w:t>ievērojot</w:t>
      </w:r>
      <w:r w:rsidRPr="00CC57D1">
        <w:t xml:space="preserve"> šādas prasības:</w:t>
      </w:r>
    </w:p>
    <w:p w14:paraId="2FB90495" w14:textId="2B89DB3C" w:rsidR="00DB75FF" w:rsidRPr="00CC57D1" w:rsidRDefault="00DB75FF" w:rsidP="00DB75FF">
      <w:pPr>
        <w:pStyle w:val="NApunkts2"/>
      </w:pPr>
      <w:r w:rsidRPr="00CC57D1">
        <w:t>aprēķina riska vērtību katram atsevišķam AF</w:t>
      </w:r>
      <w:r w:rsidR="00D17B3E" w:rsidRPr="00CC57D1">
        <w:t xml:space="preserve"> instrumentam</w:t>
      </w:r>
      <w:r w:rsidRPr="00CC57D1">
        <w:t>, katram ietvertajam AF</w:t>
      </w:r>
      <w:r w:rsidR="00226B8C" w:rsidRPr="00CC57D1">
        <w:t> </w:t>
      </w:r>
      <w:r w:rsidR="00D17B3E" w:rsidRPr="00CC57D1">
        <w:t xml:space="preserve">instrumentam </w:t>
      </w:r>
      <w:r w:rsidRPr="00CC57D1">
        <w:t>un darījumam fonda ieguldījumu portfeļa efektīvas vadības nodrošināšanai;</w:t>
      </w:r>
    </w:p>
    <w:p w14:paraId="67F1A5CA" w14:textId="62AC5B05" w:rsidR="00DB75FF" w:rsidRPr="00CC57D1" w:rsidRDefault="00DB75FF" w:rsidP="00DB75FF">
      <w:pPr>
        <w:pStyle w:val="NApunkts2"/>
      </w:pPr>
      <w:r w:rsidRPr="00CC57D1">
        <w:t xml:space="preserve">atbilstoši </w:t>
      </w:r>
      <w:r w:rsidR="00AB7BD2" w:rsidRPr="00CC57D1">
        <w:t>šo noteikumu 3.</w:t>
      </w:r>
      <w:r w:rsidRPr="00CC57D1">
        <w:t>5.</w:t>
      </w:r>
      <w:r w:rsidR="00537DA8" w:rsidRPr="00CC57D1">
        <w:t> </w:t>
      </w:r>
      <w:r w:rsidR="00AB7BD2" w:rsidRPr="00CC57D1">
        <w:t>apakšno</w:t>
      </w:r>
      <w:r w:rsidRPr="00CC57D1">
        <w:t>daļai identificē savstarpējā ieskaita un riska ierobežošanas pasākumu</w:t>
      </w:r>
      <w:r w:rsidR="00485A4B" w:rsidRPr="00CC57D1">
        <w:t xml:space="preserve"> piemērošanas iespējas, lai a</w:t>
      </w:r>
      <w:r w:rsidRPr="00CC57D1">
        <w:t>prēķin</w:t>
      </w:r>
      <w:r w:rsidR="00485A4B" w:rsidRPr="00CC57D1">
        <w:t>ātu</w:t>
      </w:r>
      <w:r w:rsidRPr="00CC57D1">
        <w:t xml:space="preserve"> neto jeb tīro riska vērtību pēc savstarpējā ieskaita un riska ierobežošanas pasākumu piemērošanas, ņemot vērā, ka:</w:t>
      </w:r>
    </w:p>
    <w:p w14:paraId="3C72122C" w14:textId="30DF055B" w:rsidR="00DB75FF" w:rsidRPr="00CC57D1" w:rsidRDefault="00DB75FF" w:rsidP="00EE42A9">
      <w:pPr>
        <w:pStyle w:val="NApunkts3"/>
      </w:pPr>
      <w:r w:rsidRPr="00CC57D1">
        <w:t>bruto riska vērtība ir vienāda ar katra atsevišķā AF</w:t>
      </w:r>
      <w:r w:rsidR="00D17B3E" w:rsidRPr="00CC57D1">
        <w:t xml:space="preserve"> instrumenta</w:t>
      </w:r>
      <w:r w:rsidRPr="00CC57D1">
        <w:t>,</w:t>
      </w:r>
      <w:r w:rsidR="00D17B3E" w:rsidRPr="00CC57D1">
        <w:t xml:space="preserve"> </w:t>
      </w:r>
      <w:r w:rsidRPr="00CC57D1">
        <w:t>tai skaitā ietverto AF</w:t>
      </w:r>
      <w:r w:rsidR="00D17B3E" w:rsidRPr="00CC57D1">
        <w:t xml:space="preserve"> instrumentu</w:t>
      </w:r>
      <w:r w:rsidRPr="00CC57D1">
        <w:t>, riska vērtību pēc savstarpējā ieskaita pasākumu piemērošanas</w:t>
      </w:r>
      <w:r w:rsidR="00755311" w:rsidRPr="00CC57D1">
        <w:t xml:space="preserve"> </w:t>
      </w:r>
      <w:r w:rsidR="00485A4B" w:rsidRPr="00CC57D1">
        <w:t>summu</w:t>
      </w:r>
      <w:r w:rsidRPr="00CC57D1">
        <w:t>;</w:t>
      </w:r>
    </w:p>
    <w:p w14:paraId="7F2FE903" w14:textId="76DD4893" w:rsidR="00DB75FF" w:rsidRPr="00CC57D1" w:rsidRDefault="00DB75FF" w:rsidP="00EE42A9">
      <w:pPr>
        <w:pStyle w:val="NApunkts3"/>
      </w:pPr>
      <w:r w:rsidRPr="00CC57D1">
        <w:t>fonda ieguldījumu portfelī esoša finanšu aktīva tirgus vērtību drīkst izmantot, lai samazinātu AF</w:t>
      </w:r>
      <w:r w:rsidR="00D17B3E" w:rsidRPr="00CC57D1">
        <w:t xml:space="preserve"> instrumentu </w:t>
      </w:r>
      <w:r w:rsidRPr="00CC57D1">
        <w:t xml:space="preserve">bruto riska vērtību, ievērojot </w:t>
      </w:r>
      <w:r w:rsidR="00AB7BD2" w:rsidRPr="00CC57D1">
        <w:t>šo noteikumu</w:t>
      </w:r>
      <w:r w:rsidR="00CC1C53" w:rsidRPr="00CC57D1">
        <w:t xml:space="preserve"> </w:t>
      </w:r>
      <w:r w:rsidR="00AB7BD2" w:rsidRPr="00CC57D1">
        <w:t>3.</w:t>
      </w:r>
      <w:r w:rsidRPr="00CC57D1">
        <w:t>5.</w:t>
      </w:r>
      <w:r w:rsidR="00537DA8" w:rsidRPr="00CC57D1">
        <w:t> </w:t>
      </w:r>
      <w:r w:rsidR="00AB7BD2" w:rsidRPr="00CC57D1">
        <w:t>apakšno</w:t>
      </w:r>
      <w:r w:rsidRPr="00CC57D1">
        <w:t>daļā noteiktās prasības;</w:t>
      </w:r>
    </w:p>
    <w:p w14:paraId="369DBA92" w14:textId="22362B69" w:rsidR="00EE42A9" w:rsidRPr="00CC57D1" w:rsidRDefault="00DB75FF" w:rsidP="00EE42A9">
      <w:pPr>
        <w:pStyle w:val="NApunkts3"/>
      </w:pPr>
      <w:r w:rsidRPr="00CC57D1">
        <w:t>saskaņā ar šo noteikumu 1</w:t>
      </w:r>
      <w:r w:rsidR="00431B17" w:rsidRPr="00CC57D1">
        <w:t>7</w:t>
      </w:r>
      <w:r w:rsidRPr="00CC57D1">
        <w:t>.2.2.</w:t>
      </w:r>
      <w:r w:rsidR="00537DA8" w:rsidRPr="00CC57D1">
        <w:t> </w:t>
      </w:r>
      <w:r w:rsidR="00852163" w:rsidRPr="00CC57D1">
        <w:t>apakš</w:t>
      </w:r>
      <w:r w:rsidRPr="00CC57D1">
        <w:t xml:space="preserve">punktu koriģētā bruto riska vērtība, </w:t>
      </w:r>
      <w:r w:rsidR="00CC1C53" w:rsidRPr="00CC57D1">
        <w:t xml:space="preserve">kas </w:t>
      </w:r>
      <w:r w:rsidRPr="00CC57D1">
        <w:t>izteikta absolūtos skaitļos, veido neto riska vērtību;</w:t>
      </w:r>
    </w:p>
    <w:p w14:paraId="01CF3A10" w14:textId="6F1292FC" w:rsidR="00DB75FF" w:rsidRPr="00CC57D1" w:rsidRDefault="00DB75FF" w:rsidP="00EE42A9">
      <w:pPr>
        <w:pStyle w:val="NApunkts2"/>
      </w:pPr>
      <w:r w:rsidRPr="00CC57D1">
        <w:t>aprēķina kopējo riska apmēru, ko veido šādu komponentu summa:</w:t>
      </w:r>
    </w:p>
    <w:p w14:paraId="05F33BC7" w14:textId="0CC3202B" w:rsidR="00DB75FF" w:rsidRPr="00CC57D1" w:rsidRDefault="00DB75FF" w:rsidP="00EE42A9">
      <w:pPr>
        <w:pStyle w:val="NApunkts3"/>
      </w:pPr>
      <w:r w:rsidRPr="00CC57D1">
        <w:t xml:space="preserve">katra </w:t>
      </w:r>
      <w:r w:rsidR="00CC1C53" w:rsidRPr="00CC57D1">
        <w:t>AF</w:t>
      </w:r>
      <w:r w:rsidR="00EE42A9" w:rsidRPr="00CC57D1">
        <w:t xml:space="preserve"> instrumenta</w:t>
      </w:r>
      <w:r w:rsidRPr="00CC57D1">
        <w:t>, kam nav piemēroti savstarpējā ieskaita vai riska ierobežošanas pasākumi, riska vērtība, kas izteikta absolūtos skaitļos;</w:t>
      </w:r>
    </w:p>
    <w:p w14:paraId="5F48EB1B" w14:textId="34B5BCC8" w:rsidR="00DB75FF" w:rsidRPr="00CC57D1" w:rsidRDefault="00CC1C53" w:rsidP="00EE42A9">
      <w:pPr>
        <w:pStyle w:val="NApunkts3"/>
      </w:pPr>
      <w:r w:rsidRPr="00CC57D1">
        <w:t>AF</w:t>
      </w:r>
      <w:r w:rsidR="00EE42A9" w:rsidRPr="00CC57D1">
        <w:t xml:space="preserve"> instrumentu </w:t>
      </w:r>
      <w:r w:rsidR="00DB75FF" w:rsidRPr="00CC57D1">
        <w:t xml:space="preserve">neto riska vērtība, kas izteikta absolūtos skaitļos; </w:t>
      </w:r>
    </w:p>
    <w:p w14:paraId="0B7042EB" w14:textId="3B18101C" w:rsidR="00DB75FF" w:rsidRPr="00CC57D1" w:rsidRDefault="00DB75FF" w:rsidP="00EE42A9">
      <w:pPr>
        <w:pStyle w:val="NApunkts3"/>
      </w:pPr>
      <w:r w:rsidRPr="00CC57D1">
        <w:t xml:space="preserve">atbilstoši </w:t>
      </w:r>
      <w:r w:rsidR="00AB7BD2" w:rsidRPr="00CC57D1">
        <w:t>šo noteikumu</w:t>
      </w:r>
      <w:r w:rsidR="008F6B67" w:rsidRPr="00CC57D1">
        <w:t xml:space="preserve"> </w:t>
      </w:r>
      <w:r w:rsidR="00AB7BD2" w:rsidRPr="00CC57D1">
        <w:t>3.</w:t>
      </w:r>
      <w:r w:rsidRPr="00CC57D1">
        <w:t>6.</w:t>
      </w:r>
      <w:r w:rsidR="00537DA8" w:rsidRPr="00CC57D1">
        <w:t> </w:t>
      </w:r>
      <w:r w:rsidR="00AB7BD2" w:rsidRPr="00CC57D1">
        <w:t>apakšno</w:t>
      </w:r>
      <w:r w:rsidRPr="00CC57D1">
        <w:t>daļai aprēķinātā katra darījuma fonda ieguldījumu portfeļa efektīvas vadības nodrošināšanai riska vērtība.</w:t>
      </w:r>
    </w:p>
    <w:p w14:paraId="43D8DC3D" w14:textId="79121BF1" w:rsidR="00DE1367" w:rsidRPr="00CC57D1" w:rsidRDefault="00DE1367" w:rsidP="00F2602E">
      <w:pPr>
        <w:pStyle w:val="NApunkts1"/>
        <w:ind w:left="0" w:firstLine="0"/>
      </w:pPr>
      <w:r w:rsidRPr="00CC57D1">
        <w:t xml:space="preserve">Bruto un neto riska vērtības aprēķina pamatā ir </w:t>
      </w:r>
      <w:r w:rsidR="00D17B3E" w:rsidRPr="00CC57D1">
        <w:t>AF</w:t>
      </w:r>
      <w:r w:rsidRPr="00CC57D1">
        <w:t xml:space="preserve"> instrumenta pozīcijas precīza konvertēšana šā </w:t>
      </w:r>
      <w:r w:rsidR="00D17B3E" w:rsidRPr="00CC57D1">
        <w:t>AF</w:t>
      </w:r>
      <w:r w:rsidRPr="00CC57D1">
        <w:t xml:space="preserve"> instrumenta bāzes aktīva tirgus vērtībā.</w:t>
      </w:r>
    </w:p>
    <w:p w14:paraId="396ED3AC" w14:textId="1DDC4A47" w:rsidR="00DE1367" w:rsidRPr="00CC57D1" w:rsidRDefault="00DE1367" w:rsidP="00F2602E">
      <w:pPr>
        <w:pStyle w:val="NApunkts1"/>
        <w:ind w:left="0" w:firstLine="0"/>
      </w:pPr>
      <w:r w:rsidRPr="00CC57D1">
        <w:t xml:space="preserve">Katra </w:t>
      </w:r>
      <w:r w:rsidR="00D17B3E" w:rsidRPr="00CC57D1">
        <w:t>AF</w:t>
      </w:r>
      <w:r w:rsidRPr="00CC57D1">
        <w:t xml:space="preserve"> instrumenta riska vērtību un katra darījuma fonda ieguldījumu portfeļa efektīvas vadības nodrošināšanai riska vērtību konvertē fonda valūtā, izmantojot tās dienas, kurā tiek veikts aprēķins, kursu.</w:t>
      </w:r>
    </w:p>
    <w:p w14:paraId="6BBB4705" w14:textId="341A4554" w:rsidR="00DE1367" w:rsidRPr="00CC57D1" w:rsidRDefault="00DE1367" w:rsidP="00F2602E">
      <w:pPr>
        <w:pStyle w:val="NApunkts1"/>
        <w:ind w:left="0" w:firstLine="0"/>
      </w:pPr>
      <w:r w:rsidRPr="00CC57D1">
        <w:t xml:space="preserve">Ja valūtas </w:t>
      </w:r>
      <w:r w:rsidR="00D17B3E" w:rsidRPr="00CC57D1">
        <w:t>AF</w:t>
      </w:r>
      <w:r w:rsidRPr="00CC57D1">
        <w:t xml:space="preserve"> instrumenta darījumā neviena no iesaistītajām valūtām nav fonda valūta, aprēķinot </w:t>
      </w:r>
      <w:r w:rsidR="00D17B3E" w:rsidRPr="00CC57D1">
        <w:t>AF</w:t>
      </w:r>
      <w:r w:rsidRPr="00CC57D1">
        <w:t xml:space="preserve"> instrumenta riska vērtību, ņem vērā riska vērtību, kas izriet no </w:t>
      </w:r>
      <w:r w:rsidR="0085712D" w:rsidRPr="00CC57D1">
        <w:t xml:space="preserve">abu </w:t>
      </w:r>
      <w:r w:rsidRPr="00CC57D1">
        <w:t>valūtu konvertēšanas fonda valūtā.</w:t>
      </w:r>
    </w:p>
    <w:p w14:paraId="7C9AD5FE" w14:textId="1EFEB310" w:rsidR="0085712D" w:rsidRPr="00CC57D1" w:rsidRDefault="0085712D" w:rsidP="0085712D">
      <w:pPr>
        <w:pStyle w:val="NApunkts1"/>
      </w:pPr>
      <w:r w:rsidRPr="00CC57D1">
        <w:t xml:space="preserve">Riska vērtību regulētā tirgū </w:t>
      </w:r>
      <w:r w:rsidR="00987987" w:rsidRPr="00CC57D1">
        <w:t xml:space="preserve">tirgotam </w:t>
      </w:r>
      <w:r w:rsidRPr="00CC57D1">
        <w:t xml:space="preserve">nākotnes </w:t>
      </w:r>
      <w:r w:rsidR="00B7089D" w:rsidRPr="00CC57D1">
        <w:t xml:space="preserve">līgumam </w:t>
      </w:r>
      <w:r w:rsidRPr="00CC57D1">
        <w:t>nosaka šādi:</w:t>
      </w:r>
    </w:p>
    <w:p w14:paraId="5B1061E4" w14:textId="252ED8A4" w:rsidR="0085712D" w:rsidRPr="00CC57D1" w:rsidRDefault="0085712D" w:rsidP="0085712D">
      <w:pPr>
        <w:pStyle w:val="NApunkts2"/>
      </w:pPr>
      <w:r w:rsidRPr="00CC57D1">
        <w:t>obligāciju nākotnes līgumiem</w:t>
      </w:r>
      <w:r w:rsidR="00537DA8" w:rsidRPr="00CC57D1">
        <w:t> </w:t>
      </w:r>
      <w:r w:rsidRPr="00CC57D1">
        <w:t>–</w:t>
      </w:r>
      <w:r w:rsidR="00DB5F7F" w:rsidRPr="00CC57D1">
        <w:t xml:space="preserve"> </w:t>
      </w:r>
      <w:r w:rsidRPr="00CC57D1">
        <w:t xml:space="preserve">līgumu skaitu reizina ar </w:t>
      </w:r>
      <w:bookmarkStart w:id="7" w:name="_Hlk137750037"/>
      <w:r w:rsidR="0099521A" w:rsidRPr="00CC57D1">
        <w:t xml:space="preserve">nosacīto </w:t>
      </w:r>
      <w:r w:rsidRPr="00CC57D1">
        <w:t xml:space="preserve">līguma </w:t>
      </w:r>
      <w:r w:rsidR="0099521A" w:rsidRPr="00CC57D1">
        <w:t>apjomu</w:t>
      </w:r>
      <w:bookmarkEnd w:id="7"/>
      <w:r w:rsidRPr="00CC57D1">
        <w:t xml:space="preserve"> un </w:t>
      </w:r>
      <w:r w:rsidR="00D56CD7" w:rsidRPr="00CC57D1">
        <w:t>vislētāk piegādājamās</w:t>
      </w:r>
      <w:r w:rsidRPr="00CC57D1">
        <w:t xml:space="preserve"> atsauces obligācijas tirgus cenu;</w:t>
      </w:r>
    </w:p>
    <w:p w14:paraId="1E8841F8" w14:textId="1139D696" w:rsidR="0085712D" w:rsidRPr="00CC57D1" w:rsidRDefault="0085712D" w:rsidP="0085712D">
      <w:pPr>
        <w:pStyle w:val="NApunkts2"/>
      </w:pPr>
      <w:r w:rsidRPr="00CC57D1">
        <w:t xml:space="preserve">procentu </w:t>
      </w:r>
      <w:r w:rsidR="00B7089D" w:rsidRPr="00CC57D1">
        <w:t xml:space="preserve">likmes </w:t>
      </w:r>
      <w:r w:rsidRPr="00CC57D1">
        <w:t>nākotnes līgumiem</w:t>
      </w:r>
      <w:r w:rsidR="00537DA8" w:rsidRPr="00CC57D1">
        <w:t> </w:t>
      </w:r>
      <w:r w:rsidRPr="00CC57D1">
        <w:t>–</w:t>
      </w:r>
      <w:r w:rsidR="00B7089D" w:rsidRPr="00CC57D1">
        <w:t xml:space="preserve"> </w:t>
      </w:r>
      <w:r w:rsidRPr="00CC57D1">
        <w:t xml:space="preserve">līgumu skaitu reizina ar </w:t>
      </w:r>
      <w:bookmarkStart w:id="8" w:name="_Hlk137750272"/>
      <w:r w:rsidR="0099521A" w:rsidRPr="00CC57D1">
        <w:t>nosacīto līguma apjomu</w:t>
      </w:r>
      <w:bookmarkEnd w:id="8"/>
      <w:r w:rsidRPr="00CC57D1">
        <w:t xml:space="preserve">; </w:t>
      </w:r>
    </w:p>
    <w:p w14:paraId="6C578E46" w14:textId="72E9E526" w:rsidR="0085712D" w:rsidRPr="00CC57D1" w:rsidRDefault="0085712D" w:rsidP="0085712D">
      <w:pPr>
        <w:pStyle w:val="NApunkts2"/>
      </w:pPr>
      <w:r w:rsidRPr="00CC57D1">
        <w:t>valūtas nākotnes līgumiem</w:t>
      </w:r>
      <w:r w:rsidR="00537DA8" w:rsidRPr="00CC57D1">
        <w:t> </w:t>
      </w:r>
      <w:r w:rsidRPr="00CC57D1">
        <w:t>–</w:t>
      </w:r>
      <w:r w:rsidR="00EE325D" w:rsidRPr="00CC57D1">
        <w:t xml:space="preserve"> </w:t>
      </w:r>
      <w:r w:rsidRPr="00CC57D1">
        <w:t xml:space="preserve">līgumu skaitu reizina ar </w:t>
      </w:r>
      <w:r w:rsidR="0099521A" w:rsidRPr="00CC57D1">
        <w:t>nosacīto līguma apjomu</w:t>
      </w:r>
      <w:r w:rsidRPr="00CC57D1">
        <w:t>;</w:t>
      </w:r>
    </w:p>
    <w:p w14:paraId="75FA02B2" w14:textId="1208C68A" w:rsidR="0085712D" w:rsidRPr="00CC57D1" w:rsidRDefault="0085712D" w:rsidP="0085712D">
      <w:pPr>
        <w:pStyle w:val="NApunkts2"/>
      </w:pPr>
      <w:r w:rsidRPr="00CC57D1">
        <w:t>kapitāla vērtspapīru nākotnes līgumiem</w:t>
      </w:r>
      <w:r w:rsidR="00537DA8" w:rsidRPr="00CC57D1">
        <w:t> </w:t>
      </w:r>
      <w:r w:rsidRPr="00CC57D1">
        <w:t>–</w:t>
      </w:r>
      <w:r w:rsidR="00B7089D" w:rsidRPr="00CC57D1">
        <w:t xml:space="preserve"> </w:t>
      </w:r>
      <w:r w:rsidRPr="00CC57D1">
        <w:t xml:space="preserve">līgumu skaitu reizina ar </w:t>
      </w:r>
      <w:r w:rsidR="0099521A" w:rsidRPr="00CC57D1">
        <w:t>nosacīto līguma apjomu</w:t>
      </w:r>
      <w:r w:rsidRPr="00CC57D1">
        <w:t xml:space="preserve"> un attiecīgā bāzes aktīva tirgus cenu;</w:t>
      </w:r>
    </w:p>
    <w:p w14:paraId="13465CD4" w14:textId="75B5469D" w:rsidR="0085712D" w:rsidRPr="00CC57D1" w:rsidRDefault="0085712D" w:rsidP="0085712D">
      <w:pPr>
        <w:pStyle w:val="NApunkts2"/>
      </w:pPr>
      <w:r w:rsidRPr="00CC57D1">
        <w:t>indeksu nākotnes līgumiem</w:t>
      </w:r>
      <w:r w:rsidR="00537DA8" w:rsidRPr="00CC57D1">
        <w:t> </w:t>
      </w:r>
      <w:r w:rsidRPr="00CC57D1">
        <w:t>–</w:t>
      </w:r>
      <w:r w:rsidR="00B7089D" w:rsidRPr="00CC57D1">
        <w:t xml:space="preserve"> </w:t>
      </w:r>
      <w:r w:rsidRPr="00CC57D1">
        <w:t xml:space="preserve">līgumu skaitu reizina ar </w:t>
      </w:r>
      <w:r w:rsidR="0099521A" w:rsidRPr="00CC57D1">
        <w:t>nosacīto līguma apjomu</w:t>
      </w:r>
      <w:r w:rsidRPr="00CC57D1">
        <w:t xml:space="preserve"> un attiecīgā indeksa vērtību.</w:t>
      </w:r>
    </w:p>
    <w:p w14:paraId="5F07A157" w14:textId="2ABDD10F" w:rsidR="0085712D" w:rsidRPr="00CC57D1" w:rsidRDefault="0085712D" w:rsidP="00F2602E">
      <w:pPr>
        <w:pStyle w:val="NApunkts1"/>
        <w:ind w:left="0" w:firstLine="0"/>
      </w:pPr>
      <w:r w:rsidRPr="00CC57D1">
        <w:t xml:space="preserve">Riska vērtību </w:t>
      </w:r>
      <w:bookmarkStart w:id="9" w:name="_Hlk137748359"/>
      <w:r w:rsidR="000E71F5" w:rsidRPr="00CC57D1">
        <w:t xml:space="preserve">tradicionāliem </w:t>
      </w:r>
      <w:bookmarkEnd w:id="9"/>
      <w:r w:rsidR="000E71F5" w:rsidRPr="00CC57D1">
        <w:t>(</w:t>
      </w:r>
      <w:proofErr w:type="spellStart"/>
      <w:r w:rsidR="000E71F5" w:rsidRPr="00CC57D1">
        <w:rPr>
          <w:i/>
          <w:iCs/>
        </w:rPr>
        <w:t>plain</w:t>
      </w:r>
      <w:proofErr w:type="spellEnd"/>
      <w:r w:rsidR="000E71F5" w:rsidRPr="00CC57D1">
        <w:rPr>
          <w:i/>
          <w:iCs/>
        </w:rPr>
        <w:t xml:space="preserve"> </w:t>
      </w:r>
      <w:proofErr w:type="spellStart"/>
      <w:r w:rsidR="000E71F5" w:rsidRPr="00CC57D1">
        <w:rPr>
          <w:i/>
          <w:iCs/>
        </w:rPr>
        <w:t>vanilla</w:t>
      </w:r>
      <w:proofErr w:type="spellEnd"/>
      <w:r w:rsidR="000E71F5" w:rsidRPr="00CC57D1">
        <w:t xml:space="preserve">) </w:t>
      </w:r>
      <w:r w:rsidRPr="00CC57D1">
        <w:t>iespējas līgumiem</w:t>
      </w:r>
      <w:r w:rsidR="000E71F5" w:rsidRPr="00CC57D1">
        <w:t xml:space="preserve"> (pirktie</w:t>
      </w:r>
      <w:r w:rsidR="00CC1C53" w:rsidRPr="00CC57D1">
        <w:t xml:space="preserve"> vai </w:t>
      </w:r>
      <w:r w:rsidR="000E71F5" w:rsidRPr="00CC57D1">
        <w:t>pārdotie pārdošanas iespēj</w:t>
      </w:r>
      <w:r w:rsidR="00226B8C" w:rsidRPr="00CC57D1">
        <w:t>as</w:t>
      </w:r>
      <w:r w:rsidR="000E71F5" w:rsidRPr="00CC57D1">
        <w:t xml:space="preserve"> un pirkšanas iespēj</w:t>
      </w:r>
      <w:r w:rsidR="00226B8C" w:rsidRPr="00CC57D1">
        <w:t>as</w:t>
      </w:r>
      <w:r w:rsidR="000E71F5" w:rsidRPr="00CC57D1">
        <w:t xml:space="preserve"> līgumi) </w:t>
      </w:r>
      <w:r w:rsidRPr="00CC57D1">
        <w:t>nosaka šādi:</w:t>
      </w:r>
    </w:p>
    <w:p w14:paraId="42C57919" w14:textId="20D4503F" w:rsidR="0085712D" w:rsidRPr="00CC57D1" w:rsidRDefault="0085712D" w:rsidP="0085712D">
      <w:pPr>
        <w:pStyle w:val="NApunkts2"/>
      </w:pPr>
      <w:r w:rsidRPr="00CC57D1">
        <w:t>obligāciju iespējas līgumiem</w:t>
      </w:r>
      <w:r w:rsidR="00537DA8" w:rsidRPr="00CC57D1">
        <w:t> </w:t>
      </w:r>
      <w:r w:rsidRPr="00CC57D1">
        <w:t xml:space="preserve">– </w:t>
      </w:r>
      <w:bookmarkStart w:id="10" w:name="_Hlk137750096"/>
      <w:r w:rsidR="0099521A" w:rsidRPr="00CC57D1">
        <w:t xml:space="preserve">nosacīto </w:t>
      </w:r>
      <w:r w:rsidRPr="00CC57D1">
        <w:t xml:space="preserve">līguma vērtību </w:t>
      </w:r>
      <w:bookmarkEnd w:id="10"/>
      <w:r w:rsidRPr="00CC57D1">
        <w:t xml:space="preserve">reizina ar atsauces bāzes aktīva obligācijas tirgus vērtību un </w:t>
      </w:r>
      <w:r w:rsidR="001857D5" w:rsidRPr="00CC57D1">
        <w:t>delta koeficientu, kas parāda, kādā mērā mainās iespējas līguma vērtība, mainoties bāzes aktīva cenai (turpmāk</w:t>
      </w:r>
      <w:r w:rsidR="00537DA8" w:rsidRPr="00CC57D1">
        <w:t> –</w:t>
      </w:r>
      <w:r w:rsidR="001857D5" w:rsidRPr="00CC57D1">
        <w:t xml:space="preserve"> </w:t>
      </w:r>
      <w:r w:rsidRPr="00CC57D1">
        <w:t>delta koeficient</w:t>
      </w:r>
      <w:r w:rsidR="001857D5" w:rsidRPr="00CC57D1">
        <w:t>s)</w:t>
      </w:r>
      <w:r w:rsidRPr="00CC57D1">
        <w:t>;</w:t>
      </w:r>
    </w:p>
    <w:p w14:paraId="2CC37C8A" w14:textId="0C173E1C" w:rsidR="0085712D" w:rsidRPr="00CC57D1" w:rsidRDefault="0085712D" w:rsidP="0085712D">
      <w:pPr>
        <w:pStyle w:val="NApunkts2"/>
      </w:pPr>
      <w:r w:rsidRPr="00CC57D1">
        <w:t>kapitāla vērtspapīru iespējas līgumiem</w:t>
      </w:r>
      <w:r w:rsidR="00537DA8" w:rsidRPr="00CC57D1">
        <w:t> </w:t>
      </w:r>
      <w:r w:rsidRPr="00CC57D1">
        <w:t>–</w:t>
      </w:r>
      <w:r w:rsidR="00A76DFD" w:rsidRPr="00CC57D1">
        <w:t xml:space="preserve"> </w:t>
      </w:r>
      <w:r w:rsidRPr="00CC57D1">
        <w:t xml:space="preserve">līgumu skaitu reizina ar </w:t>
      </w:r>
      <w:r w:rsidR="0099521A" w:rsidRPr="00CC57D1">
        <w:t>nosacīto līguma apjomu</w:t>
      </w:r>
      <w:r w:rsidRPr="00CC57D1">
        <w:t>, attiecīgā bāzes aktīva tirgus vērtību un delta koeficientu;</w:t>
      </w:r>
    </w:p>
    <w:p w14:paraId="6A6A4089" w14:textId="72B66BA5" w:rsidR="0085712D" w:rsidRPr="00CC57D1" w:rsidRDefault="0085712D" w:rsidP="00166413">
      <w:pPr>
        <w:pStyle w:val="NApunkts2"/>
      </w:pPr>
      <w:r w:rsidRPr="00CC57D1">
        <w:t>procentu likmju iespējas līgumiem</w:t>
      </w:r>
      <w:r w:rsidR="001857D5" w:rsidRPr="00CC57D1">
        <w:t xml:space="preserve"> un</w:t>
      </w:r>
      <w:r w:rsidRPr="00CC57D1">
        <w:t xml:space="preserve"> </w:t>
      </w:r>
      <w:r w:rsidR="001857D5" w:rsidRPr="00CC57D1">
        <w:t>valūtu iespējas līgumiem</w:t>
      </w:r>
      <w:r w:rsidR="00537DA8" w:rsidRPr="00CC57D1">
        <w:t> </w:t>
      </w:r>
      <w:r w:rsidRPr="00CC57D1">
        <w:t xml:space="preserve">– </w:t>
      </w:r>
      <w:r w:rsidR="008B751A" w:rsidRPr="00CC57D1">
        <w:t xml:space="preserve">nosacīto </w:t>
      </w:r>
      <w:r w:rsidRPr="00CC57D1">
        <w:t>līguma vērtību reizina ar delta koeficientu;</w:t>
      </w:r>
    </w:p>
    <w:p w14:paraId="093AB22C" w14:textId="5B4C90FA" w:rsidR="0085712D" w:rsidRPr="00CC57D1" w:rsidRDefault="0085712D" w:rsidP="0085712D">
      <w:pPr>
        <w:pStyle w:val="NApunkts2"/>
      </w:pPr>
      <w:r w:rsidRPr="00CC57D1">
        <w:lastRenderedPageBreak/>
        <w:t>indeksu iespējas līgumiem</w:t>
      </w:r>
      <w:r w:rsidR="00537DA8" w:rsidRPr="00CC57D1">
        <w:t> </w:t>
      </w:r>
      <w:r w:rsidRPr="00CC57D1">
        <w:t>–</w:t>
      </w:r>
      <w:r w:rsidR="00A76DFD" w:rsidRPr="00CC57D1">
        <w:t xml:space="preserve"> </w:t>
      </w:r>
      <w:r w:rsidRPr="00CC57D1">
        <w:t xml:space="preserve">līgumu skaitu reizina ar </w:t>
      </w:r>
      <w:r w:rsidR="008B751A" w:rsidRPr="00CC57D1">
        <w:t xml:space="preserve">nosacīto </w:t>
      </w:r>
      <w:r w:rsidRPr="00CC57D1">
        <w:t>līguma vērtību, attiecīgā indeksa vērtību un delta koeficientu;</w:t>
      </w:r>
    </w:p>
    <w:p w14:paraId="2BD1F2C4" w14:textId="2362A05D" w:rsidR="0085712D" w:rsidRPr="00CC57D1" w:rsidRDefault="0085712D" w:rsidP="0085712D">
      <w:pPr>
        <w:pStyle w:val="NApunkts2"/>
      </w:pPr>
      <w:r w:rsidRPr="00CC57D1">
        <w:t>nākotnes līgumu iespējas līgumiem</w:t>
      </w:r>
      <w:r w:rsidR="00537DA8" w:rsidRPr="00CC57D1">
        <w:t> </w:t>
      </w:r>
      <w:r w:rsidRPr="00CC57D1">
        <w:t>–</w:t>
      </w:r>
      <w:r w:rsidR="00A76DFD" w:rsidRPr="00CC57D1">
        <w:t xml:space="preserve"> </w:t>
      </w:r>
      <w:r w:rsidRPr="00CC57D1">
        <w:t xml:space="preserve">līgumu skaitu reizina ar </w:t>
      </w:r>
      <w:r w:rsidR="008B751A" w:rsidRPr="00CC57D1">
        <w:t xml:space="preserve">nosacīto </w:t>
      </w:r>
      <w:r w:rsidRPr="00CC57D1">
        <w:t>līguma vērtību, attiecīgā bāzes aktīva tirgus vērtību un delta koeficientu;</w:t>
      </w:r>
    </w:p>
    <w:p w14:paraId="305B0632" w14:textId="19AEC596" w:rsidR="0085712D" w:rsidRPr="00CC57D1" w:rsidRDefault="0085712D" w:rsidP="0085712D">
      <w:pPr>
        <w:pStyle w:val="NApunkts2"/>
      </w:pPr>
      <w:r w:rsidRPr="00CC57D1">
        <w:t>mijmaiņas darījumu iespējas līgumiem (</w:t>
      </w:r>
      <w:proofErr w:type="spellStart"/>
      <w:r w:rsidRPr="00CC57D1">
        <w:rPr>
          <w:i/>
          <w:iCs/>
        </w:rPr>
        <w:t>plain</w:t>
      </w:r>
      <w:proofErr w:type="spellEnd"/>
      <w:r w:rsidRPr="00CC57D1">
        <w:rPr>
          <w:i/>
          <w:iCs/>
        </w:rPr>
        <w:t xml:space="preserve"> </w:t>
      </w:r>
      <w:proofErr w:type="spellStart"/>
      <w:r w:rsidRPr="00CC57D1">
        <w:rPr>
          <w:i/>
          <w:iCs/>
        </w:rPr>
        <w:t>vanilla</w:t>
      </w:r>
      <w:proofErr w:type="spellEnd"/>
      <w:r w:rsidRPr="00CC57D1">
        <w:rPr>
          <w:i/>
          <w:iCs/>
        </w:rPr>
        <w:t xml:space="preserve"> </w:t>
      </w:r>
      <w:proofErr w:type="spellStart"/>
      <w:r w:rsidRPr="00CC57D1">
        <w:rPr>
          <w:i/>
          <w:iCs/>
        </w:rPr>
        <w:t>swaptions</w:t>
      </w:r>
      <w:proofErr w:type="spellEnd"/>
      <w:r w:rsidRPr="00CC57D1">
        <w:t>)</w:t>
      </w:r>
      <w:r w:rsidR="00537DA8" w:rsidRPr="00CC57D1">
        <w:t> </w:t>
      </w:r>
      <w:r w:rsidRPr="00CC57D1">
        <w:t>– attiecīgā mijmaiņas darījuma riska vērtību reizina ar delta koeficientu;</w:t>
      </w:r>
    </w:p>
    <w:p w14:paraId="2F098076" w14:textId="60DECF00" w:rsidR="0085712D" w:rsidRPr="00CC57D1" w:rsidRDefault="0085712D" w:rsidP="0085712D">
      <w:pPr>
        <w:pStyle w:val="NApunkts2"/>
      </w:pPr>
      <w:r w:rsidRPr="00CC57D1">
        <w:t>garantijas iespējas un tiesību</w:t>
      </w:r>
      <w:r w:rsidR="007D4621" w:rsidRPr="00CC57D1">
        <w:t xml:space="preserve"> </w:t>
      </w:r>
      <w:r w:rsidRPr="00CC57D1">
        <w:t>iespējas līgumiem</w:t>
      </w:r>
      <w:r w:rsidR="00537DA8" w:rsidRPr="00CC57D1">
        <w:t> </w:t>
      </w:r>
      <w:r w:rsidRPr="00CC57D1">
        <w:t>– akciju vai obligāciju skaitu reizina ar attiecīgā bāzes aktīva tirgus vērtību un delta koeficientu.</w:t>
      </w:r>
      <w:r w:rsidR="008E3239" w:rsidRPr="00CC57D1">
        <w:t xml:space="preserve"> </w:t>
      </w:r>
    </w:p>
    <w:p w14:paraId="54F78524" w14:textId="0C852683" w:rsidR="004A0BF8" w:rsidRPr="00CC57D1" w:rsidRDefault="004A0BF8" w:rsidP="004A0BF8">
      <w:pPr>
        <w:pStyle w:val="NApunkts1"/>
      </w:pPr>
      <w:r w:rsidRPr="00CC57D1">
        <w:t>Riska vērtību mijmaiņas līgumiem nosaka šādi:</w:t>
      </w:r>
    </w:p>
    <w:p w14:paraId="36BBA054" w14:textId="5EB82617" w:rsidR="004A0BF8" w:rsidRPr="00CC57D1" w:rsidRDefault="000E71F5" w:rsidP="004A0BF8">
      <w:pPr>
        <w:pStyle w:val="NApunkts2"/>
      </w:pPr>
      <w:r w:rsidRPr="00CC57D1">
        <w:t xml:space="preserve">tradicionāliem </w:t>
      </w:r>
      <w:r w:rsidR="004A0BF8" w:rsidRPr="00CC57D1">
        <w:t>fiksētās</w:t>
      </w:r>
      <w:r w:rsidR="002951BE" w:rsidRPr="00CC57D1">
        <w:t xml:space="preserve"> vai </w:t>
      </w:r>
      <w:r w:rsidR="004A0BF8" w:rsidRPr="00CC57D1">
        <w:t>mainīgās likmes procentu likmes (</w:t>
      </w:r>
      <w:proofErr w:type="spellStart"/>
      <w:r w:rsidR="004A0BF8" w:rsidRPr="00CC57D1">
        <w:rPr>
          <w:i/>
          <w:iCs/>
        </w:rPr>
        <w:t>plain</w:t>
      </w:r>
      <w:proofErr w:type="spellEnd"/>
      <w:r w:rsidR="004A0BF8" w:rsidRPr="00CC57D1">
        <w:rPr>
          <w:i/>
          <w:iCs/>
        </w:rPr>
        <w:t xml:space="preserve"> </w:t>
      </w:r>
      <w:proofErr w:type="spellStart"/>
      <w:r w:rsidR="004A0BF8" w:rsidRPr="00CC57D1">
        <w:rPr>
          <w:i/>
          <w:iCs/>
        </w:rPr>
        <w:t>vanilla</w:t>
      </w:r>
      <w:proofErr w:type="spellEnd"/>
      <w:r w:rsidR="004A0BF8" w:rsidRPr="00CC57D1">
        <w:rPr>
          <w:i/>
          <w:iCs/>
        </w:rPr>
        <w:t xml:space="preserve"> </w:t>
      </w:r>
      <w:proofErr w:type="spellStart"/>
      <w:r w:rsidR="004A0BF8" w:rsidRPr="00CC57D1">
        <w:rPr>
          <w:i/>
          <w:iCs/>
        </w:rPr>
        <w:t>fixed</w:t>
      </w:r>
      <w:proofErr w:type="spellEnd"/>
      <w:r w:rsidR="007E46B1" w:rsidRPr="00CC57D1">
        <w:rPr>
          <w:i/>
          <w:iCs/>
        </w:rPr>
        <w:t xml:space="preserve"> </w:t>
      </w:r>
      <w:proofErr w:type="spellStart"/>
      <w:r w:rsidR="007E46B1" w:rsidRPr="00CC57D1">
        <w:rPr>
          <w:i/>
          <w:iCs/>
        </w:rPr>
        <w:t>or</w:t>
      </w:r>
      <w:proofErr w:type="spellEnd"/>
      <w:r w:rsidR="007E46B1" w:rsidRPr="00CC57D1">
        <w:rPr>
          <w:i/>
          <w:iCs/>
        </w:rPr>
        <w:t xml:space="preserve"> </w:t>
      </w:r>
      <w:proofErr w:type="spellStart"/>
      <w:r w:rsidR="004A0BF8" w:rsidRPr="00CC57D1">
        <w:rPr>
          <w:i/>
          <w:iCs/>
        </w:rPr>
        <w:t>floating</w:t>
      </w:r>
      <w:proofErr w:type="spellEnd"/>
      <w:r w:rsidR="004A0BF8" w:rsidRPr="00CC57D1">
        <w:rPr>
          <w:i/>
          <w:iCs/>
        </w:rPr>
        <w:t xml:space="preserve"> </w:t>
      </w:r>
      <w:proofErr w:type="spellStart"/>
      <w:r w:rsidR="004A0BF8" w:rsidRPr="00CC57D1">
        <w:rPr>
          <w:i/>
          <w:iCs/>
        </w:rPr>
        <w:t>rate</w:t>
      </w:r>
      <w:proofErr w:type="spellEnd"/>
      <w:r w:rsidR="004A0BF8" w:rsidRPr="00CC57D1">
        <w:rPr>
          <w:i/>
          <w:iCs/>
        </w:rPr>
        <w:t xml:space="preserve"> </w:t>
      </w:r>
      <w:proofErr w:type="spellStart"/>
      <w:r w:rsidR="004A0BF8" w:rsidRPr="00CC57D1">
        <w:rPr>
          <w:i/>
          <w:iCs/>
        </w:rPr>
        <w:t>interest</w:t>
      </w:r>
      <w:proofErr w:type="spellEnd"/>
      <w:r w:rsidR="004A0BF8" w:rsidRPr="00CC57D1">
        <w:rPr>
          <w:i/>
          <w:iCs/>
        </w:rPr>
        <w:t xml:space="preserve"> </w:t>
      </w:r>
      <w:proofErr w:type="spellStart"/>
      <w:r w:rsidR="004A0BF8" w:rsidRPr="00CC57D1">
        <w:rPr>
          <w:i/>
          <w:iCs/>
        </w:rPr>
        <w:t>rate</w:t>
      </w:r>
      <w:proofErr w:type="spellEnd"/>
      <w:r w:rsidR="004A0BF8" w:rsidRPr="00CC57D1">
        <w:t>) un inflācijas mijmaiņas līgumiem tā ir bāzes aktīva tirgus vērtība (</w:t>
      </w:r>
      <w:r w:rsidR="001857D5" w:rsidRPr="00CC57D1">
        <w:t xml:space="preserve">drīkst </w:t>
      </w:r>
      <w:r w:rsidR="004A0BF8" w:rsidRPr="00CC57D1">
        <w:t>izmantot arī līguma fiksētās procentu likmes daļas nosacīto pamatvērtību);</w:t>
      </w:r>
    </w:p>
    <w:p w14:paraId="57027FB8" w14:textId="1114E53D" w:rsidR="004A0BF8" w:rsidRPr="00CC57D1" w:rsidRDefault="004A0BF8" w:rsidP="004A0BF8">
      <w:pPr>
        <w:pStyle w:val="NApunkts2"/>
      </w:pPr>
      <w:r w:rsidRPr="00CC57D1">
        <w:t>valūtas mijmaiņas līgumiem tā ir nosacītā vērtība vai nosacīto vērtību (katrai valūtai) summa, ja darījumā iesaistītās valūtas nav fonda valūta;</w:t>
      </w:r>
    </w:p>
    <w:p w14:paraId="15EAA172" w14:textId="7CCBDD98" w:rsidR="004A0BF8" w:rsidRPr="00CC57D1" w:rsidRDefault="004A0BF8" w:rsidP="004A0BF8">
      <w:pPr>
        <w:pStyle w:val="NApunkts2"/>
      </w:pPr>
      <w:proofErr w:type="spellStart"/>
      <w:r w:rsidRPr="00CC57D1">
        <w:t>starpvalūtu</w:t>
      </w:r>
      <w:proofErr w:type="spellEnd"/>
      <w:r w:rsidRPr="00CC57D1">
        <w:t xml:space="preserve"> procentu mijmaiņas līgumiem tā ir nosacītā vērtība vai nosacīto vērtību (katrai valūtai) summa, ja darījumā iesaistītās valūtas nav fonda valūta;</w:t>
      </w:r>
    </w:p>
    <w:p w14:paraId="65403F98" w14:textId="49C4315D" w:rsidR="004A0BF8" w:rsidRPr="00CC57D1" w:rsidRDefault="004A0BF8" w:rsidP="004A0BF8">
      <w:pPr>
        <w:pStyle w:val="NApunkts2"/>
      </w:pPr>
      <w:r w:rsidRPr="00CC57D1">
        <w:t>kopējā ienesīguma līmeņa mijmaiņas</w:t>
      </w:r>
      <w:r w:rsidR="00FA2FF7" w:rsidRPr="00CC57D1">
        <w:t xml:space="preserve"> </w:t>
      </w:r>
      <w:r w:rsidRPr="00CC57D1">
        <w:t>līgumiem tā ir atsauces bāzes aktīva (aktīvu) tirgus vērtība</w:t>
      </w:r>
      <w:r w:rsidR="00DF3074" w:rsidRPr="00CC57D1">
        <w:t>. Kopējā ienesīguma līmeņa mijmaiņas līgums ir divpusējs līgums starp kopējā ienesīguma maksātāju un kopējā ienesīguma saņēmēju, saskaņā ar kuru kopējā ienesīguma maksātājs maksā kopējo ienesīgumu no līgumā minētā atsauces aktīva un no kopējā ienesīguma saņēmēja saņem maksājumu, kas faktiski ir mainīgās likmes (piemēram, LIBOR) un starpības summa</w:t>
      </w:r>
      <w:r w:rsidRPr="00CC57D1">
        <w:t>;</w:t>
      </w:r>
    </w:p>
    <w:p w14:paraId="6CD4985C" w14:textId="3BB32A1B" w:rsidR="004A0BF8" w:rsidRPr="00CC57D1" w:rsidRDefault="004A0BF8" w:rsidP="004A0BF8">
      <w:pPr>
        <w:pStyle w:val="NApunkts2"/>
      </w:pPr>
      <w:r w:rsidRPr="00CC57D1">
        <w:t>nestandarta kopējā ienesīguma līmeņa mijmaiņas līgumiem tā ir atsauces bāzes aktīvu, kas veido maksājamās un saņemamās summas pamatā esošo ienesīguma aprēķinu, tirgus vērtību summa</w:t>
      </w:r>
      <w:r w:rsidR="00DF3074" w:rsidRPr="00CC57D1">
        <w:t>. Nestandarta kopējā ienesīguma līmeņa mijmaiņas līgums ir kopējā ienesīguma līmeņa mijmaiņas līgums, kurā mainīgās likmes maksājuma vietā paredzēts veikt fiksētas likmes maksājumu vai maksājumu, kas balstīts uz cita atsauces aktīva kopējo ienesīgumu</w:t>
      </w:r>
      <w:r w:rsidRPr="00CC57D1">
        <w:t xml:space="preserve">; </w:t>
      </w:r>
    </w:p>
    <w:p w14:paraId="32E60213" w14:textId="77777777" w:rsidR="004A0BF8" w:rsidRPr="00CC57D1" w:rsidRDefault="004A0BF8" w:rsidP="004A0BF8">
      <w:pPr>
        <w:pStyle w:val="NApunkts2"/>
      </w:pPr>
      <w:r w:rsidRPr="00CC57D1">
        <w:t>vienkāršiem kredītsaistību nepildīšanas mijmaiņas līgumiem (</w:t>
      </w:r>
      <w:proofErr w:type="spellStart"/>
      <w:r w:rsidRPr="00CC57D1">
        <w:rPr>
          <w:i/>
          <w:iCs/>
        </w:rPr>
        <w:t>single</w:t>
      </w:r>
      <w:proofErr w:type="spellEnd"/>
      <w:r w:rsidRPr="00CC57D1">
        <w:rPr>
          <w:i/>
          <w:iCs/>
        </w:rPr>
        <w:t xml:space="preserve"> </w:t>
      </w:r>
      <w:proofErr w:type="spellStart"/>
      <w:r w:rsidRPr="00CC57D1">
        <w:rPr>
          <w:i/>
          <w:iCs/>
        </w:rPr>
        <w:t>name</w:t>
      </w:r>
      <w:proofErr w:type="spellEnd"/>
      <w:r w:rsidRPr="00CC57D1">
        <w:rPr>
          <w:i/>
          <w:iCs/>
        </w:rPr>
        <w:t xml:space="preserve"> </w:t>
      </w:r>
      <w:proofErr w:type="spellStart"/>
      <w:r w:rsidRPr="00CC57D1">
        <w:rPr>
          <w:i/>
          <w:iCs/>
        </w:rPr>
        <w:t>credit</w:t>
      </w:r>
      <w:proofErr w:type="spellEnd"/>
      <w:r w:rsidRPr="00CC57D1">
        <w:rPr>
          <w:i/>
          <w:iCs/>
        </w:rPr>
        <w:t xml:space="preserve"> </w:t>
      </w:r>
      <w:proofErr w:type="spellStart"/>
      <w:r w:rsidRPr="00CC57D1">
        <w:rPr>
          <w:i/>
          <w:iCs/>
        </w:rPr>
        <w:t>default</w:t>
      </w:r>
      <w:proofErr w:type="spellEnd"/>
      <w:r w:rsidRPr="00CC57D1">
        <w:rPr>
          <w:i/>
          <w:iCs/>
        </w:rPr>
        <w:t xml:space="preserve"> </w:t>
      </w:r>
      <w:proofErr w:type="spellStart"/>
      <w:r w:rsidRPr="00CC57D1">
        <w:rPr>
          <w:i/>
          <w:iCs/>
        </w:rPr>
        <w:t>swap</w:t>
      </w:r>
      <w:proofErr w:type="spellEnd"/>
      <w:r w:rsidRPr="00CC57D1">
        <w:t>):</w:t>
      </w:r>
    </w:p>
    <w:p w14:paraId="3CEA6819" w14:textId="599A1A31" w:rsidR="004A0BF8" w:rsidRPr="00CC57D1" w:rsidRDefault="004A0BF8" w:rsidP="004A0BF8">
      <w:pPr>
        <w:pStyle w:val="NApunkts3"/>
      </w:pPr>
      <w:r w:rsidRPr="00CC57D1">
        <w:t>aizsardzības pārdevējam tā ir lielākā no šādām vērtībām</w:t>
      </w:r>
      <w:r w:rsidR="00537DA8" w:rsidRPr="00CC57D1">
        <w:t> </w:t>
      </w:r>
      <w:r w:rsidRPr="00CC57D1">
        <w:t>– atsauces bāzes aktīva tirgus vērtība vai kredītsaistību nepildīšanas mijmaiņas līguma nosacītā vērtība;</w:t>
      </w:r>
    </w:p>
    <w:p w14:paraId="07A84EB8" w14:textId="27120A9D" w:rsidR="004A0BF8" w:rsidRPr="00CC57D1" w:rsidRDefault="004A0BF8" w:rsidP="004A0BF8">
      <w:pPr>
        <w:pStyle w:val="NApunkts3"/>
      </w:pPr>
      <w:r w:rsidRPr="00CC57D1">
        <w:t>aizsardzības pircējam tā ir atsauces bāzes aktīva tirgus vērtība;</w:t>
      </w:r>
    </w:p>
    <w:p w14:paraId="5EE08ED5" w14:textId="69DCCE93" w:rsidR="004A0BF8" w:rsidRPr="00CC57D1" w:rsidRDefault="004A0BF8" w:rsidP="00F05584">
      <w:pPr>
        <w:pStyle w:val="NApunkts2"/>
      </w:pPr>
      <w:r w:rsidRPr="00CC57D1">
        <w:t>finanšu līgumiem par starpīb</w:t>
      </w:r>
      <w:r w:rsidR="00D83A91" w:rsidRPr="00CC57D1">
        <w:t>u tā ir</w:t>
      </w:r>
      <w:r w:rsidRPr="00CC57D1">
        <w:t xml:space="preserve"> </w:t>
      </w:r>
      <w:r w:rsidR="00E50177" w:rsidRPr="00CC57D1">
        <w:t>akciju</w:t>
      </w:r>
      <w:r w:rsidR="001857D5" w:rsidRPr="00CC57D1">
        <w:t xml:space="preserve"> vai</w:t>
      </w:r>
      <w:r w:rsidR="00061F28" w:rsidRPr="00CC57D1">
        <w:t xml:space="preserve"> </w:t>
      </w:r>
      <w:r w:rsidR="00E50177" w:rsidRPr="00CC57D1">
        <w:t>obligāciju</w:t>
      </w:r>
      <w:r w:rsidR="001857D5" w:rsidRPr="00CC57D1">
        <w:t xml:space="preserve"> vērtspapīru</w:t>
      </w:r>
      <w:r w:rsidR="00E50177" w:rsidRPr="00CC57D1">
        <w:t xml:space="preserve"> skaita reizinājums ar </w:t>
      </w:r>
      <w:r w:rsidRPr="00CC57D1">
        <w:t>bāzes aktīva tirgus vērtīb</w:t>
      </w:r>
      <w:r w:rsidR="00E50177" w:rsidRPr="00CC57D1">
        <w:t>u</w:t>
      </w:r>
      <w:r w:rsidRPr="00CC57D1">
        <w:t xml:space="preserve">. </w:t>
      </w:r>
    </w:p>
    <w:p w14:paraId="43A4C9DC" w14:textId="4F6A427C" w:rsidR="00C10178" w:rsidRPr="00CC57D1" w:rsidRDefault="00C10178" w:rsidP="00C10178">
      <w:pPr>
        <w:pStyle w:val="NApunkts1"/>
      </w:pPr>
      <w:r w:rsidRPr="00CC57D1">
        <w:t>Riska vērtību regulētā tirgū netirgotiem nākotnes līgumiem nosaka šādi:</w:t>
      </w:r>
    </w:p>
    <w:p w14:paraId="23E0CAED" w14:textId="5BCD8299" w:rsidR="00C10178" w:rsidRPr="00CC57D1" w:rsidRDefault="00C10178" w:rsidP="00C10178">
      <w:pPr>
        <w:pStyle w:val="NApunkts2"/>
      </w:pPr>
      <w:r w:rsidRPr="00CC57D1">
        <w:t>valūtas nākotnes līgumiem tā ir nosacītā vērtība vai nosacīto vērtību (katrai valūtai) summa, ja darījumā iesaistītās valūtas nav fonda valūta;</w:t>
      </w:r>
    </w:p>
    <w:p w14:paraId="01D59CF3" w14:textId="761813DA" w:rsidR="00C10178" w:rsidRPr="00CC57D1" w:rsidRDefault="00C10178" w:rsidP="00C10178">
      <w:pPr>
        <w:pStyle w:val="NApunkts2"/>
      </w:pPr>
      <w:r w:rsidRPr="00CC57D1">
        <w:t>procentu nākotnes līgumiem tā ir nosacītā vērtība.</w:t>
      </w:r>
    </w:p>
    <w:p w14:paraId="1BBFD4E3" w14:textId="7B211FB3" w:rsidR="00C10178" w:rsidRPr="00CC57D1" w:rsidRDefault="00F459F1" w:rsidP="00537DA8">
      <w:pPr>
        <w:pStyle w:val="NApunkts1"/>
        <w:numPr>
          <w:ilvl w:val="0"/>
          <w:numId w:val="0"/>
        </w:numPr>
        <w:jc w:val="left"/>
        <w:rPr>
          <w:b/>
          <w:bCs/>
        </w:rPr>
      </w:pPr>
      <w:r w:rsidRPr="00CC57D1">
        <w:rPr>
          <w:b/>
          <w:bCs/>
        </w:rPr>
        <w:t>3.</w:t>
      </w:r>
      <w:r w:rsidR="00C10178" w:rsidRPr="00CC57D1">
        <w:rPr>
          <w:b/>
          <w:bCs/>
        </w:rPr>
        <w:t xml:space="preserve">3. Riska vērtības noteikšana pārvedamos vērtspapīros un naudas tirgus instrumentos ietvertajiem </w:t>
      </w:r>
      <w:bookmarkStart w:id="11" w:name="_Hlk137633063"/>
      <w:r w:rsidR="00D17B3E" w:rsidRPr="00CC57D1">
        <w:rPr>
          <w:b/>
          <w:bCs/>
        </w:rPr>
        <w:t>AF</w:t>
      </w:r>
      <w:r w:rsidR="00C10178" w:rsidRPr="00CC57D1">
        <w:rPr>
          <w:b/>
          <w:bCs/>
        </w:rPr>
        <w:t xml:space="preserve"> instrumentiem</w:t>
      </w:r>
      <w:bookmarkEnd w:id="11"/>
    </w:p>
    <w:p w14:paraId="5BBB0844" w14:textId="2E5178E4" w:rsidR="00C10178" w:rsidRPr="00CC57D1" w:rsidRDefault="00C33F9E" w:rsidP="00C10178">
      <w:pPr>
        <w:pStyle w:val="NApunkts1"/>
      </w:pPr>
      <w:r w:rsidRPr="00CC57D1">
        <w:t>F</w:t>
      </w:r>
      <w:r w:rsidR="00C10178" w:rsidRPr="00CC57D1">
        <w:t xml:space="preserve">inanšu instrumentos ietverto </w:t>
      </w:r>
      <w:r w:rsidR="00D17B3E" w:rsidRPr="00CC57D1">
        <w:t>AF</w:t>
      </w:r>
      <w:r w:rsidR="00C10178" w:rsidRPr="00CC57D1">
        <w:t xml:space="preserve"> instrumentu riska vērtību nosaka šādi:</w:t>
      </w:r>
    </w:p>
    <w:p w14:paraId="31390859" w14:textId="5F448F4B" w:rsidR="00C10178" w:rsidRPr="00CC57D1" w:rsidRDefault="00C10178" w:rsidP="000F758E">
      <w:pPr>
        <w:pStyle w:val="NApunkts2"/>
      </w:pPr>
      <w:r w:rsidRPr="00CC57D1">
        <w:t xml:space="preserve">konvertējamajām obligācijām atsauces </w:t>
      </w:r>
      <w:r w:rsidR="00AB52D3" w:rsidRPr="00CC57D1">
        <w:t xml:space="preserve">akciju skaitu reizina ar </w:t>
      </w:r>
      <w:r w:rsidRPr="00CC57D1">
        <w:t>bāzes ak</w:t>
      </w:r>
      <w:r w:rsidR="00AB52D3" w:rsidRPr="00CC57D1">
        <w:t>ciju</w:t>
      </w:r>
      <w:r w:rsidRPr="00CC57D1">
        <w:t xml:space="preserve"> tirgus vērtību </w:t>
      </w:r>
      <w:r w:rsidR="00AB52D3" w:rsidRPr="00CC57D1">
        <w:t>un</w:t>
      </w:r>
      <w:r w:rsidRPr="00CC57D1">
        <w:t xml:space="preserve"> delta koeficientu;</w:t>
      </w:r>
    </w:p>
    <w:p w14:paraId="74020A88" w14:textId="5133FFA5" w:rsidR="00C10178" w:rsidRPr="00CC57D1" w:rsidRDefault="00C10178" w:rsidP="000F758E">
      <w:pPr>
        <w:pStyle w:val="NApunkts2"/>
      </w:pPr>
      <w:r w:rsidRPr="00CC57D1">
        <w:t>ar kredītrisku saistītajām parādzīmēm tā ir atsauces bāzes aktīva</w:t>
      </w:r>
      <w:r w:rsidR="00AB52D3" w:rsidRPr="00CC57D1">
        <w:t xml:space="preserve"> (aktīvu)</w:t>
      </w:r>
      <w:r w:rsidRPr="00CC57D1">
        <w:t xml:space="preserve"> tirgus vērtība;</w:t>
      </w:r>
    </w:p>
    <w:p w14:paraId="40CAF7F2" w14:textId="444AB7C8" w:rsidR="000F758E" w:rsidRPr="00CC57D1" w:rsidRDefault="00C10178" w:rsidP="000F758E">
      <w:pPr>
        <w:pStyle w:val="NApunkts2"/>
      </w:pPr>
      <w:r w:rsidRPr="00CC57D1">
        <w:t xml:space="preserve">daļēji apmaksātiem vērtspapīriem </w:t>
      </w:r>
      <w:r w:rsidR="00D374B6" w:rsidRPr="00CC57D1">
        <w:t>(vērtspapīri</w:t>
      </w:r>
      <w:r w:rsidR="00D83A91" w:rsidRPr="00CC57D1">
        <w:t>em</w:t>
      </w:r>
      <w:r w:rsidR="00D374B6" w:rsidRPr="00CC57D1">
        <w:t xml:space="preserve">, par kuriem nesamaksāto summu maksā tad, kad to nosaka vērtspapīra emitents) </w:t>
      </w:r>
      <w:r w:rsidRPr="00CC57D1">
        <w:t>akciju vai obligāciju skaitu reizina ar atsauces bāzes aktīva tirgus vērtību;</w:t>
      </w:r>
    </w:p>
    <w:p w14:paraId="6B104CDA" w14:textId="0BE73AE4" w:rsidR="00626514" w:rsidRPr="00CC57D1" w:rsidRDefault="00C10178" w:rsidP="000F758E">
      <w:pPr>
        <w:pStyle w:val="NApunkts2"/>
      </w:pPr>
      <w:r w:rsidRPr="00CC57D1">
        <w:lastRenderedPageBreak/>
        <w:t>garantijas iespējas un tiesību iespējas līgumiem akciju vai obligāciju skaitu reizina ar atsauces bāzes aktīva tirgus vērtību un delta koeficientu.</w:t>
      </w:r>
      <w:r w:rsidR="00DF3074" w:rsidRPr="00CC57D1">
        <w:t xml:space="preserve"> </w:t>
      </w:r>
      <w:bookmarkStart w:id="12" w:name="_Ref302138693"/>
      <w:bookmarkStart w:id="13" w:name="_Toc302402047"/>
    </w:p>
    <w:p w14:paraId="03105F5B" w14:textId="77777777" w:rsidR="000F758E" w:rsidRPr="00CC57D1" w:rsidRDefault="000F758E" w:rsidP="000F758E">
      <w:pPr>
        <w:pStyle w:val="NApunkts2"/>
        <w:numPr>
          <w:ilvl w:val="0"/>
          <w:numId w:val="0"/>
        </w:numPr>
      </w:pPr>
    </w:p>
    <w:p w14:paraId="0D63F5BA" w14:textId="2E88447E" w:rsidR="0085712D" w:rsidRPr="00CC57D1" w:rsidRDefault="00F459F1" w:rsidP="00537DA8">
      <w:pPr>
        <w:pStyle w:val="NApunkts2"/>
        <w:numPr>
          <w:ilvl w:val="0"/>
          <w:numId w:val="0"/>
        </w:numPr>
        <w:jc w:val="left"/>
        <w:rPr>
          <w:b/>
          <w:bCs/>
        </w:rPr>
      </w:pPr>
      <w:r w:rsidRPr="00CC57D1">
        <w:rPr>
          <w:b/>
          <w:bCs/>
        </w:rPr>
        <w:t>3.</w:t>
      </w:r>
      <w:r w:rsidR="005A2DB2" w:rsidRPr="00CC57D1">
        <w:rPr>
          <w:b/>
          <w:bCs/>
        </w:rPr>
        <w:t>4. Riska vērtības noteikšana nestandarta AF</w:t>
      </w:r>
      <w:bookmarkEnd w:id="12"/>
      <w:bookmarkEnd w:id="13"/>
      <w:r w:rsidR="00D17B3E" w:rsidRPr="00CC57D1">
        <w:rPr>
          <w:b/>
          <w:bCs/>
        </w:rPr>
        <w:t xml:space="preserve"> instrumentiem</w:t>
      </w:r>
    </w:p>
    <w:p w14:paraId="47BD921E" w14:textId="3D6D9AB5" w:rsidR="005A2DB2" w:rsidRPr="00CC57D1" w:rsidRDefault="005A2DB2" w:rsidP="00F2602E">
      <w:pPr>
        <w:pStyle w:val="NApunkts1"/>
        <w:ind w:left="0" w:firstLine="0"/>
      </w:pPr>
      <w:r w:rsidRPr="00CC57D1">
        <w:t>Riska vērtību saskaņā ar saistību metodi turpmāk minētajiem AF</w:t>
      </w:r>
      <w:r w:rsidR="00D17B3E" w:rsidRPr="00CC57D1">
        <w:t xml:space="preserve"> instrumentiem</w:t>
      </w:r>
      <w:r w:rsidRPr="00CC57D1">
        <w:t xml:space="preserve"> nosaka šādi:</w:t>
      </w:r>
    </w:p>
    <w:p w14:paraId="3828155A" w14:textId="77744DBD" w:rsidR="005A2DB2" w:rsidRPr="00CC57D1" w:rsidRDefault="005A2DB2" w:rsidP="005E7F5A">
      <w:pPr>
        <w:pStyle w:val="NApunkts2"/>
      </w:pPr>
      <w:r w:rsidRPr="00CC57D1">
        <w:t>dispersijas mijmaiņas līgum</w:t>
      </w:r>
      <w:r w:rsidR="00B62EF6" w:rsidRPr="00CC57D1">
        <w:t>am</w:t>
      </w:r>
      <w:r w:rsidR="00CB1267" w:rsidRPr="00CC57D1">
        <w:t xml:space="preserve"> </w:t>
      </w:r>
      <w:r w:rsidR="00B62EF6" w:rsidRPr="00CC57D1">
        <w:t>s</w:t>
      </w:r>
      <w:r w:rsidRPr="00CC57D1">
        <w:t xml:space="preserve">askaņā ar tirgus praksi līgumā </w:t>
      </w:r>
      <w:r w:rsidR="002100E5" w:rsidRPr="00CC57D1">
        <w:t xml:space="preserve">fiksēto </w:t>
      </w:r>
      <w:r w:rsidR="00A11318" w:rsidRPr="00CC57D1">
        <w:t>(</w:t>
      </w:r>
      <w:r w:rsidR="002100E5" w:rsidRPr="00CC57D1">
        <w:t>norunas</w:t>
      </w:r>
      <w:r w:rsidR="00A11318" w:rsidRPr="00CC57D1">
        <w:t>)</w:t>
      </w:r>
      <w:r w:rsidR="002100E5" w:rsidRPr="00CC57D1">
        <w:t xml:space="preserve"> cenu un dispersijas nosacīto vērtību izsaka kā svārstīgumu,</w:t>
      </w:r>
      <w:r w:rsidRPr="00CC57D1">
        <w:t xml:space="preserve"> tādējādi:</w:t>
      </w:r>
    </w:p>
    <w:p w14:paraId="74C7FBBA" w14:textId="12EC6612" w:rsidR="005A2DB2" w:rsidRPr="00CC57D1" w:rsidRDefault="005E7F5A" w:rsidP="005E7F5A">
      <w:pPr>
        <w:pStyle w:val="NApunkts1"/>
        <w:numPr>
          <w:ilvl w:val="0"/>
          <w:numId w:val="0"/>
        </w:numPr>
        <w:spacing w:before="0"/>
      </w:pPr>
      <w:r>
        <w:rPr>
          <w:noProof/>
        </w:rPr>
        <w:drawing>
          <wp:inline distT="0" distB="0" distL="0" distR="0" wp14:anchorId="020F7AB0" wp14:editId="4EA1093E">
            <wp:extent cx="3410585" cy="457200"/>
            <wp:effectExtent l="0" t="0" r="0" b="0"/>
            <wp:docPr id="1812850115"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0585" cy="457200"/>
                    </a:xfrm>
                    <a:prstGeom prst="rect">
                      <a:avLst/>
                    </a:prstGeom>
                    <a:noFill/>
                  </pic:spPr>
                </pic:pic>
              </a:graphicData>
            </a:graphic>
          </wp:inline>
        </w:drawing>
      </w:r>
    </w:p>
    <w:p w14:paraId="37110D33" w14:textId="43D738FB" w:rsidR="005A2DB2" w:rsidRPr="00CC57D1" w:rsidRDefault="00C121F5" w:rsidP="005E7F5A">
      <w:pPr>
        <w:pStyle w:val="NApunkts1"/>
        <w:numPr>
          <w:ilvl w:val="0"/>
          <w:numId w:val="0"/>
        </w:numPr>
        <w:spacing w:before="0"/>
      </w:pPr>
      <w:proofErr w:type="spellStart"/>
      <w:r w:rsidRPr="00CC57D1">
        <w:t>V</w:t>
      </w:r>
      <w:r w:rsidR="005A2DB2" w:rsidRPr="00CC57D1">
        <w:t>ega</w:t>
      </w:r>
      <w:proofErr w:type="spellEnd"/>
      <w:r w:rsidR="005A2DB2" w:rsidRPr="00CC57D1">
        <w:t xml:space="preserve"> nosacītā vērtība parāda teorētiski iespējamo peļņas vai zaudējumu apmēru, ko rada svārstīguma izmaiņas 1</w:t>
      </w:r>
      <w:r w:rsidR="00652BCA" w:rsidRPr="00CC57D1">
        <w:t> </w:t>
      </w:r>
      <w:r w:rsidR="00537DA8" w:rsidRPr="00CC57D1">
        <w:t>procenta</w:t>
      </w:r>
      <w:r w:rsidR="005A2DB2" w:rsidRPr="00CC57D1">
        <w:t xml:space="preserve"> apmērā.</w:t>
      </w:r>
    </w:p>
    <w:p w14:paraId="24343678" w14:textId="22C61141" w:rsidR="005A2DB2" w:rsidRPr="00CC57D1" w:rsidRDefault="005A2DB2" w:rsidP="003865FE">
      <w:pPr>
        <w:pStyle w:val="NApunkts1"/>
        <w:numPr>
          <w:ilvl w:val="0"/>
          <w:numId w:val="0"/>
        </w:numPr>
        <w:spacing w:before="0"/>
      </w:pPr>
      <w:r w:rsidRPr="00CC57D1">
        <w:t>Tā kā realizētais svārstīgums nevar būt mazāks par nulli, garās pozīcijas mijmaiņas līgumam ir zināms maksimālais iespējamais zaudējumu apmērs. Īsās pozīcijas mijmaiņas līgumiem maksimālo iespējamo zaudējumu apmēru bieži ierobežo, nosakot svārstīguma augstāko robežu. Ja šāda nosacījuma nav, īsās pozīcijas mijmaiņas līguma potenciālie zaudējumi nav ierobežoti.</w:t>
      </w:r>
    </w:p>
    <w:p w14:paraId="269AA336" w14:textId="33CAE174" w:rsidR="00C33C71" w:rsidRPr="00CC57D1" w:rsidRDefault="00C33C71" w:rsidP="001D2C8B">
      <w:pPr>
        <w:pStyle w:val="NApunkts1"/>
        <w:numPr>
          <w:ilvl w:val="0"/>
          <w:numId w:val="0"/>
        </w:numPr>
        <w:spacing w:before="0"/>
      </w:pPr>
      <w:r w:rsidRPr="00CC57D1">
        <w:t>Konvertācijas metodoloģija, k</w:t>
      </w:r>
      <w:r w:rsidR="00F0701C" w:rsidRPr="00CC57D1">
        <w:t xml:space="preserve">o </w:t>
      </w:r>
      <w:r w:rsidRPr="00CC57D1">
        <w:t>izmanto konkrētam līgumam</w:t>
      </w:r>
      <w:r w:rsidR="00C121F5" w:rsidRPr="00CC57D1">
        <w:t xml:space="preserve"> laikā t, ir</w:t>
      </w:r>
      <w:r w:rsidRPr="00CC57D1">
        <w:t>:</w:t>
      </w:r>
    </w:p>
    <w:p w14:paraId="47792192" w14:textId="77777777" w:rsidR="008D42F2" w:rsidRPr="00CC57D1" w:rsidRDefault="00C121F5" w:rsidP="005A2DB2">
      <w:pPr>
        <w:pStyle w:val="NApunkts1"/>
        <w:numPr>
          <w:ilvl w:val="0"/>
          <w:numId w:val="0"/>
        </w:numPr>
      </w:pPr>
      <w:r w:rsidRPr="00CC57D1">
        <w:t xml:space="preserve">dispersijas nosacītās vērtības reizinājums ar (pašreizējo) </w:t>
      </w:r>
      <w:proofErr w:type="spellStart"/>
      <w:r w:rsidRPr="00CC57D1">
        <w:t>dispersiju</w:t>
      </w:r>
      <w:r w:rsidRPr="00CC57D1">
        <w:rPr>
          <w:vertAlign w:val="subscript"/>
        </w:rPr>
        <w:t>t</w:t>
      </w:r>
      <w:proofErr w:type="spellEnd"/>
      <w:r w:rsidRPr="00CC57D1">
        <w:t xml:space="preserve"> (</w:t>
      </w:r>
      <w:r w:rsidR="00D228D3" w:rsidRPr="00CC57D1">
        <w:t>ja</w:t>
      </w:r>
      <w:r w:rsidR="005A2DB2" w:rsidRPr="00CC57D1">
        <w:t xml:space="preserve"> nav paredzēta svārstīguma augstākā robež</w:t>
      </w:r>
      <w:r w:rsidR="008D42F2" w:rsidRPr="00CC57D1">
        <w:t>a</w:t>
      </w:r>
      <w:r w:rsidRPr="00CC57D1">
        <w:t>)</w:t>
      </w:r>
      <w:r w:rsidR="008D42F2" w:rsidRPr="00CC57D1">
        <w:t>;</w:t>
      </w:r>
    </w:p>
    <w:p w14:paraId="498974FE" w14:textId="5F471CCF" w:rsidR="005A2DB2" w:rsidRPr="00CC57D1" w:rsidRDefault="00C121F5" w:rsidP="005A2DB2">
      <w:pPr>
        <w:pStyle w:val="NApunkts1"/>
        <w:numPr>
          <w:ilvl w:val="0"/>
          <w:numId w:val="0"/>
        </w:numPr>
      </w:pPr>
      <w:r w:rsidRPr="00CC57D1">
        <w:t>dispersijas nosacītās vērtības reizinājum</w:t>
      </w:r>
      <w:r w:rsidR="00F026B5" w:rsidRPr="00CC57D1">
        <w:t>s</w:t>
      </w:r>
      <w:r w:rsidRPr="00CC57D1">
        <w:t xml:space="preserve"> ar mazāko no šādiem lielumiem</w:t>
      </w:r>
      <w:r w:rsidR="00652BCA" w:rsidRPr="00CC57D1">
        <w:t> </w:t>
      </w:r>
      <w:r w:rsidRPr="00CC57D1">
        <w:t>– (pašreizēj</w:t>
      </w:r>
      <w:r w:rsidR="00F026B5" w:rsidRPr="00CC57D1">
        <w:t>o</w:t>
      </w:r>
      <w:r w:rsidRPr="00CC57D1">
        <w:t xml:space="preserve">) </w:t>
      </w:r>
      <w:proofErr w:type="spellStart"/>
      <w:r w:rsidRPr="00CC57D1">
        <w:t>dispersij</w:t>
      </w:r>
      <w:r w:rsidR="00F026B5" w:rsidRPr="00CC57D1">
        <w:t>u</w:t>
      </w:r>
      <w:r w:rsidRPr="00CC57D1">
        <w:rPr>
          <w:vertAlign w:val="subscript"/>
        </w:rPr>
        <w:t>t</w:t>
      </w:r>
      <w:proofErr w:type="spellEnd"/>
      <w:r w:rsidRPr="00CC57D1">
        <w:t xml:space="preserve"> vai svārstīguma augstāk</w:t>
      </w:r>
      <w:r w:rsidR="00F026B5" w:rsidRPr="00CC57D1">
        <w:t>o</w:t>
      </w:r>
      <w:r w:rsidRPr="00CC57D1">
        <w:t xml:space="preserve"> robežlielum</w:t>
      </w:r>
      <w:r w:rsidR="00F026B5" w:rsidRPr="00CC57D1">
        <w:t>u</w:t>
      </w:r>
      <w:r w:rsidRPr="00CC57D1">
        <w:t xml:space="preserve">, kas kāpināts kvadrātā </w:t>
      </w:r>
      <w:r w:rsidR="008D42F2" w:rsidRPr="00CC57D1">
        <w:t>(</w:t>
      </w:r>
      <w:r w:rsidR="00D8693A" w:rsidRPr="00CC57D1">
        <w:t>ja ir</w:t>
      </w:r>
      <w:r w:rsidR="005A2DB2" w:rsidRPr="00CC57D1">
        <w:t xml:space="preserve"> paredzēta svārstīguma augstākā robeža</w:t>
      </w:r>
      <w:r w:rsidR="008D42F2" w:rsidRPr="00CC57D1">
        <w:t>)</w:t>
      </w:r>
      <w:r w:rsidR="005A2DB2" w:rsidRPr="00CC57D1">
        <w:t>,</w:t>
      </w:r>
    </w:p>
    <w:p w14:paraId="3959FE02" w14:textId="32E66A49" w:rsidR="005A2DB2" w:rsidRDefault="005A2DB2" w:rsidP="005E7F5A">
      <w:pPr>
        <w:pStyle w:val="NApunkts1"/>
        <w:numPr>
          <w:ilvl w:val="0"/>
          <w:numId w:val="0"/>
        </w:numPr>
        <w:spacing w:before="0"/>
      </w:pPr>
      <w:r w:rsidRPr="00CC57D1">
        <w:t xml:space="preserve">kur: </w:t>
      </w:r>
      <w:r w:rsidR="00FE51FA" w:rsidRPr="00CC57D1">
        <w:t>(</w:t>
      </w:r>
      <w:r w:rsidRPr="00CC57D1">
        <w:t>pašreizējā</w:t>
      </w:r>
      <w:r w:rsidR="00FE51FA" w:rsidRPr="00CC57D1">
        <w:t>)</w:t>
      </w:r>
      <w:r w:rsidRPr="00CC57D1">
        <w:t xml:space="preserve"> </w:t>
      </w:r>
      <w:proofErr w:type="spellStart"/>
      <w:r w:rsidRPr="00CC57D1">
        <w:t>dispersija</w:t>
      </w:r>
      <w:r w:rsidR="00FE51FA" w:rsidRPr="00CC57D1">
        <w:rPr>
          <w:vertAlign w:val="subscript"/>
        </w:rPr>
        <w:t>t</w:t>
      </w:r>
      <w:proofErr w:type="spellEnd"/>
      <w:r w:rsidRPr="00CC57D1">
        <w:t xml:space="preserve"> ir realizētā un implicētā svārstīguma, kas kāpināts kvadrātā, funkcija, </w:t>
      </w:r>
      <w:r w:rsidR="00652BCA" w:rsidRPr="00CC57D1">
        <w:t>tas ir</w:t>
      </w:r>
      <w:r w:rsidRPr="00CC57D1">
        <w:t>:</w:t>
      </w:r>
    </w:p>
    <w:p w14:paraId="58E79472" w14:textId="1A4E3B3C" w:rsidR="005A2DB2" w:rsidRPr="00CC57D1" w:rsidRDefault="005A2DB2" w:rsidP="005E7F5A">
      <w:pPr>
        <w:pStyle w:val="NApunkts1"/>
        <w:numPr>
          <w:ilvl w:val="0"/>
          <w:numId w:val="0"/>
        </w:numPr>
        <w:spacing w:before="0"/>
      </w:pPr>
      <w:r w:rsidRPr="00CC57D1">
        <w:rPr>
          <w:noProof/>
        </w:rPr>
        <w:drawing>
          <wp:inline distT="0" distB="0" distL="0" distR="0" wp14:anchorId="46431B41" wp14:editId="6E5D5958">
            <wp:extent cx="5400040" cy="324485"/>
            <wp:effectExtent l="0" t="0" r="0" b="0"/>
            <wp:docPr id="199766166"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66166" name=""/>
                    <pic:cNvPicPr/>
                  </pic:nvPicPr>
                  <pic:blipFill>
                    <a:blip r:embed="rId9"/>
                    <a:stretch>
                      <a:fillRect/>
                    </a:stretch>
                  </pic:blipFill>
                  <pic:spPr>
                    <a:xfrm>
                      <a:off x="0" y="0"/>
                      <a:ext cx="5400040" cy="324485"/>
                    </a:xfrm>
                    <a:prstGeom prst="rect">
                      <a:avLst/>
                    </a:prstGeom>
                  </pic:spPr>
                </pic:pic>
              </a:graphicData>
            </a:graphic>
          </wp:inline>
        </w:drawing>
      </w:r>
    </w:p>
    <w:p w14:paraId="76F504CC" w14:textId="4C883594" w:rsidR="005A2DB2" w:rsidRPr="00CC57D1" w:rsidRDefault="005A2DB2" w:rsidP="005E7F5A">
      <w:pPr>
        <w:pStyle w:val="NApunkts2"/>
      </w:pPr>
      <w:r w:rsidRPr="00CC57D1">
        <w:t xml:space="preserve">svārstīguma mijmaiņas līgumiem pēc analoģijas ar dispersijas mijmaiņas līgumiem riska vērtību nosaka, </w:t>
      </w:r>
      <w:proofErr w:type="spellStart"/>
      <w:r w:rsidRPr="00CC57D1">
        <w:t>vega</w:t>
      </w:r>
      <w:proofErr w:type="spellEnd"/>
      <w:r w:rsidRPr="00CC57D1">
        <w:t xml:space="preserve"> nosacīto vērtību reizinot ar </w:t>
      </w:r>
      <w:r w:rsidR="00F0701C" w:rsidRPr="00CC57D1">
        <w:t>(</w:t>
      </w:r>
      <w:r w:rsidRPr="00CC57D1">
        <w:t>pašreizējo</w:t>
      </w:r>
      <w:r w:rsidR="00F0701C" w:rsidRPr="00CC57D1">
        <w:t>)</w:t>
      </w:r>
      <w:r w:rsidRPr="00CC57D1">
        <w:t xml:space="preserve"> </w:t>
      </w:r>
      <w:proofErr w:type="spellStart"/>
      <w:r w:rsidRPr="00CC57D1">
        <w:t>svārstīgumu</w:t>
      </w:r>
      <w:r w:rsidR="00F0701C" w:rsidRPr="00CC57D1">
        <w:rPr>
          <w:vertAlign w:val="subscript"/>
        </w:rPr>
        <w:t>t</w:t>
      </w:r>
      <w:proofErr w:type="spellEnd"/>
      <w:r w:rsidRPr="00CC57D1">
        <w:t xml:space="preserve">, ja līgumā nav paredzēta svārstīguma augstākā robeža. Riska vērtību svārstīguma mijmaiņas līgumiem, kuros paredzēta svārstīguma augstākā robeža, nosaka, </w:t>
      </w:r>
      <w:proofErr w:type="spellStart"/>
      <w:r w:rsidRPr="00CC57D1">
        <w:t>vega</w:t>
      </w:r>
      <w:proofErr w:type="spellEnd"/>
      <w:r w:rsidRPr="00CC57D1">
        <w:t xml:space="preserve"> nosacīto vērtību reizinot ar mazāko no šādiem lielumiem</w:t>
      </w:r>
      <w:r w:rsidR="00652BCA" w:rsidRPr="00CC57D1">
        <w:t> </w:t>
      </w:r>
      <w:r w:rsidRPr="00CC57D1">
        <w:t xml:space="preserve">– </w:t>
      </w:r>
      <w:r w:rsidR="00395718" w:rsidRPr="00CC57D1">
        <w:t>(</w:t>
      </w:r>
      <w:r w:rsidRPr="00CC57D1">
        <w:t>pašreizējo</w:t>
      </w:r>
      <w:r w:rsidR="00395718" w:rsidRPr="00CC57D1">
        <w:t>)</w:t>
      </w:r>
      <w:r w:rsidRPr="00CC57D1">
        <w:t xml:space="preserve"> </w:t>
      </w:r>
      <w:proofErr w:type="spellStart"/>
      <w:r w:rsidRPr="00CC57D1">
        <w:t>svārstīgumu</w:t>
      </w:r>
      <w:r w:rsidR="00395718" w:rsidRPr="00CC57D1">
        <w:rPr>
          <w:vertAlign w:val="subscript"/>
        </w:rPr>
        <w:t>t</w:t>
      </w:r>
      <w:proofErr w:type="spellEnd"/>
      <w:r w:rsidRPr="00CC57D1">
        <w:t xml:space="preserve"> vai svārstīguma augstāko robežlielumu</w:t>
      </w:r>
      <w:r w:rsidR="00395718" w:rsidRPr="00CC57D1">
        <w:t>, kur</w:t>
      </w:r>
      <w:r w:rsidRPr="00CC57D1">
        <w:t xml:space="preserve"> </w:t>
      </w:r>
      <w:r w:rsidR="00395718" w:rsidRPr="00CC57D1">
        <w:t>(p</w:t>
      </w:r>
      <w:r w:rsidRPr="00CC57D1">
        <w:t>ašreizējais</w:t>
      </w:r>
      <w:r w:rsidR="00395718" w:rsidRPr="00CC57D1">
        <w:t>)</w:t>
      </w:r>
      <w:r w:rsidRPr="00CC57D1">
        <w:t xml:space="preserve"> </w:t>
      </w:r>
      <w:proofErr w:type="spellStart"/>
      <w:r w:rsidRPr="00CC57D1">
        <w:t>svārstīgums</w:t>
      </w:r>
      <w:r w:rsidR="00395718" w:rsidRPr="00CC57D1">
        <w:rPr>
          <w:vertAlign w:val="subscript"/>
        </w:rPr>
        <w:t>t</w:t>
      </w:r>
      <w:proofErr w:type="spellEnd"/>
      <w:r w:rsidRPr="00CC57D1">
        <w:t xml:space="preserve"> ir realizētā un implicētā svārstīguma funkcija;</w:t>
      </w:r>
    </w:p>
    <w:p w14:paraId="31CE6740" w14:textId="6CD3E9A1" w:rsidR="005A2DB2" w:rsidRPr="00CC57D1" w:rsidRDefault="005A2DB2" w:rsidP="004E5CBE">
      <w:pPr>
        <w:pStyle w:val="NApunkts2"/>
      </w:pPr>
      <w:r w:rsidRPr="00CC57D1">
        <w:t>barjeras iespējas līgum</w:t>
      </w:r>
      <w:r w:rsidR="00B62EF6" w:rsidRPr="00CC57D1">
        <w:t>am</w:t>
      </w:r>
      <w:r w:rsidR="00652BCA" w:rsidRPr="00CC57D1">
        <w:t> </w:t>
      </w:r>
      <w:r w:rsidRPr="00CC57D1">
        <w:t>līgumu skaitu reizin</w:t>
      </w:r>
      <w:r w:rsidR="00B62EF6" w:rsidRPr="00CC57D1">
        <w:t>a</w:t>
      </w:r>
      <w:r w:rsidRPr="00CC57D1">
        <w:t xml:space="preserve"> ar </w:t>
      </w:r>
      <w:r w:rsidR="00CC1C53" w:rsidRPr="00CC57D1">
        <w:t xml:space="preserve">nosacīto </w:t>
      </w:r>
      <w:r w:rsidRPr="00CC57D1">
        <w:t xml:space="preserve">līguma </w:t>
      </w:r>
      <w:r w:rsidR="004E5CBE" w:rsidRPr="00CC57D1">
        <w:t>apjomu</w:t>
      </w:r>
      <w:r w:rsidRPr="00CC57D1">
        <w:t>, bāzes aktīva tirgus vērtību un maksimālo delta koeficientu. Maksimālais delta koeficients ir vienāds ar augstāko (ja tā ir pozitīva) vai zemāko (ja tā ir negatīva) vērtību, kādu iespējas līguma delta koeficients var sasniegt, ņemot vērā visus iespējamos tirgus scenārijus.</w:t>
      </w:r>
    </w:p>
    <w:p w14:paraId="114874FB" w14:textId="1E14B4FD" w:rsidR="003E0819" w:rsidRPr="00CC57D1" w:rsidRDefault="00F459F1" w:rsidP="00537DA8">
      <w:pPr>
        <w:pStyle w:val="NApunkts1"/>
        <w:numPr>
          <w:ilvl w:val="0"/>
          <w:numId w:val="0"/>
        </w:numPr>
        <w:jc w:val="left"/>
        <w:rPr>
          <w:b/>
          <w:bCs/>
        </w:rPr>
      </w:pPr>
      <w:r w:rsidRPr="00CC57D1">
        <w:rPr>
          <w:b/>
          <w:bCs/>
        </w:rPr>
        <w:t>3.</w:t>
      </w:r>
      <w:r w:rsidR="003E0819" w:rsidRPr="00CC57D1">
        <w:rPr>
          <w:b/>
          <w:bCs/>
        </w:rPr>
        <w:t>5. Savstarpējā ieskaita un riska ierobežošanas pasākumi</w:t>
      </w:r>
    </w:p>
    <w:p w14:paraId="358D5BDF" w14:textId="36550E6D" w:rsidR="003E0819" w:rsidRPr="00CC57D1" w:rsidRDefault="003E0819" w:rsidP="001D2C8B">
      <w:pPr>
        <w:pStyle w:val="NApunkts1"/>
        <w:ind w:left="0" w:firstLine="0"/>
      </w:pPr>
      <w:r w:rsidRPr="00CC57D1">
        <w:t>Fonda kopējā riska apmēru drīkst samazināt, iegūstot neto riska vērtību, kur</w:t>
      </w:r>
      <w:r w:rsidR="00FA2FF7" w:rsidRPr="00CC57D1">
        <w:t>u</w:t>
      </w:r>
      <w:r w:rsidRPr="00CC57D1">
        <w:t xml:space="preserve"> </w:t>
      </w:r>
      <w:r w:rsidR="00FA2FF7" w:rsidRPr="00CC57D1">
        <w:t>nosaka</w:t>
      </w:r>
      <w:r w:rsidRPr="00CC57D1">
        <w:t>, ņemot vērā savstarpējā ieskaita un riska ierobežošanas pasākumus,</w:t>
      </w:r>
      <w:r w:rsidR="00BD2DD6" w:rsidRPr="00CC57D1">
        <w:t xml:space="preserve"> </w:t>
      </w:r>
      <w:r w:rsidR="000460C0" w:rsidRPr="00CC57D1">
        <w:t>kas</w:t>
      </w:r>
      <w:r w:rsidRPr="00CC57D1">
        <w:t xml:space="preserve"> </w:t>
      </w:r>
      <w:r w:rsidR="000460C0" w:rsidRPr="00CC57D1">
        <w:t>noteikti</w:t>
      </w:r>
      <w:r w:rsidRPr="00CC57D1">
        <w:t xml:space="preserve"> šajā </w:t>
      </w:r>
      <w:r w:rsidR="000460C0" w:rsidRPr="00CC57D1">
        <w:t>apakšno</w:t>
      </w:r>
      <w:r w:rsidRPr="00CC57D1">
        <w:t>daļā</w:t>
      </w:r>
      <w:r w:rsidR="000460C0" w:rsidRPr="00CC57D1">
        <w:t>,</w:t>
      </w:r>
      <w:r w:rsidRPr="00CC57D1">
        <w:t xml:space="preserve"> un sabiedrības izstrādāto procedūru minēto pasākumu piemērošanai.</w:t>
      </w:r>
    </w:p>
    <w:p w14:paraId="23122878" w14:textId="78173C11" w:rsidR="003E0819" w:rsidRPr="00CC57D1" w:rsidRDefault="00F17F90" w:rsidP="001D2C8B">
      <w:pPr>
        <w:pStyle w:val="NApunkts1"/>
        <w:ind w:left="0" w:firstLine="0"/>
      </w:pPr>
      <w:bookmarkStart w:id="14" w:name="_Hlk137635990"/>
      <w:r w:rsidRPr="00CC57D1">
        <w:t xml:space="preserve">Savstarpējā ieskaita pasākumi ir tirdzniecības darījumu kombinācijas ar </w:t>
      </w:r>
      <w:r w:rsidR="00D17B3E" w:rsidRPr="00CC57D1">
        <w:t>AF</w:t>
      </w:r>
      <w:r w:rsidR="00175A71" w:rsidRPr="00CC57D1">
        <w:t> </w:t>
      </w:r>
      <w:r w:rsidRPr="00CC57D1">
        <w:t xml:space="preserve">instrumentiem vai fonda ieguldījumu portfelī esošajiem pārvedamiem vērtspapīriem, kas attiecas uz vienu un to pašu bāzes aktīvu, neatkarīgi no </w:t>
      </w:r>
      <w:r w:rsidR="00D17B3E" w:rsidRPr="00CC57D1">
        <w:t>AF</w:t>
      </w:r>
      <w:r w:rsidRPr="00CC57D1">
        <w:t xml:space="preserve"> instrumentu līguma izpildes dienas, nodrošinot, ka vienīgais darījuma līguma noslēgšanas mērķis ir novērst ar attiecīgajiem instrumentiem saistīto risku</w:t>
      </w:r>
      <w:bookmarkEnd w:id="14"/>
      <w:r w:rsidR="003E0819" w:rsidRPr="00CC57D1">
        <w:t>.</w:t>
      </w:r>
    </w:p>
    <w:p w14:paraId="0AA745FC" w14:textId="601E1DA3" w:rsidR="003E0819" w:rsidRPr="00CC57D1" w:rsidRDefault="00C50E75" w:rsidP="001D2C8B">
      <w:pPr>
        <w:pStyle w:val="NApunkts1"/>
        <w:ind w:left="0" w:firstLine="0"/>
      </w:pPr>
      <w:r w:rsidRPr="00CC57D1">
        <w:lastRenderedPageBreak/>
        <w:t>AF</w:t>
      </w:r>
      <w:r w:rsidR="00CB250F" w:rsidRPr="00CC57D1">
        <w:t xml:space="preserve"> instrumentu pretējās pozīcijas drīkst savstarpēji ieskaitīt, ja ir nodrošināts, ka abiem instrumentiem ir viens un tas pats bāzes aktīvs neatkarīgi no līguma izpildes dienas</w:t>
      </w:r>
      <w:r w:rsidR="003E0819" w:rsidRPr="00CC57D1">
        <w:t>.</w:t>
      </w:r>
    </w:p>
    <w:p w14:paraId="0AA28482" w14:textId="7027F80B" w:rsidR="00CB250F" w:rsidRPr="00CC57D1" w:rsidRDefault="009A6134" w:rsidP="000B6BF9">
      <w:pPr>
        <w:pStyle w:val="NApunkts1"/>
        <w:ind w:left="0" w:firstLine="0"/>
      </w:pPr>
      <w:r w:rsidRPr="00CC57D1">
        <w:t>A</w:t>
      </w:r>
      <w:r w:rsidR="00C50E75" w:rsidRPr="00CC57D1">
        <w:t xml:space="preserve">F </w:t>
      </w:r>
      <w:r w:rsidR="00CB250F" w:rsidRPr="00CC57D1">
        <w:t>instrument</w:t>
      </w:r>
      <w:r w:rsidRPr="00CC57D1">
        <w:t>a</w:t>
      </w:r>
      <w:r w:rsidR="00CB250F" w:rsidRPr="00CC57D1">
        <w:t xml:space="preserve"> un fonda ieguldījumu portfelī esoša attiecīgā finanšu instrumenta pretējās pozīcijas drīkst savstarpēji ieskaitīt, ja </w:t>
      </w:r>
      <w:bookmarkStart w:id="15" w:name="_Hlk139530754"/>
      <w:r w:rsidR="00C50E75" w:rsidRPr="00CC57D1">
        <w:t>AF</w:t>
      </w:r>
      <w:r w:rsidRPr="00CC57D1">
        <w:t xml:space="preserve"> instrumenta </w:t>
      </w:r>
      <w:bookmarkEnd w:id="15"/>
      <w:r w:rsidR="00CB250F" w:rsidRPr="00CC57D1">
        <w:t>bāzes aktīvs ir tas pats finanšu instruments (pārvedams vērtspapīrs, naudas tirgus instruments vai ieguldījumu fonda apliecība).</w:t>
      </w:r>
    </w:p>
    <w:p w14:paraId="4FB683FB" w14:textId="3BF0CD50" w:rsidR="003E0819" w:rsidRPr="00CC57D1" w:rsidRDefault="003E0819" w:rsidP="00F2602E">
      <w:pPr>
        <w:pStyle w:val="NApunkts1"/>
        <w:ind w:left="0" w:firstLine="0"/>
      </w:pPr>
      <w:r w:rsidRPr="00CC57D1">
        <w:t xml:space="preserve">Riska ierobežošanas pasākumi ir </w:t>
      </w:r>
      <w:r w:rsidR="00E63EF1" w:rsidRPr="00CC57D1">
        <w:t xml:space="preserve">tirdzniecības </w:t>
      </w:r>
      <w:r w:rsidRPr="00CC57D1">
        <w:t>darījum</w:t>
      </w:r>
      <w:r w:rsidR="00E63EF1" w:rsidRPr="00CC57D1">
        <w:t>u</w:t>
      </w:r>
      <w:r w:rsidRPr="00CC57D1">
        <w:t xml:space="preserve"> </w:t>
      </w:r>
      <w:r w:rsidR="00E63EF1" w:rsidRPr="00CC57D1">
        <w:t xml:space="preserve">kombinācijas </w:t>
      </w:r>
      <w:r w:rsidRPr="00CC57D1">
        <w:t>ar AF</w:t>
      </w:r>
      <w:r w:rsidR="00175A71" w:rsidRPr="00CC57D1">
        <w:t> </w:t>
      </w:r>
      <w:r w:rsidR="00C50E75" w:rsidRPr="00CC57D1">
        <w:t xml:space="preserve">instrumentiem </w:t>
      </w:r>
      <w:r w:rsidRPr="00CC57D1">
        <w:t xml:space="preserve">vai fonda ieguldījumu portfelī esošajiem </w:t>
      </w:r>
      <w:r w:rsidR="009241DB" w:rsidRPr="00CC57D1">
        <w:t>pārvedamiem vērtspapīriem</w:t>
      </w:r>
      <w:r w:rsidRPr="00CC57D1">
        <w:t xml:space="preserve">, </w:t>
      </w:r>
      <w:r w:rsidR="00A739C8" w:rsidRPr="00CC57D1">
        <w:t>nodrošinot, ka vienīgais darījuma līguma noslēgšanas</w:t>
      </w:r>
      <w:r w:rsidR="00A739C8" w:rsidRPr="00CC57D1" w:rsidDel="00A739C8">
        <w:t xml:space="preserve"> </w:t>
      </w:r>
      <w:r w:rsidRPr="00CC57D1">
        <w:t>mērķis ir kompensēt riskus, kas saistīti ar šo AF</w:t>
      </w:r>
      <w:r w:rsidR="00C50E75" w:rsidRPr="00CC57D1">
        <w:t xml:space="preserve"> instrumentu </w:t>
      </w:r>
      <w:r w:rsidRPr="00CC57D1">
        <w:t>vai attiecīgo finanšu instrumentu pozīcijām. Darījumos izmantoto finanšu instrumentu bāzes aktīvi drīkst būt dažādi.</w:t>
      </w:r>
    </w:p>
    <w:p w14:paraId="27F203D6" w14:textId="77777777" w:rsidR="003E0819" w:rsidRPr="00CC57D1" w:rsidRDefault="003E0819" w:rsidP="001D2C8B">
      <w:pPr>
        <w:pStyle w:val="NApunkts1"/>
        <w:ind w:left="0" w:firstLine="0"/>
      </w:pPr>
      <w:r w:rsidRPr="00CC57D1">
        <w:t>Riska ierobežošanas pasākumus drīkst ņemt vērā vienīgi tad, ja tie kompensē ar attiecīgajiem aktīviem saistītos riskus un atbilst visiem turpmāk minētajiem kritērijiem:</w:t>
      </w:r>
    </w:p>
    <w:p w14:paraId="0A89DF72" w14:textId="77777777" w:rsidR="003E0819" w:rsidRPr="00CC57D1" w:rsidRDefault="003E0819" w:rsidP="00CB250F">
      <w:pPr>
        <w:pStyle w:val="NApunkts2"/>
      </w:pPr>
      <w:r w:rsidRPr="00CC57D1">
        <w:t>sabiedrība var pierādīt, ka riska ierobežošanas pasākumi ir efektīvi fonda līmenī;</w:t>
      </w:r>
    </w:p>
    <w:p w14:paraId="664DBC74" w14:textId="20014FE7" w:rsidR="003E0819" w:rsidRPr="00CC57D1" w:rsidRDefault="003E0819" w:rsidP="00CB250F">
      <w:pPr>
        <w:pStyle w:val="NApunkts2"/>
      </w:pPr>
      <w:r w:rsidRPr="00CC57D1">
        <w:t>ir novērsti ar AF</w:t>
      </w:r>
      <w:r w:rsidR="00C50E75" w:rsidRPr="00CC57D1">
        <w:t xml:space="preserve"> instrumentiem saistītie </w:t>
      </w:r>
      <w:r w:rsidR="009B17BA" w:rsidRPr="00CC57D1">
        <w:t>riski</w:t>
      </w:r>
      <w:r w:rsidRPr="00CC57D1">
        <w:t xml:space="preserve">, </w:t>
      </w:r>
      <w:r w:rsidR="00652BCA" w:rsidRPr="00CC57D1">
        <w:t>tas ir</w:t>
      </w:r>
      <w:r w:rsidRPr="00CC57D1">
        <w:t xml:space="preserve">, vispārējais </w:t>
      </w:r>
      <w:r w:rsidR="009B17BA" w:rsidRPr="00CC57D1">
        <w:t xml:space="preserve">tirgus risks </w:t>
      </w:r>
      <w:r w:rsidRPr="00CC57D1">
        <w:t xml:space="preserve">un, ja </w:t>
      </w:r>
      <w:r w:rsidR="00A313E7" w:rsidRPr="00CC57D1">
        <w:t>pastāv</w:t>
      </w:r>
      <w:r w:rsidRPr="00CC57D1">
        <w:t>, specifiskais tirgus risks;</w:t>
      </w:r>
    </w:p>
    <w:p w14:paraId="4F439624" w14:textId="77777777" w:rsidR="003E0819" w:rsidRPr="00CC57D1" w:rsidRDefault="003E0819" w:rsidP="00CB250F">
      <w:pPr>
        <w:pStyle w:val="NApunkts2"/>
      </w:pPr>
      <w:r w:rsidRPr="00CC57D1">
        <w:t>riska ierobežošanas pasākumi attiecas uz vienu un to pašu finanšu aktīvu veidu;</w:t>
      </w:r>
    </w:p>
    <w:p w14:paraId="327FCD49" w14:textId="6A4E8247" w:rsidR="003E0819" w:rsidRPr="00CC57D1" w:rsidRDefault="003E0819" w:rsidP="00CB250F">
      <w:pPr>
        <w:pStyle w:val="NApunkts2"/>
      </w:pPr>
      <w:r w:rsidRPr="00CC57D1">
        <w:t xml:space="preserve">riska ierobežošanas pasākumi ir efektīvi arī sarežģītos tirgus apstākļos. </w:t>
      </w:r>
    </w:p>
    <w:p w14:paraId="6BD11018" w14:textId="6E7B1A95" w:rsidR="003E0819" w:rsidRPr="00CC57D1" w:rsidRDefault="003E0819" w:rsidP="001D2C8B">
      <w:pPr>
        <w:pStyle w:val="NApunkts1"/>
        <w:ind w:left="0" w:firstLine="0"/>
      </w:pPr>
      <w:r w:rsidRPr="00CC57D1">
        <w:t>Ieguldījumu stratēģijas, kas tiek īstenotas ar mērķi panākt lielāku ienesīgumu, ne</w:t>
      </w:r>
      <w:r w:rsidR="001A07CC" w:rsidRPr="00CC57D1">
        <w:t xml:space="preserve">uzskata </w:t>
      </w:r>
      <w:r w:rsidRPr="00CC57D1">
        <w:t>par riska ierobežošanas pasākumiem.</w:t>
      </w:r>
    </w:p>
    <w:p w14:paraId="563E7D2C" w14:textId="2EBE9B91" w:rsidR="003E0819" w:rsidRPr="00CC57D1" w:rsidRDefault="003E0819" w:rsidP="00CB250F">
      <w:pPr>
        <w:pStyle w:val="NApunkts1"/>
        <w:ind w:left="0" w:firstLine="0"/>
      </w:pPr>
      <w:r w:rsidRPr="00CC57D1">
        <w:t>AF</w:t>
      </w:r>
      <w:r w:rsidR="00C50E75" w:rsidRPr="00CC57D1">
        <w:t xml:space="preserve"> instrumenti</w:t>
      </w:r>
      <w:r w:rsidRPr="00CC57D1">
        <w:t>, kurus izmanto fonda ieguldījumu portfelī esošo valūtu kursu svārstību riska ierobežošanai un kuri nerada papildu risku, uzskatāmi par riska ierobežošanas pasākumu, kas nepalielina kopējā riska apmēru.</w:t>
      </w:r>
    </w:p>
    <w:p w14:paraId="3654D6DA" w14:textId="0F32D440" w:rsidR="003E0819" w:rsidRPr="00CC57D1" w:rsidRDefault="003E0819" w:rsidP="00B53F05">
      <w:pPr>
        <w:pStyle w:val="NApunkts1"/>
        <w:ind w:left="0" w:firstLine="0"/>
      </w:pPr>
      <w:r w:rsidRPr="00CC57D1">
        <w:t xml:space="preserve">Sabiedrība </w:t>
      </w:r>
      <w:r w:rsidR="00B40E88" w:rsidRPr="00CC57D1">
        <w:t xml:space="preserve">nedrīkst </w:t>
      </w:r>
      <w:r w:rsidRPr="00CC57D1">
        <w:t xml:space="preserve">savstarpējā ieskaita un riska ierobežošanas pasākumu </w:t>
      </w:r>
      <w:r w:rsidR="00F026B5" w:rsidRPr="00CC57D1">
        <w:t xml:space="preserve">izmantošanas </w:t>
      </w:r>
      <w:r w:rsidRPr="00CC57D1">
        <w:t>rezultātā nepamatoti samazināt fonda kopējā riska apmēru</w:t>
      </w:r>
      <w:r w:rsidR="001C6847" w:rsidRPr="00CC57D1">
        <w:t>,</w:t>
      </w:r>
      <w:r w:rsidRPr="00CC57D1">
        <w:t xml:space="preserve"> ja savstarpējā ieskaita un riska ierobežošanas pasākumu izmantošanas rezultātā </w:t>
      </w:r>
      <w:r w:rsidR="00A42C52" w:rsidRPr="00CC57D1">
        <w:t>AF</w:t>
      </w:r>
      <w:r w:rsidR="00C50E75" w:rsidRPr="00CC57D1">
        <w:t xml:space="preserve"> instrumenta</w:t>
      </w:r>
      <w:r w:rsidR="00C50E75" w:rsidRPr="00CC57D1" w:rsidDel="00A42C52">
        <w:t xml:space="preserve"> </w:t>
      </w:r>
      <w:r w:rsidRPr="00CC57D1">
        <w:t>riska vērtība, kas aprēķināta, izmantojot saistību metodi, ir mazāka nekā AF</w:t>
      </w:r>
      <w:r w:rsidR="00C50E75" w:rsidRPr="00CC57D1">
        <w:t xml:space="preserve"> instrumenta</w:t>
      </w:r>
      <w:r w:rsidR="00C50E75" w:rsidRPr="00CC57D1" w:rsidDel="00A42C52">
        <w:t xml:space="preserve"> </w:t>
      </w:r>
      <w:r w:rsidRPr="00CC57D1">
        <w:t>riska vērtība, kas aprēķināta, precīzi ņemot vērā līguma nosacījumus.</w:t>
      </w:r>
    </w:p>
    <w:p w14:paraId="33543830" w14:textId="08B0D069" w:rsidR="00B53F05" w:rsidRPr="00CC57D1" w:rsidRDefault="00592DD4" w:rsidP="00537DA8">
      <w:pPr>
        <w:pStyle w:val="NApunkts1"/>
        <w:numPr>
          <w:ilvl w:val="0"/>
          <w:numId w:val="0"/>
        </w:numPr>
        <w:jc w:val="left"/>
        <w:rPr>
          <w:b/>
          <w:bCs/>
        </w:rPr>
      </w:pPr>
      <w:r w:rsidRPr="00CC57D1">
        <w:rPr>
          <w:b/>
          <w:bCs/>
        </w:rPr>
        <w:t>3.</w:t>
      </w:r>
      <w:r w:rsidR="00B53F05" w:rsidRPr="00CC57D1">
        <w:rPr>
          <w:b/>
          <w:bCs/>
        </w:rPr>
        <w:t>6. Darījumi fonda ieguldījumu portfeļa efektīvas vadības nodrošināšanai</w:t>
      </w:r>
    </w:p>
    <w:p w14:paraId="2AA3122D" w14:textId="2C054330" w:rsidR="00B53F05" w:rsidRPr="00CC57D1" w:rsidRDefault="00B53F05" w:rsidP="00496F2F">
      <w:pPr>
        <w:pStyle w:val="NApunkts1"/>
        <w:ind w:left="0" w:firstLine="0"/>
      </w:pPr>
      <w:r w:rsidRPr="00CC57D1">
        <w:t xml:space="preserve">Ja fonda prospektā ieguldījumu portfeļa efektīvas vadības nolūkā ir paredzēti un tiek izmantoti aktīvu pārdošanas ar atpirkšanu darījumi vai </w:t>
      </w:r>
      <w:r w:rsidR="00911EFE" w:rsidRPr="00CC57D1">
        <w:t>darījumi, kad fonds aizdod vērtspapīrus pret atbilstošu nodrošinājumu ar nosacījumu, ka aizņēmējs atdos atpakaļ līdzvērtīgus vērtspapīrus noteiktā datumā nākotnē vai tad, kad to pieprasīs fonds (turpmāk</w:t>
      </w:r>
      <w:r w:rsidR="00652BCA" w:rsidRPr="00CC57D1">
        <w:t> </w:t>
      </w:r>
      <w:r w:rsidR="00911EFE" w:rsidRPr="00CC57D1">
        <w:t xml:space="preserve">– </w:t>
      </w:r>
      <w:r w:rsidRPr="00CC57D1">
        <w:t>vērtspapīru aizdevuma darījumi</w:t>
      </w:r>
      <w:r w:rsidR="00911EFE" w:rsidRPr="00CC57D1">
        <w:t>)</w:t>
      </w:r>
      <w:r w:rsidR="00175A71" w:rsidRPr="00CC57D1">
        <w:t>,</w:t>
      </w:r>
      <w:r w:rsidRPr="00CC57D1">
        <w:t xml:space="preserve"> un saņemtā nauda vai nodrošinājums tiek atkārtoti ieguldīts, palielinot sviras finansējumu</w:t>
      </w:r>
      <w:r w:rsidR="00A179B1" w:rsidRPr="00CC57D1">
        <w:t xml:space="preserve"> </w:t>
      </w:r>
      <w:r w:rsidR="001C6847" w:rsidRPr="00CC57D1">
        <w:t>(</w:t>
      </w:r>
      <w:r w:rsidR="00A179B1" w:rsidRPr="00CC57D1">
        <w:t>fonda riska darījumu apmēru</w:t>
      </w:r>
      <w:r w:rsidR="001C6847" w:rsidRPr="00CC57D1">
        <w:t>)</w:t>
      </w:r>
      <w:r w:rsidRPr="00CC57D1">
        <w:t>, šo darījumu riska vērtību ņem vērā, nosakot fonda kopējo risku.</w:t>
      </w:r>
    </w:p>
    <w:p w14:paraId="6D4353FF" w14:textId="5988FBC0" w:rsidR="00496F2F" w:rsidRPr="00CC57D1" w:rsidRDefault="00496F2F" w:rsidP="00496F2F">
      <w:pPr>
        <w:pStyle w:val="NApunkts1"/>
        <w:ind w:left="0" w:firstLine="0"/>
      </w:pPr>
      <w:r w:rsidRPr="00CC57D1">
        <w:t xml:space="preserve">Noslēgtā aktīvu pārdošanas ar atpirkšanu darījuma vai vērtspapīru aizdevuma darījuma riska vērtība ir saņemtās naudas apmērs vai nodrošinājumā saņemtā finanšu instrumenta tirgus vērtība, ja saņemtā nauda vai nodrošinājums tiek </w:t>
      </w:r>
      <w:r w:rsidR="008D42F2" w:rsidRPr="00CC57D1">
        <w:t xml:space="preserve">turpmāk </w:t>
      </w:r>
      <w:r w:rsidRPr="00CC57D1">
        <w:t>ieguldīts finanšu aktīvos, kuru ienesīgums pārsniedz ienesīgum</w:t>
      </w:r>
      <w:r w:rsidR="00085834" w:rsidRPr="00CC57D1">
        <w:t>u</w:t>
      </w:r>
      <w:r w:rsidRPr="00CC57D1">
        <w:t>, ko nodrošina ieguldījums augstas kvalitātes valsts emitētajās īstermiņa obligācijās, kuru dzēšanas termiņš nepārsniedz trīs mēnešus</w:t>
      </w:r>
      <w:r w:rsidR="00D3321E" w:rsidRPr="00CC57D1">
        <w:t xml:space="preserve"> </w:t>
      </w:r>
      <w:r w:rsidR="001C6847" w:rsidRPr="00CC57D1">
        <w:t>(turpmāk</w:t>
      </w:r>
      <w:r w:rsidR="00652BCA" w:rsidRPr="00CC57D1">
        <w:t> –</w:t>
      </w:r>
      <w:r w:rsidR="001C6847" w:rsidRPr="00CC57D1">
        <w:t xml:space="preserve"> bezriska ienesīgums</w:t>
      </w:r>
      <w:r w:rsidRPr="00CC57D1">
        <w:t xml:space="preserve">). </w:t>
      </w:r>
    </w:p>
    <w:p w14:paraId="002007C1" w14:textId="772ED601" w:rsidR="00496F2F" w:rsidRPr="00CC57D1" w:rsidRDefault="00496F2F" w:rsidP="00496F2F">
      <w:pPr>
        <w:pStyle w:val="NApunkts1"/>
        <w:ind w:left="0" w:firstLine="0"/>
      </w:pPr>
      <w:r w:rsidRPr="00CC57D1">
        <w:lastRenderedPageBreak/>
        <w:t>Darījumu, kad saņemto nodrošinājumu turpmāk izmanto citā pārdošanas ar atpirkšanu darījumā vai vērtspapīru aizdevuma darījumā, ietver fonda kopējā riska aprēķinā</w:t>
      </w:r>
      <w:r w:rsidR="001E37E5" w:rsidRPr="00CC57D1">
        <w:t>,</w:t>
      </w:r>
      <w:r w:rsidRPr="00CC57D1">
        <w:t xml:space="preserve"> </w:t>
      </w:r>
      <w:r w:rsidR="00AA6EFB" w:rsidRPr="00CC57D1">
        <w:t xml:space="preserve">ievērojot </w:t>
      </w:r>
      <w:r w:rsidRPr="00CC57D1">
        <w:t>šo noteikumu 37.</w:t>
      </w:r>
      <w:r w:rsidR="00652BCA" w:rsidRPr="00CC57D1">
        <w:t> </w:t>
      </w:r>
      <w:r w:rsidRPr="00CC57D1">
        <w:t xml:space="preserve">punktā </w:t>
      </w:r>
      <w:r w:rsidR="00AA6EFB" w:rsidRPr="00CC57D1">
        <w:t>noteikto kārtību</w:t>
      </w:r>
      <w:r w:rsidRPr="00CC57D1">
        <w:t>.</w:t>
      </w:r>
    </w:p>
    <w:p w14:paraId="67D61D06" w14:textId="77777777" w:rsidR="00496F2F" w:rsidRPr="00CC57D1" w:rsidRDefault="00496F2F" w:rsidP="00496F2F">
      <w:pPr>
        <w:pStyle w:val="NApunkts1"/>
        <w:ind w:left="0" w:firstLine="0"/>
      </w:pPr>
      <w:r w:rsidRPr="00CC57D1">
        <w:t xml:space="preserve">Fonda kopējā riska aprēķinā neiekļauj noslēgtā aktīvu pirkšanas ar </w:t>
      </w:r>
      <w:proofErr w:type="spellStart"/>
      <w:r w:rsidRPr="00CC57D1">
        <w:t>atpārdošanu</w:t>
      </w:r>
      <w:proofErr w:type="spellEnd"/>
      <w:r w:rsidRPr="00CC57D1">
        <w:t xml:space="preserve"> darījuma rezultātā saņemtos vērtspapīrus, ja tie turpmāk netiek izmantoti aktīvu pārdošanas ar atpirkšanu darījumā vai vērtspapīru aizdevuma darījumā.</w:t>
      </w:r>
    </w:p>
    <w:p w14:paraId="3D43C513" w14:textId="03B12AE8" w:rsidR="008F2C0B" w:rsidRPr="00CC57D1" w:rsidRDefault="00592DD4" w:rsidP="00BA5A65">
      <w:pPr>
        <w:pStyle w:val="NAnodala"/>
      </w:pPr>
      <w:r w:rsidRPr="00CC57D1">
        <w:t>3.</w:t>
      </w:r>
      <w:r w:rsidR="008F2C0B" w:rsidRPr="00CC57D1">
        <w:t xml:space="preserve">7. Fonda kopējā riska aprēķinā neiekļaujamie </w:t>
      </w:r>
      <w:bookmarkStart w:id="16" w:name="_Hlk139533093"/>
      <w:r w:rsidR="008F2C0B" w:rsidRPr="00CC57D1">
        <w:t>AF</w:t>
      </w:r>
      <w:r w:rsidR="00403D67" w:rsidRPr="00CC57D1">
        <w:t xml:space="preserve"> </w:t>
      </w:r>
      <w:r w:rsidR="008F2C0B" w:rsidRPr="00CC57D1">
        <w:t>instrumenti</w:t>
      </w:r>
      <w:bookmarkEnd w:id="16"/>
    </w:p>
    <w:p w14:paraId="11741544" w14:textId="5AD4DBB9" w:rsidR="008F2C0B" w:rsidRPr="00CC57D1" w:rsidRDefault="00304E2D" w:rsidP="001D2C8B">
      <w:pPr>
        <w:pStyle w:val="NApunkts1"/>
        <w:ind w:left="0" w:firstLine="0"/>
      </w:pPr>
      <w:r w:rsidRPr="00CC57D1">
        <w:t>B</w:t>
      </w:r>
      <w:r w:rsidR="00B15681" w:rsidRPr="00CC57D1">
        <w:t>āzes aktīva riska vērtību drīkst neiekļaut fonda kopējā riska aprēķinā saskaņā ar saistību metodi</w:t>
      </w:r>
      <w:r w:rsidRPr="00CC57D1">
        <w:t>,</w:t>
      </w:r>
      <w:r w:rsidR="00B15681" w:rsidRPr="00CC57D1">
        <w:t xml:space="preserve"> </w:t>
      </w:r>
      <w:r w:rsidRPr="00CC57D1">
        <w:t>j</w:t>
      </w:r>
      <w:r w:rsidR="006D7033" w:rsidRPr="00CC57D1">
        <w:t xml:space="preserve">a </w:t>
      </w:r>
      <w:r w:rsidR="008F2C0B" w:rsidRPr="00CC57D1">
        <w:t xml:space="preserve">AF instrumentu </w:t>
      </w:r>
      <w:bookmarkStart w:id="17" w:name="_Hlk140824067"/>
      <w:r w:rsidR="0045408F" w:rsidRPr="00CC57D1">
        <w:t>izmantošana nerada papildu risku fondam un tiek ievēroti visi turpmāk minētie kritēriji</w:t>
      </w:r>
      <w:bookmarkEnd w:id="17"/>
      <w:r w:rsidR="008F2C0B" w:rsidRPr="00CC57D1">
        <w:t>:</w:t>
      </w:r>
    </w:p>
    <w:p w14:paraId="2D609A76" w14:textId="77777777" w:rsidR="008F2C0B" w:rsidRPr="00CC57D1" w:rsidRDefault="008F2C0B" w:rsidP="001026C0">
      <w:pPr>
        <w:pStyle w:val="NApunkts2"/>
      </w:pPr>
      <w:r w:rsidRPr="00CC57D1">
        <w:t>darījuma rezultātā fonda ieguldījumu portfelī esošo finanšu aktīvu ienesīgums tiek apmainīts pret citu atsauces finanšu aktīvu ienesīgumu;</w:t>
      </w:r>
    </w:p>
    <w:p w14:paraId="6E1262A7" w14:textId="12C55037" w:rsidR="008F2C0B" w:rsidRPr="00CC57D1" w:rsidRDefault="008F2C0B" w:rsidP="008F2C0B">
      <w:pPr>
        <w:pStyle w:val="NApunkts2"/>
      </w:pPr>
      <w:r w:rsidRPr="00CC57D1">
        <w:t>AF</w:t>
      </w:r>
      <w:r w:rsidR="00A81CD2" w:rsidRPr="00CC57D1">
        <w:t xml:space="preserve"> instruments</w:t>
      </w:r>
      <w:r w:rsidRPr="00CC57D1">
        <w:t xml:space="preserve"> pilnībā kompensē darījumā iesaistīto fonda ieguldījumu portfelī esošo finanšu aktīvu tirgus risku tādā veidā, ka šo aktīvu vērtības svārstības neietekmē fonda ienesīgumu;</w:t>
      </w:r>
    </w:p>
    <w:p w14:paraId="525F8CF0" w14:textId="606FF2AF" w:rsidR="008F2C0B" w:rsidRPr="00CC57D1" w:rsidRDefault="008F2C0B" w:rsidP="008F2C0B">
      <w:pPr>
        <w:pStyle w:val="NApunkts2"/>
      </w:pPr>
      <w:r w:rsidRPr="00CC57D1">
        <w:t>līgumā nav paredzētas ne citas papildu izvēles iespējas, ne nosacījumi, kas rad</w:t>
      </w:r>
      <w:r w:rsidR="009E3938" w:rsidRPr="00CC57D1">
        <w:t>a</w:t>
      </w:r>
      <w:r w:rsidRPr="00CC57D1">
        <w:t xml:space="preserve"> sviras finansējumu vai citus riskus papildus tiem, kuri saistīti ar atsauces finanšu aktīvu turēšanu.</w:t>
      </w:r>
    </w:p>
    <w:p w14:paraId="6CC95C2F" w14:textId="07836C66" w:rsidR="001026C0" w:rsidRPr="00CC57D1" w:rsidRDefault="001026C0" w:rsidP="00431B17">
      <w:pPr>
        <w:pStyle w:val="NApunkts1"/>
        <w:ind w:left="0" w:firstLine="0"/>
      </w:pPr>
      <w:r w:rsidRPr="00CC57D1">
        <w:t>Fonda kopējā riska aprēķinā drīkst neiekļaut AF</w:t>
      </w:r>
      <w:r w:rsidR="00403D67" w:rsidRPr="00CC57D1">
        <w:t xml:space="preserve"> instrumentu</w:t>
      </w:r>
      <w:r w:rsidRPr="00CC57D1">
        <w:t>, ja ir ievērotas abas turpmāk minētās prasības:</w:t>
      </w:r>
    </w:p>
    <w:p w14:paraId="2263963B" w14:textId="5C7DDB16" w:rsidR="000A0873" w:rsidRPr="00CC57D1" w:rsidRDefault="001026C0" w:rsidP="00865C5E">
      <w:pPr>
        <w:pStyle w:val="NApunkts2"/>
      </w:pPr>
      <w:r w:rsidRPr="00CC57D1">
        <w:t>fonda ieguldījums bezriska aktīvos</w:t>
      </w:r>
      <w:r w:rsidR="00D32EF8" w:rsidRPr="00CC57D1">
        <w:t xml:space="preserve"> </w:t>
      </w:r>
      <w:r w:rsidR="00090488" w:rsidRPr="00CC57D1">
        <w:t>un</w:t>
      </w:r>
      <w:r w:rsidRPr="00CC57D1">
        <w:t xml:space="preserve"> </w:t>
      </w:r>
      <w:r w:rsidR="00090488" w:rsidRPr="00CC57D1">
        <w:t xml:space="preserve">darījums ar </w:t>
      </w:r>
      <w:r w:rsidRPr="00CC57D1">
        <w:t>AF</w:t>
      </w:r>
      <w:r w:rsidR="00403D67" w:rsidRPr="00CC57D1">
        <w:t xml:space="preserve"> instrument</w:t>
      </w:r>
      <w:r w:rsidR="00090488" w:rsidRPr="00CC57D1">
        <w:t>u</w:t>
      </w:r>
      <w:r w:rsidR="00403D67" w:rsidRPr="00CC57D1">
        <w:t xml:space="preserve"> </w:t>
      </w:r>
      <w:bookmarkStart w:id="18" w:name="_Hlk140835362"/>
      <w:r w:rsidR="00090488" w:rsidRPr="00CC57D1">
        <w:t>ir kombinēts</w:t>
      </w:r>
      <w:r w:rsidR="004D5433" w:rsidRPr="00CC57D1">
        <w:t xml:space="preserve"> tādā veidā</w:t>
      </w:r>
      <w:r w:rsidR="00090488" w:rsidRPr="00CC57D1">
        <w:t xml:space="preserve">, </w:t>
      </w:r>
      <w:r w:rsidR="004D5433" w:rsidRPr="00CC57D1">
        <w:t>ka</w:t>
      </w:r>
      <w:r w:rsidR="00090488" w:rsidRPr="00CC57D1">
        <w:t xml:space="preserve"> nodrošin</w:t>
      </w:r>
      <w:r w:rsidR="004D5433" w:rsidRPr="00CC57D1">
        <w:t>a</w:t>
      </w:r>
      <w:r w:rsidR="004705FC" w:rsidRPr="00CC57D1">
        <w:t xml:space="preserve"> </w:t>
      </w:r>
      <w:r w:rsidR="00D62645" w:rsidRPr="00CC57D1">
        <w:t xml:space="preserve">līdzvērtību </w:t>
      </w:r>
      <w:r w:rsidR="00B71FB6" w:rsidRPr="00CC57D1">
        <w:t xml:space="preserve">ar tiešu ieguldījumu </w:t>
      </w:r>
      <w:r w:rsidR="004D5433" w:rsidRPr="00CC57D1">
        <w:t>attiecīgajā</w:t>
      </w:r>
      <w:bookmarkEnd w:id="18"/>
      <w:r w:rsidR="00090488" w:rsidRPr="00CC57D1">
        <w:t xml:space="preserve"> </w:t>
      </w:r>
      <w:r w:rsidRPr="00CC57D1">
        <w:t>bāzes aktīvā.</w:t>
      </w:r>
      <w:r w:rsidR="00D32EF8" w:rsidRPr="00CC57D1">
        <w:t xml:space="preserve"> </w:t>
      </w:r>
      <w:r w:rsidRPr="00CC57D1">
        <w:t>Par bezriska aktīviem uzskata ieguldījumus aktīvos, kuri nodrošina bezriska ienesīgumu;</w:t>
      </w:r>
    </w:p>
    <w:p w14:paraId="2162D7FD" w14:textId="492343A1" w:rsidR="001026C0" w:rsidRPr="00CC57D1" w:rsidRDefault="001026C0" w:rsidP="005416C9">
      <w:pPr>
        <w:pStyle w:val="NApunkts2"/>
      </w:pPr>
      <w:r w:rsidRPr="00CC57D1">
        <w:t>līgumā nav paredzēti nosacījumi, kas rad</w:t>
      </w:r>
      <w:r w:rsidR="009E3938" w:rsidRPr="00CC57D1">
        <w:t>a</w:t>
      </w:r>
      <w:r w:rsidRPr="00CC57D1">
        <w:t xml:space="preserve"> papildu risku</w:t>
      </w:r>
      <w:r w:rsidR="009E3938" w:rsidRPr="00CC57D1">
        <w:t>,</w:t>
      </w:r>
      <w:r w:rsidRPr="00CC57D1">
        <w:t xml:space="preserve"> sviras finansējumu vai tirgus risku.</w:t>
      </w:r>
    </w:p>
    <w:p w14:paraId="5DE1FD33" w14:textId="026553E7" w:rsidR="00D32EF8" w:rsidRPr="00CC57D1" w:rsidRDefault="00592DD4" w:rsidP="00BA5A65">
      <w:pPr>
        <w:pStyle w:val="NAnodala"/>
      </w:pPr>
      <w:r w:rsidRPr="00CC57D1">
        <w:t>3.</w:t>
      </w:r>
      <w:r w:rsidR="00D32EF8" w:rsidRPr="00CC57D1">
        <w:t>8. Saistību metodes piemērošana noteikta veida strukturētajiem fondiem</w:t>
      </w:r>
    </w:p>
    <w:p w14:paraId="23CCE1DB" w14:textId="7B61ED34" w:rsidR="00D32EF8" w:rsidRPr="00CC57D1" w:rsidRDefault="00D32EF8" w:rsidP="00D32EF8">
      <w:pPr>
        <w:pStyle w:val="NApunkts1"/>
        <w:ind w:left="0" w:firstLine="0"/>
        <w:rPr>
          <w:noProof/>
        </w:rPr>
      </w:pPr>
      <w:bookmarkStart w:id="19" w:name="_Ref302139426"/>
      <w:r w:rsidRPr="00CC57D1">
        <w:rPr>
          <w:noProof/>
        </w:rPr>
        <w:t>Strukturēt</w:t>
      </w:r>
      <w:r w:rsidR="003702A9" w:rsidRPr="00CC57D1">
        <w:rPr>
          <w:noProof/>
        </w:rPr>
        <w:t>s</w:t>
      </w:r>
      <w:r w:rsidRPr="00CC57D1">
        <w:rPr>
          <w:noProof/>
        </w:rPr>
        <w:t xml:space="preserve"> fond</w:t>
      </w:r>
      <w:r w:rsidR="003702A9" w:rsidRPr="00CC57D1">
        <w:rPr>
          <w:noProof/>
        </w:rPr>
        <w:t>s ir fonds</w:t>
      </w:r>
      <w:r w:rsidRPr="00CC57D1">
        <w:rPr>
          <w:noProof/>
        </w:rPr>
        <w:t>, kurš atbilst visiem turpmāk minētajiem kritērijiem:</w:t>
      </w:r>
      <w:bookmarkEnd w:id="19"/>
    </w:p>
    <w:p w14:paraId="06015944" w14:textId="78DCC2A4" w:rsidR="00D32EF8" w:rsidRPr="00CC57D1" w:rsidRDefault="00D32EF8" w:rsidP="00D32EF8">
      <w:pPr>
        <w:pStyle w:val="NApunkts2"/>
        <w:rPr>
          <w:noProof/>
          <w:szCs w:val="14"/>
        </w:rPr>
      </w:pPr>
      <w:r w:rsidRPr="00CC57D1">
        <w:rPr>
          <w:noProof/>
        </w:rPr>
        <w:t>fonda ieguldījumu portfelis netiek aktīvi pārvaldīts un ir strukturēts tā, lai noteiktā termiņā sasniegtu fonda ieguldītājiem iepriekš noteikto izmaksājamo peļņu (</w:t>
      </w:r>
      <w:r w:rsidRPr="00CC57D1">
        <w:rPr>
          <w:i/>
          <w:noProof/>
        </w:rPr>
        <w:t>pre-defined payoff</w:t>
      </w:r>
      <w:r w:rsidRPr="00CC57D1">
        <w:rPr>
          <w:noProof/>
        </w:rPr>
        <w:t xml:space="preserve">), un fonda līdzekļi nepārtraukti ir ieguldīti aktīvos, kas nodrošina iepriekš noteiktās peļņas sasniegšanu; </w:t>
      </w:r>
    </w:p>
    <w:p w14:paraId="7CCA3CD9" w14:textId="64FC9B48" w:rsidR="00D32EF8" w:rsidRPr="00CC57D1" w:rsidRDefault="00D32EF8" w:rsidP="00D32EF8">
      <w:pPr>
        <w:pStyle w:val="NApunkts2"/>
        <w:rPr>
          <w:noProof/>
        </w:rPr>
      </w:pPr>
      <w:r w:rsidRPr="00CC57D1">
        <w:rPr>
          <w:noProof/>
        </w:rPr>
        <w:t xml:space="preserve">fonda ieguldījumi tiek veikti saskaņā ar </w:t>
      </w:r>
      <w:r w:rsidR="000B5E92" w:rsidRPr="00CC57D1">
        <w:rPr>
          <w:noProof/>
        </w:rPr>
        <w:t xml:space="preserve">sabiedrības </w:t>
      </w:r>
      <w:r w:rsidRPr="00CC57D1">
        <w:rPr>
          <w:noProof/>
        </w:rPr>
        <w:t>noteiktu formulu un fonda ieguldītājiem iepriekš noteikto izmaksājamo peļņu var sadalīt vairākos atsevišķos scenārijos (ar attiecīgu peļņas shēmu katrā), kas pakļauti ieguldījumu portfelī esošo aktīvu vērtības izmaiņām un kas piedāvā fonda ieguldītājiem izmaksāt atšķirīgus peļņas maksājumus;</w:t>
      </w:r>
    </w:p>
    <w:p w14:paraId="758D450B" w14:textId="77777777" w:rsidR="00D32EF8" w:rsidRPr="00CC57D1" w:rsidRDefault="00D32EF8" w:rsidP="00D32EF8">
      <w:pPr>
        <w:pStyle w:val="NApunkts2"/>
        <w:rPr>
          <w:noProof/>
          <w:szCs w:val="14"/>
        </w:rPr>
      </w:pPr>
      <w:r w:rsidRPr="00CC57D1">
        <w:rPr>
          <w:noProof/>
        </w:rPr>
        <w:t>jebkurā brīdī visā fondam noteiktā darbības cikla laikā fonda ieguldītājam tiek piemērota tikai viena veida izmaksājamās peļņas shēma;</w:t>
      </w:r>
    </w:p>
    <w:p w14:paraId="479EACB5" w14:textId="2AD1ECE1" w:rsidR="00D32EF8" w:rsidRPr="00CC57D1" w:rsidRDefault="00D32EF8" w:rsidP="00D32EF8">
      <w:pPr>
        <w:pStyle w:val="NApunkts2"/>
        <w:rPr>
          <w:noProof/>
          <w:szCs w:val="14"/>
        </w:rPr>
      </w:pPr>
      <w:r w:rsidRPr="00CC57D1">
        <w:rPr>
          <w:noProof/>
        </w:rPr>
        <w:t>katr</w:t>
      </w:r>
      <w:r w:rsidR="008274F0" w:rsidRPr="00CC57D1">
        <w:rPr>
          <w:noProof/>
        </w:rPr>
        <w:t>ā</w:t>
      </w:r>
      <w:r w:rsidRPr="00CC57D1">
        <w:rPr>
          <w:noProof/>
        </w:rPr>
        <w:t xml:space="preserve"> atsevišķ</w:t>
      </w:r>
      <w:r w:rsidR="008274F0" w:rsidRPr="00CC57D1">
        <w:rPr>
          <w:noProof/>
        </w:rPr>
        <w:t>ā</w:t>
      </w:r>
      <w:r w:rsidRPr="00CC57D1">
        <w:rPr>
          <w:noProof/>
        </w:rPr>
        <w:t xml:space="preserve"> scenārij</w:t>
      </w:r>
      <w:r w:rsidR="008274F0" w:rsidRPr="00CC57D1">
        <w:rPr>
          <w:noProof/>
        </w:rPr>
        <w:t>ā</w:t>
      </w:r>
      <w:r w:rsidRPr="00CC57D1">
        <w:rPr>
          <w:noProof/>
        </w:rPr>
        <w:t xml:space="preserve"> fonda kopējā riska aprēķināšanai tiek piemērota saistību metode, ņemot vērā šajos noteikumos noteiktās prasības;</w:t>
      </w:r>
    </w:p>
    <w:p w14:paraId="2D548362" w14:textId="77777777" w:rsidR="00D32EF8" w:rsidRPr="00CC57D1" w:rsidRDefault="00D32EF8" w:rsidP="00D32EF8">
      <w:pPr>
        <w:pStyle w:val="NApunkts2"/>
        <w:rPr>
          <w:noProof/>
          <w:szCs w:val="14"/>
        </w:rPr>
      </w:pPr>
      <w:r w:rsidRPr="00CC57D1">
        <w:rPr>
          <w:noProof/>
        </w:rPr>
        <w:t>fonda darbības termiņš nepārsniedz deviņus gadus;</w:t>
      </w:r>
    </w:p>
    <w:p w14:paraId="1E410219" w14:textId="77777777" w:rsidR="00D32EF8" w:rsidRPr="00CC57D1" w:rsidRDefault="00D32EF8" w:rsidP="00D32EF8">
      <w:pPr>
        <w:pStyle w:val="NApunkts2"/>
        <w:rPr>
          <w:noProof/>
          <w:szCs w:val="14"/>
        </w:rPr>
      </w:pPr>
      <w:r w:rsidRPr="00CC57D1">
        <w:rPr>
          <w:noProof/>
        </w:rPr>
        <w:t>fonds pārtrauc ieguldījumu apliecību emisiju pēc sākotnējā ieguldījumu apliecību izvietošanas termiņa beigām;</w:t>
      </w:r>
    </w:p>
    <w:p w14:paraId="3EFA351A" w14:textId="527932D4" w:rsidR="00D32EF8" w:rsidRPr="00CC57D1" w:rsidRDefault="00D32EF8" w:rsidP="00D32EF8">
      <w:pPr>
        <w:pStyle w:val="NApunkts2"/>
        <w:rPr>
          <w:noProof/>
          <w:szCs w:val="14"/>
        </w:rPr>
      </w:pPr>
      <w:r w:rsidRPr="00CC57D1">
        <w:rPr>
          <w:noProof/>
        </w:rPr>
        <w:t>maksimālais apmērs, ko iespējams zaudēt brīdī, kad fonda ieguldītājiem izmaksājamās peļņas shēma tiek mainīta pret citu, nepārsniedz 100</w:t>
      </w:r>
      <w:r w:rsidR="00652BCA" w:rsidRPr="00CC57D1">
        <w:rPr>
          <w:noProof/>
        </w:rPr>
        <w:t> procentus</w:t>
      </w:r>
      <w:r w:rsidRPr="00CC57D1">
        <w:rPr>
          <w:noProof/>
        </w:rPr>
        <w:t xml:space="preserve"> no sākotnējā ieguldījuma vērtības; </w:t>
      </w:r>
    </w:p>
    <w:p w14:paraId="1FD3ECE1" w14:textId="4EBF6D84" w:rsidR="00D32EF8" w:rsidRPr="00CC57D1" w:rsidRDefault="00D32EF8" w:rsidP="00D32EF8">
      <w:pPr>
        <w:pStyle w:val="NApunkts2"/>
        <w:rPr>
          <w:noProof/>
          <w:szCs w:val="14"/>
        </w:rPr>
      </w:pPr>
      <w:r w:rsidRPr="00CC57D1">
        <w:rPr>
          <w:noProof/>
        </w:rPr>
        <w:lastRenderedPageBreak/>
        <w:t xml:space="preserve">atsevišķa fonda ieguldījumu portfelī esošā aktīva ienesīguma ietekme uz izmaksājamās peļņas shēmu scenārija maiņas gadījumā </w:t>
      </w:r>
      <w:r w:rsidR="003D25B8" w:rsidRPr="00CC57D1">
        <w:rPr>
          <w:noProof/>
        </w:rPr>
        <w:t xml:space="preserve">atbilst </w:t>
      </w:r>
      <w:r w:rsidRPr="00CC57D1">
        <w:rPr>
          <w:noProof/>
        </w:rPr>
        <w:t>Ieguldījumu pārvaldes sabiedrību likumā noteikt</w:t>
      </w:r>
      <w:r w:rsidR="003D25B8" w:rsidRPr="00CC57D1">
        <w:rPr>
          <w:noProof/>
        </w:rPr>
        <w:t>ajiem</w:t>
      </w:r>
      <w:r w:rsidRPr="00CC57D1">
        <w:rPr>
          <w:noProof/>
        </w:rPr>
        <w:t xml:space="preserve"> ieguldījumu ierobežojum</w:t>
      </w:r>
      <w:r w:rsidR="003D25B8" w:rsidRPr="00CC57D1">
        <w:rPr>
          <w:noProof/>
        </w:rPr>
        <w:t>iem</w:t>
      </w:r>
      <w:r w:rsidRPr="00CC57D1">
        <w:rPr>
          <w:noProof/>
        </w:rPr>
        <w:t>. Atsevišķa aktīva ietekmi nosaka kā šā aktīva uzskaites vērtības īpatsvaru fonda sākotnējā vērtībā.</w:t>
      </w:r>
    </w:p>
    <w:p w14:paraId="69B88982" w14:textId="76B24D6D" w:rsidR="00D32EF8" w:rsidRPr="00CC57D1" w:rsidRDefault="00D32EF8" w:rsidP="003865FE">
      <w:pPr>
        <w:pStyle w:val="NApunkts1"/>
        <w:ind w:left="0" w:firstLine="0"/>
        <w:rPr>
          <w:noProof/>
        </w:rPr>
      </w:pPr>
      <w:bookmarkStart w:id="20" w:name="_Ref302139393"/>
      <w:r w:rsidRPr="00CC57D1">
        <w:rPr>
          <w:noProof/>
        </w:rPr>
        <w:t xml:space="preserve">Strukturētā fonda kopējo risku </w:t>
      </w:r>
      <w:r w:rsidR="001E7088" w:rsidRPr="00CC57D1">
        <w:rPr>
          <w:noProof/>
        </w:rPr>
        <w:t xml:space="preserve">sabiedrība </w:t>
      </w:r>
      <w:r w:rsidRPr="00CC57D1">
        <w:rPr>
          <w:noProof/>
        </w:rPr>
        <w:t>aprēķina saskaņā ar saistību metodi, ņemot vērā šādus nosacījumus:</w:t>
      </w:r>
      <w:bookmarkEnd w:id="20"/>
    </w:p>
    <w:p w14:paraId="67802082" w14:textId="6BF547CC" w:rsidR="00D32EF8" w:rsidRPr="00CC57D1" w:rsidRDefault="00D32EF8" w:rsidP="00D32EF8">
      <w:pPr>
        <w:pStyle w:val="NApunkts2"/>
        <w:rPr>
          <w:noProof/>
        </w:rPr>
      </w:pPr>
      <w:r w:rsidRPr="00CC57D1">
        <w:rPr>
          <w:noProof/>
        </w:rPr>
        <w:t xml:space="preserve">saskaņā ar </w:t>
      </w:r>
      <w:r w:rsidR="001C6847" w:rsidRPr="00CC57D1">
        <w:rPr>
          <w:noProof/>
        </w:rPr>
        <w:t xml:space="preserve">sabiedrības </w:t>
      </w:r>
      <w:r w:rsidRPr="00CC57D1">
        <w:rPr>
          <w:noProof/>
        </w:rPr>
        <w:t>noteikt</w:t>
      </w:r>
      <w:r w:rsidR="001C6847" w:rsidRPr="00CC57D1">
        <w:rPr>
          <w:noProof/>
        </w:rPr>
        <w:t>o</w:t>
      </w:r>
      <w:r w:rsidRPr="00CC57D1">
        <w:rPr>
          <w:noProof/>
        </w:rPr>
        <w:t xml:space="preserve"> formulu īstenotā fonda ieguldījumu stratēģija </w:t>
      </w:r>
      <w:r w:rsidR="002A6499" w:rsidRPr="00CC57D1">
        <w:rPr>
          <w:noProof/>
        </w:rPr>
        <w:t xml:space="preserve">katru </w:t>
      </w:r>
      <w:r w:rsidRPr="00CC57D1">
        <w:rPr>
          <w:noProof/>
        </w:rPr>
        <w:t xml:space="preserve">iepriekš </w:t>
      </w:r>
      <w:r w:rsidR="005977E2" w:rsidRPr="00CC57D1">
        <w:rPr>
          <w:noProof/>
        </w:rPr>
        <w:t>noteiktās peļņas izmaks</w:t>
      </w:r>
      <w:r w:rsidR="002A6499" w:rsidRPr="00CC57D1">
        <w:rPr>
          <w:noProof/>
        </w:rPr>
        <w:t>u</w:t>
      </w:r>
      <w:r w:rsidRPr="00CC57D1">
        <w:rPr>
          <w:noProof/>
        </w:rPr>
        <w:t xml:space="preserve"> iedala atsevišķos izmaksājamās peļņas scenārijos;</w:t>
      </w:r>
    </w:p>
    <w:p w14:paraId="396C04BA" w14:textId="22930F1D" w:rsidR="00D32EF8" w:rsidRPr="00CC57D1" w:rsidRDefault="00D32EF8" w:rsidP="00D32EF8">
      <w:pPr>
        <w:pStyle w:val="NApunkts2"/>
        <w:rPr>
          <w:noProof/>
        </w:rPr>
      </w:pPr>
      <w:r w:rsidRPr="00CC57D1">
        <w:rPr>
          <w:noProof/>
        </w:rPr>
        <w:t>sabiedrība izvērtē, vai katra scenārija ietvaros īstenotie darījumi ar AF</w:t>
      </w:r>
      <w:r w:rsidR="00175A71" w:rsidRPr="00CC57D1">
        <w:rPr>
          <w:noProof/>
        </w:rPr>
        <w:t> </w:t>
      </w:r>
      <w:r w:rsidR="001E7088" w:rsidRPr="00CC57D1">
        <w:rPr>
          <w:noProof/>
        </w:rPr>
        <w:t xml:space="preserve">instrumentiem </w:t>
      </w:r>
      <w:r w:rsidRPr="00CC57D1">
        <w:rPr>
          <w:noProof/>
        </w:rPr>
        <w:t xml:space="preserve">ir iekļaujami fonda kopējā riska aprēķinā vai arī tos drīkst neiekļaut saskaņā ar </w:t>
      </w:r>
      <w:r w:rsidR="00AB7BD2" w:rsidRPr="00CC57D1">
        <w:t>šo noteikumu</w:t>
      </w:r>
      <w:r w:rsidR="00B36A65" w:rsidRPr="00CC57D1">
        <w:rPr>
          <w:noProof/>
        </w:rPr>
        <w:t xml:space="preserve"> </w:t>
      </w:r>
      <w:r w:rsidR="00AB7BD2" w:rsidRPr="00CC57D1">
        <w:rPr>
          <w:noProof/>
        </w:rPr>
        <w:t>3.</w:t>
      </w:r>
      <w:r w:rsidRPr="00CC57D1">
        <w:rPr>
          <w:noProof/>
        </w:rPr>
        <w:fldChar w:fldCharType="begin"/>
      </w:r>
      <w:r w:rsidRPr="00CC57D1">
        <w:rPr>
          <w:noProof/>
        </w:rPr>
        <w:instrText xml:space="preserve"> REF _Ref302138607 \n \h  \* MERGEFORMAT </w:instrText>
      </w:r>
      <w:r w:rsidRPr="00CC57D1">
        <w:rPr>
          <w:noProof/>
        </w:rPr>
      </w:r>
      <w:r w:rsidRPr="00CC57D1">
        <w:rPr>
          <w:noProof/>
        </w:rPr>
        <w:fldChar w:fldCharType="separate"/>
      </w:r>
      <w:r w:rsidRPr="00CC57D1">
        <w:rPr>
          <w:noProof/>
        </w:rPr>
        <w:t>7.</w:t>
      </w:r>
      <w:r w:rsidR="00652BCA" w:rsidRPr="00CC57D1">
        <w:rPr>
          <w:noProof/>
        </w:rPr>
        <w:t> </w:t>
      </w:r>
      <w:r w:rsidR="00AB7BD2" w:rsidRPr="00CC57D1">
        <w:rPr>
          <w:noProof/>
        </w:rPr>
        <w:t>apakšno</w:t>
      </w:r>
      <w:r w:rsidRPr="00CC57D1">
        <w:rPr>
          <w:noProof/>
        </w:rPr>
        <w:t>daļ</w:t>
      </w:r>
      <w:r w:rsidRPr="00CC57D1">
        <w:rPr>
          <w:noProof/>
        </w:rPr>
        <w:fldChar w:fldCharType="end"/>
      </w:r>
      <w:r w:rsidRPr="00CC57D1">
        <w:rPr>
          <w:noProof/>
        </w:rPr>
        <w:t>ā noteiktajām prasībām;</w:t>
      </w:r>
    </w:p>
    <w:p w14:paraId="7FFE23D1" w14:textId="249E2993" w:rsidR="00D32EF8" w:rsidRPr="00CC57D1" w:rsidRDefault="00D32EF8" w:rsidP="00D32EF8">
      <w:pPr>
        <w:pStyle w:val="NApunkts2"/>
        <w:rPr>
          <w:noProof/>
        </w:rPr>
      </w:pPr>
      <w:r w:rsidRPr="00CC57D1">
        <w:rPr>
          <w:noProof/>
        </w:rPr>
        <w:t>katr</w:t>
      </w:r>
      <w:r w:rsidR="008274F0" w:rsidRPr="00CC57D1">
        <w:rPr>
          <w:noProof/>
        </w:rPr>
        <w:t>ā</w:t>
      </w:r>
      <w:r w:rsidRPr="00CC57D1">
        <w:rPr>
          <w:noProof/>
        </w:rPr>
        <w:t xml:space="preserve"> scenārij</w:t>
      </w:r>
      <w:r w:rsidR="008274F0" w:rsidRPr="00CC57D1">
        <w:rPr>
          <w:noProof/>
        </w:rPr>
        <w:t>ā</w:t>
      </w:r>
      <w:r w:rsidRPr="00CC57D1">
        <w:rPr>
          <w:noProof/>
        </w:rPr>
        <w:t xml:space="preserve"> aprēķinātais kopējais risks nedrīkst pārsniegt 100</w:t>
      </w:r>
      <w:r w:rsidR="00652BCA" w:rsidRPr="00CC57D1">
        <w:rPr>
          <w:noProof/>
        </w:rPr>
        <w:t> procentus</w:t>
      </w:r>
      <w:r w:rsidRPr="00CC57D1">
        <w:rPr>
          <w:noProof/>
        </w:rPr>
        <w:t xml:space="preserve"> no neto aktīvu vērtības.</w:t>
      </w:r>
    </w:p>
    <w:p w14:paraId="070A8FD0" w14:textId="08574CD8" w:rsidR="008F2C0B" w:rsidRPr="00CC57D1" w:rsidRDefault="00C92CF3" w:rsidP="007E46B1">
      <w:pPr>
        <w:pStyle w:val="NAnodalaromiesucipari"/>
      </w:pPr>
      <w:bookmarkStart w:id="21" w:name="_Hlk139879604"/>
      <w:r w:rsidRPr="00CC57D1">
        <w:t xml:space="preserve">4. </w:t>
      </w:r>
      <w:r w:rsidR="008F2C0B" w:rsidRPr="00CC57D1">
        <w:t>R</w:t>
      </w:r>
      <w:r w:rsidR="00EC265C" w:rsidRPr="00CC57D1">
        <w:t>P</w:t>
      </w:r>
      <w:r w:rsidR="00C52D23" w:rsidRPr="00CC57D1">
        <w:t xml:space="preserve"> vērtības </w:t>
      </w:r>
      <w:bookmarkEnd w:id="21"/>
      <w:r w:rsidR="008F2C0B" w:rsidRPr="00CC57D1">
        <w:t>metodes izmantošana fonda kopējā riska noteikšanai</w:t>
      </w:r>
    </w:p>
    <w:p w14:paraId="1C246BF0" w14:textId="546D418D" w:rsidR="00496F2F" w:rsidRPr="00CC57D1" w:rsidRDefault="00592DD4" w:rsidP="00BA5A65">
      <w:pPr>
        <w:pStyle w:val="NAnodala"/>
      </w:pPr>
      <w:r w:rsidRPr="00CC57D1">
        <w:t>4.</w:t>
      </w:r>
      <w:r w:rsidR="00C52D23" w:rsidRPr="00CC57D1">
        <w:t>1.</w:t>
      </w:r>
      <w:r w:rsidR="008F2C0B" w:rsidRPr="00CC57D1">
        <w:t xml:space="preserve"> Vispārīgās prasības</w:t>
      </w:r>
    </w:p>
    <w:p w14:paraId="698A8686" w14:textId="2098276F" w:rsidR="00C52D23" w:rsidRPr="00CC57D1" w:rsidRDefault="00C52D23" w:rsidP="00C52D23">
      <w:pPr>
        <w:pStyle w:val="NApunkts1"/>
        <w:ind w:left="0" w:firstLine="0"/>
      </w:pPr>
      <w:r w:rsidRPr="00CC57D1">
        <w:t>RP</w:t>
      </w:r>
      <w:r w:rsidR="004B4AED" w:rsidRPr="00CC57D1">
        <w:t xml:space="preserve"> vērtības</w:t>
      </w:r>
      <w:r w:rsidRPr="00CC57D1">
        <w:t xml:space="preserve"> metodi izmanto, lai izmērītu maksimāli iespējamo zaudējumu apmēru, kas izriet no fonda ieguldījumu portfeļa tirgus riska, ar noteiktu ticamības intervālu (varbūtību), noteiktā laika periodā, parastos (nesaspringtos) tirgus apstākļos. </w:t>
      </w:r>
    </w:p>
    <w:p w14:paraId="785B521F" w14:textId="178E85B0" w:rsidR="00C52D23" w:rsidRPr="00CC57D1" w:rsidRDefault="00C52D23" w:rsidP="00C52D23">
      <w:pPr>
        <w:pStyle w:val="NApunkts1"/>
        <w:ind w:left="0" w:firstLine="0"/>
      </w:pPr>
      <w:r w:rsidRPr="00CC57D1">
        <w:t>Fonda kopējā riska apmēra noteikšana, izmantojot RP</w:t>
      </w:r>
      <w:r w:rsidR="004B4AED" w:rsidRPr="00CC57D1">
        <w:t xml:space="preserve"> vērtības</w:t>
      </w:r>
      <w:r w:rsidRPr="00CC57D1">
        <w:t xml:space="preserve"> metodi, aptver visas fonda ieguldījumu portfelī esošās pozīcijas.</w:t>
      </w:r>
    </w:p>
    <w:p w14:paraId="2568F1C2" w14:textId="62ADA44C" w:rsidR="00C52D23" w:rsidRPr="00CC57D1" w:rsidRDefault="00C52D23" w:rsidP="00C52D23">
      <w:pPr>
        <w:pStyle w:val="NApunkts1"/>
        <w:ind w:left="0" w:firstLine="0"/>
      </w:pPr>
      <w:r w:rsidRPr="00CC57D1">
        <w:t>Sabiedrība atbilstoši definētajam fonda riska profilam nosaka fonda maksimālo RP</w:t>
      </w:r>
      <w:r w:rsidR="00B50442" w:rsidRPr="00CC57D1">
        <w:t> </w:t>
      </w:r>
      <w:r w:rsidR="004B4AED" w:rsidRPr="00CC57D1">
        <w:t xml:space="preserve">vērtības </w:t>
      </w:r>
      <w:r w:rsidRPr="00CC57D1">
        <w:t>limitu.</w:t>
      </w:r>
    </w:p>
    <w:p w14:paraId="5524C9DB" w14:textId="3EAEB211" w:rsidR="00C52D23" w:rsidRPr="00CC57D1" w:rsidRDefault="0035283A" w:rsidP="00C52D23">
      <w:pPr>
        <w:pStyle w:val="NApunkts1"/>
        <w:ind w:left="0" w:firstLine="0"/>
      </w:pPr>
      <w:r w:rsidRPr="00CC57D1">
        <w:t xml:space="preserve">Nosakot fonda maksimālo </w:t>
      </w:r>
      <w:r w:rsidR="004B4AED" w:rsidRPr="00CC57D1">
        <w:t>RP vērtības</w:t>
      </w:r>
      <w:r w:rsidRPr="00CC57D1">
        <w:t xml:space="preserve"> limitu, sabiedrība ievēro </w:t>
      </w:r>
      <w:r w:rsidR="00C52D23" w:rsidRPr="00CC57D1">
        <w:t>riska pārvaldīšanas procesa ietvaros</w:t>
      </w:r>
      <w:r w:rsidR="009B7D97" w:rsidRPr="00CC57D1">
        <w:t xml:space="preserve"> </w:t>
      </w:r>
      <w:r w:rsidR="004C2603" w:rsidRPr="00CC57D1">
        <w:t>attiecīgi</w:t>
      </w:r>
      <w:r w:rsidRPr="00CC57D1">
        <w:t xml:space="preserve"> katra fonda riska profilam </w:t>
      </w:r>
      <w:r w:rsidR="004C2603" w:rsidRPr="00CC57D1">
        <w:t>noteiktos</w:t>
      </w:r>
      <w:r w:rsidR="00C52D23" w:rsidRPr="00CC57D1">
        <w:t xml:space="preserve"> </w:t>
      </w:r>
      <w:r w:rsidR="009B7D97" w:rsidRPr="00CC57D1">
        <w:t>iekšējos limitus</w:t>
      </w:r>
      <w:r w:rsidR="00C52D23" w:rsidRPr="00CC57D1">
        <w:t xml:space="preserve">. Sabiedrība izstrādā, ievieš un uztur dokumentētu procedūru, kas nodrošina šo limitu </w:t>
      </w:r>
      <w:r w:rsidRPr="00CC57D1">
        <w:t xml:space="preserve">aktualizēšanu, </w:t>
      </w:r>
      <w:r w:rsidR="00C52D23" w:rsidRPr="00CC57D1">
        <w:t xml:space="preserve">ievērošanu un kontroli. </w:t>
      </w:r>
    </w:p>
    <w:p w14:paraId="3B0E6E38" w14:textId="3A84E4C8" w:rsidR="00C52D23" w:rsidRPr="00CC57D1" w:rsidRDefault="00690C04" w:rsidP="00C52D23">
      <w:pPr>
        <w:pStyle w:val="NApunkts1"/>
        <w:ind w:left="0" w:firstLine="0"/>
      </w:pPr>
      <w:r w:rsidRPr="00CC57D1">
        <w:t>Lai nodrošinātu konsekvenci starp RP vērtības ierobežojumu un definēto riska profilu</w:t>
      </w:r>
      <w:r w:rsidR="00145BF2" w:rsidRPr="00CC57D1">
        <w:t>,</w:t>
      </w:r>
      <w:r w:rsidRPr="00CC57D1">
        <w:t xml:space="preserve"> </w:t>
      </w:r>
      <w:r w:rsidR="00422F5D" w:rsidRPr="00CC57D1">
        <w:t xml:space="preserve">sabiedrība </w:t>
      </w:r>
      <w:r w:rsidR="004C2603" w:rsidRPr="00CC57D1">
        <w:t>ievēro</w:t>
      </w:r>
      <w:r w:rsidR="00C52D23" w:rsidRPr="00CC57D1">
        <w:t xml:space="preserve"> piesardzīb</w:t>
      </w:r>
      <w:r w:rsidR="00422F5D" w:rsidRPr="00CC57D1">
        <w:t>as princip</w:t>
      </w:r>
      <w:r w:rsidR="00C52D23" w:rsidRPr="00CC57D1">
        <w:t>u</w:t>
      </w:r>
      <w:r w:rsidR="00422F5D" w:rsidRPr="00CC57D1">
        <w:t xml:space="preserve">, nosakot </w:t>
      </w:r>
      <w:r w:rsidR="00145BF2" w:rsidRPr="00CC57D1">
        <w:t xml:space="preserve">zemāku </w:t>
      </w:r>
      <w:r w:rsidR="00422F5D" w:rsidRPr="00CC57D1">
        <w:t xml:space="preserve">fonda RP vērtības limitu </w:t>
      </w:r>
      <w:r w:rsidR="00C52D23" w:rsidRPr="00CC57D1">
        <w:t>nekā šajos noteikumos paredzētais maksimālais apmērs.</w:t>
      </w:r>
    </w:p>
    <w:p w14:paraId="2FE8C7FD" w14:textId="1718FF2A" w:rsidR="00C52D23" w:rsidRPr="00CC57D1" w:rsidRDefault="00CC12F1" w:rsidP="00C52D23">
      <w:pPr>
        <w:pStyle w:val="NApunkts1"/>
        <w:ind w:left="0" w:firstLine="0"/>
      </w:pPr>
      <w:bookmarkStart w:id="22" w:name="_Hlk143503014"/>
      <w:r w:rsidRPr="00CC57D1">
        <w:t xml:space="preserve">Sabiedrība tiesību aktos dokumentē </w:t>
      </w:r>
      <w:r w:rsidR="003838C1" w:rsidRPr="00CC57D1">
        <w:t>RP</w:t>
      </w:r>
      <w:r w:rsidRPr="00CC57D1">
        <w:t xml:space="preserve"> vērtības metodi un tās piemērošanas procesu.</w:t>
      </w:r>
      <w:r w:rsidRPr="00CC57D1" w:rsidDel="00CC12F1">
        <w:t xml:space="preserve"> </w:t>
      </w:r>
      <w:bookmarkEnd w:id="22"/>
    </w:p>
    <w:p w14:paraId="104D0EE7" w14:textId="0FCD4A7A" w:rsidR="00C52D23" w:rsidRPr="00CC57D1" w:rsidRDefault="00540BBB" w:rsidP="00C52D23">
      <w:pPr>
        <w:pStyle w:val="NApunkts1"/>
        <w:ind w:left="0" w:firstLine="0"/>
      </w:pPr>
      <w:r w:rsidRPr="00CC57D1">
        <w:t>S</w:t>
      </w:r>
      <w:r w:rsidR="00C52D23" w:rsidRPr="00CC57D1">
        <w:t xml:space="preserve">abiedrība nodrošina, ka RP </w:t>
      </w:r>
      <w:r w:rsidR="004B4AED" w:rsidRPr="00CC57D1">
        <w:t xml:space="preserve">vērtības </w:t>
      </w:r>
      <w:r w:rsidR="00C52D23" w:rsidRPr="00CC57D1">
        <w:t>aprēķinā un iekšējos RP</w:t>
      </w:r>
      <w:r w:rsidR="004B4AED" w:rsidRPr="00CC57D1">
        <w:t xml:space="preserve"> vērtības</w:t>
      </w:r>
      <w:r w:rsidR="00C52D23" w:rsidRPr="00CC57D1">
        <w:t xml:space="preserve"> limitos </w:t>
      </w:r>
      <w:r w:rsidRPr="00CC57D1">
        <w:t xml:space="preserve">ir </w:t>
      </w:r>
      <w:r w:rsidR="00C52D23" w:rsidRPr="00CC57D1">
        <w:t>iekļauts arī risks, kas izriet no fonda ieguldījumu portfeļa efektīvas vadības nodrošināšanai noslēgtajiem darījumiem.</w:t>
      </w:r>
    </w:p>
    <w:p w14:paraId="77594672" w14:textId="34758D74" w:rsidR="00540BBB" w:rsidRPr="00CC57D1" w:rsidRDefault="00592DD4" w:rsidP="00BA5A65">
      <w:pPr>
        <w:pStyle w:val="NAnodala"/>
      </w:pPr>
      <w:r w:rsidRPr="00CC57D1">
        <w:t>4.</w:t>
      </w:r>
      <w:r w:rsidR="00540BBB" w:rsidRPr="00CC57D1">
        <w:t xml:space="preserve">2. Relatīvās </w:t>
      </w:r>
      <w:r w:rsidR="004B4AED" w:rsidRPr="00CC57D1">
        <w:t>RP</w:t>
      </w:r>
      <w:r w:rsidR="00540BBB" w:rsidRPr="00CC57D1">
        <w:t xml:space="preserve"> vērtības metode</w:t>
      </w:r>
    </w:p>
    <w:p w14:paraId="42B3085D" w14:textId="3C6E6D8F" w:rsidR="00D51855" w:rsidRPr="00CC57D1" w:rsidRDefault="00D51855" w:rsidP="00D51855">
      <w:pPr>
        <w:pStyle w:val="NApunkts1"/>
      </w:pPr>
      <w:r w:rsidRPr="00CC57D1">
        <w:t>Fonda kopējo risku saskaņā ar relatīvās RP</w:t>
      </w:r>
      <w:r w:rsidR="004B4AED" w:rsidRPr="00CC57D1">
        <w:t xml:space="preserve"> vērtības</w:t>
      </w:r>
      <w:r w:rsidRPr="00CC57D1">
        <w:t xml:space="preserve"> metodi aprēķina šādi:</w:t>
      </w:r>
    </w:p>
    <w:p w14:paraId="6954BAD7" w14:textId="57390F5E" w:rsidR="00D51855" w:rsidRPr="00CC57D1" w:rsidRDefault="00D51855" w:rsidP="00D51855">
      <w:pPr>
        <w:pStyle w:val="NApunkts2"/>
      </w:pPr>
      <w:r w:rsidRPr="00CC57D1">
        <w:t>aprēķina RP</w:t>
      </w:r>
      <w:r w:rsidR="004B4AED" w:rsidRPr="00CC57D1">
        <w:t xml:space="preserve"> vērtību</w:t>
      </w:r>
      <w:r w:rsidRPr="00CC57D1">
        <w:t xml:space="preserve"> fonda ieguldījumu portfelim, kurā iekļauti AF</w:t>
      </w:r>
      <w:r w:rsidR="00651265" w:rsidRPr="00CC57D1">
        <w:t xml:space="preserve"> instrumenti</w:t>
      </w:r>
      <w:r w:rsidRPr="00CC57D1">
        <w:t>;</w:t>
      </w:r>
    </w:p>
    <w:p w14:paraId="7290A8E3" w14:textId="7BAEC8BD" w:rsidR="00D51855" w:rsidRPr="00CC57D1" w:rsidRDefault="00D51855" w:rsidP="00D51855">
      <w:pPr>
        <w:pStyle w:val="NApunkts2"/>
      </w:pPr>
      <w:r w:rsidRPr="00CC57D1">
        <w:t>aprēķina atsauces ieguldījumu portfeļa RP</w:t>
      </w:r>
      <w:r w:rsidR="004B4AED" w:rsidRPr="00CC57D1">
        <w:t xml:space="preserve"> vērtību</w:t>
      </w:r>
      <w:r w:rsidR="009E2DBB" w:rsidRPr="00CC57D1">
        <w:t>.</w:t>
      </w:r>
    </w:p>
    <w:p w14:paraId="32AC040D" w14:textId="292E681C" w:rsidR="00D51855" w:rsidRPr="00CC57D1" w:rsidRDefault="009E2DBB" w:rsidP="003865FE">
      <w:pPr>
        <w:pStyle w:val="NApunkts1"/>
        <w:ind w:left="0" w:firstLine="0"/>
      </w:pPr>
      <w:r w:rsidRPr="00CC57D1">
        <w:t>Sabiedrība pār</w:t>
      </w:r>
      <w:r w:rsidR="004F3D8A" w:rsidRPr="00CC57D1">
        <w:t>bauda</w:t>
      </w:r>
      <w:r w:rsidRPr="00CC57D1">
        <w:t xml:space="preserve">, </w:t>
      </w:r>
      <w:r w:rsidR="004F3D8A" w:rsidRPr="00CC57D1">
        <w:t>vai</w:t>
      </w:r>
      <w:r w:rsidRPr="00CC57D1">
        <w:t xml:space="preserve"> </w:t>
      </w:r>
      <w:r w:rsidR="00D51855" w:rsidRPr="00CC57D1">
        <w:t xml:space="preserve">ieguldījumu portfeļa RP </w:t>
      </w:r>
      <w:r w:rsidR="00B500F5" w:rsidRPr="00CC57D1">
        <w:t xml:space="preserve">vērtība </w:t>
      </w:r>
      <w:r w:rsidRPr="00CC57D1">
        <w:t>nepārsniedz</w:t>
      </w:r>
      <w:r w:rsidR="00D51855" w:rsidRPr="00CC57D1">
        <w:t xml:space="preserve"> atsauces ieguldījumu portfeļa RP</w:t>
      </w:r>
      <w:r w:rsidR="00B500F5" w:rsidRPr="00CC57D1">
        <w:t xml:space="preserve"> vērtību</w:t>
      </w:r>
      <w:r w:rsidR="00D51855" w:rsidRPr="00CC57D1">
        <w:t xml:space="preserve"> vairāk kā divas reizes, </w:t>
      </w:r>
      <w:r w:rsidR="00834292" w:rsidRPr="00CC57D1">
        <w:t>ievērojot</w:t>
      </w:r>
      <w:r w:rsidR="00D51855" w:rsidRPr="00CC57D1">
        <w:t xml:space="preserve"> formulu:</w:t>
      </w:r>
    </w:p>
    <w:p w14:paraId="6A72A375" w14:textId="77777777" w:rsidR="00D51855" w:rsidRPr="00CC57D1" w:rsidRDefault="00D51855" w:rsidP="00D51855">
      <w:pPr>
        <w:pStyle w:val="NApunkts2"/>
        <w:numPr>
          <w:ilvl w:val="0"/>
          <w:numId w:val="0"/>
        </w:numPr>
      </w:pPr>
    </w:p>
    <w:p w14:paraId="6CC3ECF0" w14:textId="7C640D86" w:rsidR="00DB75FF" w:rsidRPr="00CC57D1" w:rsidRDefault="00D51855" w:rsidP="00D51855">
      <w:pPr>
        <w:pStyle w:val="NApunkts2"/>
        <w:numPr>
          <w:ilvl w:val="0"/>
          <w:numId w:val="0"/>
        </w:numPr>
      </w:pPr>
      <w:r w:rsidRPr="00CC57D1">
        <w:rPr>
          <w:noProof/>
        </w:rPr>
        <w:lastRenderedPageBreak/>
        <w:drawing>
          <wp:inline distT="0" distB="0" distL="0" distR="0" wp14:anchorId="11935505" wp14:editId="2B809FEC">
            <wp:extent cx="4762500" cy="400050"/>
            <wp:effectExtent l="0" t="0" r="0" b="0"/>
            <wp:docPr id="327979179"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400050"/>
                    </a:xfrm>
                    <a:prstGeom prst="rect">
                      <a:avLst/>
                    </a:prstGeom>
                    <a:noFill/>
                  </pic:spPr>
                </pic:pic>
              </a:graphicData>
            </a:graphic>
          </wp:inline>
        </w:drawing>
      </w:r>
    </w:p>
    <w:p w14:paraId="003DC0F7" w14:textId="59F4E602" w:rsidR="00D51855" w:rsidRPr="00CC57D1" w:rsidRDefault="00D51855" w:rsidP="00D51855">
      <w:pPr>
        <w:pStyle w:val="NApunkts1"/>
      </w:pPr>
      <w:r w:rsidRPr="00CC57D1">
        <w:t>Nosakot atsauces ieguldījumu portfeļa RP</w:t>
      </w:r>
      <w:r w:rsidR="00B500F5" w:rsidRPr="00CC57D1">
        <w:t xml:space="preserve"> vērtību</w:t>
      </w:r>
      <w:r w:rsidRPr="00CC57D1">
        <w:t>, ievēro šādus nosacījumus:</w:t>
      </w:r>
    </w:p>
    <w:p w14:paraId="660B2C98" w14:textId="1F07B556" w:rsidR="00D51855" w:rsidRPr="00CC57D1" w:rsidRDefault="00D51855" w:rsidP="00D51855">
      <w:pPr>
        <w:pStyle w:val="NApunkts2"/>
      </w:pPr>
      <w:r w:rsidRPr="00CC57D1">
        <w:t>atsauces ieguldījumu portfelim jābūt bez sviras finansējuma</w:t>
      </w:r>
      <w:r w:rsidR="00651265" w:rsidRPr="00CC57D1">
        <w:t xml:space="preserve"> un </w:t>
      </w:r>
      <w:r w:rsidR="00403D67" w:rsidRPr="00CC57D1">
        <w:t>AF</w:t>
      </w:r>
      <w:r w:rsidR="00651265" w:rsidRPr="00CC57D1">
        <w:t xml:space="preserve"> instrumentiem</w:t>
      </w:r>
      <w:r w:rsidRPr="00CC57D1">
        <w:t>. Pieļaujami šādi izņēmumi:</w:t>
      </w:r>
    </w:p>
    <w:p w14:paraId="0CEC1A6C" w14:textId="745CBF67" w:rsidR="00D51855" w:rsidRPr="00CC57D1" w:rsidRDefault="00D51855" w:rsidP="00D51855">
      <w:pPr>
        <w:pStyle w:val="NApunkts3"/>
      </w:pPr>
      <w:r w:rsidRPr="00CC57D1">
        <w:t>fonds, kurš izmanto garo</w:t>
      </w:r>
      <w:r w:rsidR="00652BCA" w:rsidRPr="00CC57D1">
        <w:t xml:space="preserve"> vai </w:t>
      </w:r>
      <w:r w:rsidRPr="00CC57D1">
        <w:t xml:space="preserve">īso pozīciju </w:t>
      </w:r>
      <w:r w:rsidR="00072BEC" w:rsidRPr="00CC57D1">
        <w:t xml:space="preserve">ieguldījumu </w:t>
      </w:r>
      <w:r w:rsidRPr="00CC57D1">
        <w:t xml:space="preserve">stratēģiju, var </w:t>
      </w:r>
      <w:r w:rsidR="00072BEC" w:rsidRPr="00CC57D1">
        <w:t xml:space="preserve">izvēlēties </w:t>
      </w:r>
      <w:r w:rsidRPr="00CC57D1">
        <w:t>atsauces ieguldījumu portfel</w:t>
      </w:r>
      <w:r w:rsidR="00072BEC" w:rsidRPr="00CC57D1">
        <w:t>i</w:t>
      </w:r>
      <w:r w:rsidRPr="00CC57D1">
        <w:t xml:space="preserve"> </w:t>
      </w:r>
      <w:r w:rsidR="00072BEC" w:rsidRPr="00CC57D1">
        <w:t xml:space="preserve">ar </w:t>
      </w:r>
      <w:r w:rsidRPr="00CC57D1">
        <w:t>iekļaut</w:t>
      </w:r>
      <w:r w:rsidR="00072BEC" w:rsidRPr="00CC57D1">
        <w:t>iem</w:t>
      </w:r>
      <w:r w:rsidRPr="00CC57D1">
        <w:t xml:space="preserve"> AF</w:t>
      </w:r>
      <w:r w:rsidR="00403D67" w:rsidRPr="00CC57D1">
        <w:t xml:space="preserve"> instrumentiem</w:t>
      </w:r>
      <w:r w:rsidRPr="00CC57D1">
        <w:t xml:space="preserve">, kas izmantoti, lai būtu iespējams </w:t>
      </w:r>
      <w:r w:rsidR="00072BEC" w:rsidRPr="00CC57D1">
        <w:t xml:space="preserve">iegūt </w:t>
      </w:r>
      <w:r w:rsidRPr="00CC57D1">
        <w:t>īsās riska pozīcijas;</w:t>
      </w:r>
    </w:p>
    <w:p w14:paraId="11326A2C" w14:textId="0C99C7BB" w:rsidR="00D51855" w:rsidRPr="00CC57D1" w:rsidRDefault="00D51855" w:rsidP="00D51855">
      <w:pPr>
        <w:pStyle w:val="NApunkts3"/>
      </w:pPr>
      <w:r w:rsidRPr="00CC57D1">
        <w:t>fonds, kur</w:t>
      </w:r>
      <w:r w:rsidR="00C80D13" w:rsidRPr="00CC57D1">
        <w:t>a</w:t>
      </w:r>
      <w:r w:rsidRPr="00CC57D1">
        <w:t xml:space="preserve"> prospektā paredz</w:t>
      </w:r>
      <w:r w:rsidR="00C80D13" w:rsidRPr="00CC57D1">
        <w:t>ēta</w:t>
      </w:r>
      <w:r w:rsidRPr="00CC57D1">
        <w:t xml:space="preserve"> ieguldījumu portfeļa valūtas kursa svārstību ierobežošan</w:t>
      </w:r>
      <w:r w:rsidR="00C80D13" w:rsidRPr="00CC57D1">
        <w:t>a</w:t>
      </w:r>
      <w:r w:rsidRPr="00CC57D1">
        <w:t>, atsauces ieguldījumu portfelī var iekļaut arī tādu indeksu, kura valūtas kursa risks ir ierobežots;</w:t>
      </w:r>
    </w:p>
    <w:p w14:paraId="32F42B86" w14:textId="79216FC4" w:rsidR="00D51855" w:rsidRPr="00CC57D1" w:rsidRDefault="00D51855" w:rsidP="00D51855">
      <w:pPr>
        <w:pStyle w:val="NApunkts2"/>
      </w:pPr>
      <w:r w:rsidRPr="00CC57D1">
        <w:t>atsauces ieguldījumu portfeļa riska profil</w:t>
      </w:r>
      <w:r w:rsidR="00145BF2" w:rsidRPr="00CC57D1">
        <w:t>s</w:t>
      </w:r>
      <w:r w:rsidRPr="00CC57D1">
        <w:t xml:space="preserve"> atbilst fonda ieguldījumu mērķim, ieguldījumu politikai un ieguldījumu ierobežojumiem;</w:t>
      </w:r>
    </w:p>
    <w:p w14:paraId="7895B466" w14:textId="12C9A992" w:rsidR="009E2DBB" w:rsidRPr="00CC57D1" w:rsidRDefault="00C55CD7" w:rsidP="009E2DBB">
      <w:pPr>
        <w:pStyle w:val="NApunkts2"/>
      </w:pPr>
      <w:r w:rsidRPr="00CC57D1">
        <w:t xml:space="preserve">sabiedrība </w:t>
      </w:r>
      <w:r w:rsidR="00844409" w:rsidRPr="00CC57D1">
        <w:t>riska pārvaldīšanas sistēmas tiesību aktos dokumentē atsauces ieguldījumu portfeļa izveidošan</w:t>
      </w:r>
      <w:r w:rsidR="00DB5F78" w:rsidRPr="00CC57D1">
        <w:t>ai</w:t>
      </w:r>
      <w:r w:rsidR="00844409" w:rsidRPr="00CC57D1">
        <w:t xml:space="preserve"> un </w:t>
      </w:r>
      <w:r w:rsidR="00DB5F78" w:rsidRPr="00CC57D1">
        <w:t>aktualizēšanai</w:t>
      </w:r>
      <w:r w:rsidR="00844409" w:rsidRPr="00CC57D1">
        <w:t xml:space="preserve">, </w:t>
      </w:r>
      <w:r w:rsidR="00652BCA" w:rsidRPr="00CC57D1">
        <w:t>tai skaitā</w:t>
      </w:r>
      <w:r w:rsidR="00844409" w:rsidRPr="00CC57D1">
        <w:t xml:space="preserve"> sastāva noteikšanai</w:t>
      </w:r>
      <w:r w:rsidR="00145BF2" w:rsidRPr="00CC57D1">
        <w:t>,</w:t>
      </w:r>
      <w:r w:rsidR="00844409" w:rsidRPr="00CC57D1">
        <w:t xml:space="preserve"> nepieciešamās </w:t>
      </w:r>
      <w:r w:rsidR="00DB5F78" w:rsidRPr="00CC57D1">
        <w:t xml:space="preserve">procedūras </w:t>
      </w:r>
      <w:r w:rsidR="00844409" w:rsidRPr="00CC57D1">
        <w:t>un piemērošanas procesus.</w:t>
      </w:r>
    </w:p>
    <w:p w14:paraId="6E5447C8" w14:textId="5D7AF7B7" w:rsidR="005429DB" w:rsidRPr="00CC57D1" w:rsidRDefault="00BB6511" w:rsidP="003865FE">
      <w:pPr>
        <w:pStyle w:val="NApunkts1"/>
        <w:ind w:left="0" w:firstLine="0"/>
      </w:pPr>
      <w:r w:rsidRPr="00CC57D1">
        <w:t>Relatīv</w:t>
      </w:r>
      <w:r w:rsidR="009F76C0" w:rsidRPr="00CC57D1">
        <w:t>ās</w:t>
      </w:r>
      <w:r w:rsidRPr="00CC57D1">
        <w:t xml:space="preserve"> RP vērtības metodi nedrīkst lietot, ja riska vai ienesīguma profils bieži mainās vai atsauces ieguldījumu portfeļa sastāvu nevar konsekventi definēt.</w:t>
      </w:r>
    </w:p>
    <w:p w14:paraId="0F910B80" w14:textId="27FDB9E0" w:rsidR="00C80D13" w:rsidRPr="00CC57D1" w:rsidRDefault="00592DD4" w:rsidP="00BA5A65">
      <w:pPr>
        <w:pStyle w:val="NAnodala"/>
      </w:pPr>
      <w:r w:rsidRPr="00CC57D1">
        <w:t>4.</w:t>
      </w:r>
      <w:r w:rsidR="00C80D13" w:rsidRPr="00CC57D1">
        <w:t xml:space="preserve">3. Absolūtās RP </w:t>
      </w:r>
      <w:r w:rsidR="004575A2" w:rsidRPr="00CC57D1">
        <w:t xml:space="preserve">vērtības </w:t>
      </w:r>
      <w:r w:rsidR="00C80D13" w:rsidRPr="00CC57D1">
        <w:t>metode</w:t>
      </w:r>
    </w:p>
    <w:p w14:paraId="36051349" w14:textId="325F00E5" w:rsidR="00C80D13" w:rsidRPr="00CC57D1" w:rsidRDefault="00C80D13" w:rsidP="00610EA2">
      <w:pPr>
        <w:pStyle w:val="NApunkts1"/>
        <w:ind w:left="0" w:firstLine="0"/>
      </w:pPr>
      <w:r w:rsidRPr="00CC57D1">
        <w:t>Absolūtā RP</w:t>
      </w:r>
      <w:r w:rsidR="00B500F5" w:rsidRPr="00CC57D1">
        <w:t xml:space="preserve"> vērtība</w:t>
      </w:r>
      <w:r w:rsidRPr="00CC57D1">
        <w:t xml:space="preserve"> ir fonda RP</w:t>
      </w:r>
      <w:r w:rsidR="00B500F5" w:rsidRPr="00CC57D1">
        <w:t xml:space="preserve"> </w:t>
      </w:r>
      <w:r w:rsidR="00EA5655" w:rsidRPr="00CC57D1">
        <w:t>vērtība</w:t>
      </w:r>
      <w:r w:rsidRPr="00CC57D1">
        <w:t>, kuru izsaka procentos no neto aktīvu vērtības.</w:t>
      </w:r>
    </w:p>
    <w:p w14:paraId="4D2051BC" w14:textId="3E7AB3B4" w:rsidR="00C80D13" w:rsidRPr="00CC57D1" w:rsidRDefault="00C80D13" w:rsidP="00F2602E">
      <w:pPr>
        <w:pStyle w:val="NApunkts1"/>
        <w:ind w:left="0" w:firstLine="0"/>
      </w:pPr>
      <w:r w:rsidRPr="00CC57D1">
        <w:t>Izmantojot absolūtās RP</w:t>
      </w:r>
      <w:r w:rsidR="00B500F5" w:rsidRPr="00CC57D1">
        <w:t xml:space="preserve"> vērtības</w:t>
      </w:r>
      <w:r w:rsidRPr="00CC57D1">
        <w:t xml:space="preserve"> metodi, tiek noteikta maksimāli pieļaujamā RP </w:t>
      </w:r>
      <w:r w:rsidR="00B500F5" w:rsidRPr="00CC57D1">
        <w:t xml:space="preserve">vērtības </w:t>
      </w:r>
      <w:r w:rsidRPr="00CC57D1">
        <w:t>attiecīb</w:t>
      </w:r>
      <w:r w:rsidR="00B500F5" w:rsidRPr="00CC57D1">
        <w:t>a</w:t>
      </w:r>
      <w:r w:rsidRPr="00CC57D1">
        <w:t xml:space="preserve"> pret fonda neto aktīvu vērtību.</w:t>
      </w:r>
    </w:p>
    <w:p w14:paraId="6BEC8950" w14:textId="3EAD8E54" w:rsidR="00C80D13" w:rsidRPr="00CC57D1" w:rsidRDefault="00592DD4" w:rsidP="00BA5A65">
      <w:pPr>
        <w:pStyle w:val="NAnodala"/>
      </w:pPr>
      <w:r w:rsidRPr="00CC57D1">
        <w:t>4.</w:t>
      </w:r>
      <w:r w:rsidR="00C80D13" w:rsidRPr="00CC57D1">
        <w:t>4. Minimālās kvantitatīvās prasības RP</w:t>
      </w:r>
      <w:r w:rsidR="00B500F5" w:rsidRPr="00CC57D1">
        <w:rPr>
          <w:rFonts w:eastAsiaTheme="minorEastAsia" w:cstheme="minorBidi"/>
          <w:szCs w:val="22"/>
        </w:rPr>
        <w:t xml:space="preserve"> </w:t>
      </w:r>
      <w:r w:rsidR="00B500F5" w:rsidRPr="00CC57D1">
        <w:t>vērtības</w:t>
      </w:r>
      <w:r w:rsidR="00C80D13" w:rsidRPr="00CC57D1">
        <w:t xml:space="preserve"> metodes izmantošanai</w:t>
      </w:r>
    </w:p>
    <w:p w14:paraId="3B033A24" w14:textId="11321412" w:rsidR="00C80D13" w:rsidRPr="00CC57D1" w:rsidRDefault="00C80D13" w:rsidP="00F2602E">
      <w:pPr>
        <w:pStyle w:val="NApunkts1"/>
        <w:ind w:left="0" w:firstLine="0"/>
      </w:pPr>
      <w:r w:rsidRPr="00CC57D1">
        <w:t>Absolūto un relatīvo RP</w:t>
      </w:r>
      <w:r w:rsidR="00B500F5" w:rsidRPr="00CC57D1">
        <w:t xml:space="preserve"> vērtību</w:t>
      </w:r>
      <w:r w:rsidRPr="00CC57D1">
        <w:t xml:space="preserve"> </w:t>
      </w:r>
      <w:r w:rsidR="00EA5655" w:rsidRPr="00CC57D1">
        <w:t xml:space="preserve">sabiedrība </w:t>
      </w:r>
      <w:r w:rsidRPr="00CC57D1">
        <w:t>aprēķina atbilstoši šādiem minimālajiem kvantitatīvajiem parametriem:</w:t>
      </w:r>
    </w:p>
    <w:p w14:paraId="231A1C26" w14:textId="517E11BA" w:rsidR="00C80D13" w:rsidRPr="00CC57D1" w:rsidRDefault="00C80D13" w:rsidP="00F2602E">
      <w:pPr>
        <w:pStyle w:val="NApunkts2"/>
      </w:pPr>
      <w:r w:rsidRPr="00CC57D1">
        <w:t>tiek piemērots 99</w:t>
      </w:r>
      <w:r w:rsidR="007010A2" w:rsidRPr="00CC57D1">
        <w:t> </w:t>
      </w:r>
      <w:r w:rsidR="00652BCA" w:rsidRPr="00CC57D1">
        <w:t>procentu</w:t>
      </w:r>
      <w:r w:rsidRPr="00CC57D1">
        <w:t xml:space="preserve"> vienpusējs ticamības intervāls;</w:t>
      </w:r>
    </w:p>
    <w:p w14:paraId="6931E352" w14:textId="6C7AFC23" w:rsidR="00C80D13" w:rsidRPr="00CC57D1" w:rsidRDefault="00C80D13" w:rsidP="00F2602E">
      <w:pPr>
        <w:pStyle w:val="NApunkts2"/>
      </w:pPr>
      <w:r w:rsidRPr="00CC57D1">
        <w:t xml:space="preserve">pozīciju turēšanas periods ir pielīdzināms vienam mēnesim </w:t>
      </w:r>
      <w:r w:rsidR="004F3D8A" w:rsidRPr="00CC57D1">
        <w:t>(</w:t>
      </w:r>
      <w:r w:rsidRPr="00CC57D1">
        <w:t>20</w:t>
      </w:r>
      <w:r w:rsidR="00652BCA" w:rsidRPr="00CC57D1">
        <w:t> </w:t>
      </w:r>
      <w:r w:rsidRPr="00CC57D1">
        <w:t>darba dienām</w:t>
      </w:r>
      <w:r w:rsidR="004F3D8A" w:rsidRPr="00CC57D1">
        <w:t>)</w:t>
      </w:r>
      <w:r w:rsidRPr="00CC57D1">
        <w:t>;</w:t>
      </w:r>
    </w:p>
    <w:p w14:paraId="7D092CCE" w14:textId="1F89EE9C" w:rsidR="00C80D13" w:rsidRPr="00CC57D1" w:rsidRDefault="00C80D13" w:rsidP="00F2602E">
      <w:pPr>
        <w:pStyle w:val="NApunkts2"/>
      </w:pPr>
      <w:r w:rsidRPr="00CC57D1">
        <w:t>riska faktoriem pastāv vismaz vienu gadu (250</w:t>
      </w:r>
      <w:r w:rsidR="00652BCA" w:rsidRPr="00CC57D1">
        <w:t> </w:t>
      </w:r>
      <w:r w:rsidRPr="00CC57D1">
        <w:t>darba dien</w:t>
      </w:r>
      <w:r w:rsidR="002C0503" w:rsidRPr="00CC57D1">
        <w:t>as</w:t>
      </w:r>
      <w:r w:rsidRPr="00CC57D1">
        <w:t>) ilgs vēsturisks novērošanas periods, izņemot gadījumus, kad īsāku novērošanas periodu attaisno ievērojamas izmaiņas cenu svārstībās (piemēram, ārkārtēji tirgus apstākļi);</w:t>
      </w:r>
    </w:p>
    <w:p w14:paraId="42D91F9B" w14:textId="3AB7B0C8" w:rsidR="00C80D13" w:rsidRPr="00CC57D1" w:rsidRDefault="00C80D13" w:rsidP="00F2602E">
      <w:pPr>
        <w:pStyle w:val="NApunkts2"/>
      </w:pPr>
      <w:r w:rsidRPr="00CC57D1">
        <w:t>visa datu kopa tiek aktualizēta ne retāk kā reizi ceturksnī (biežāk, ja ir ievērojamas cenu svārstības);</w:t>
      </w:r>
    </w:p>
    <w:p w14:paraId="38C79DE7" w14:textId="49389F4D" w:rsidR="00C80D13" w:rsidRPr="00CC57D1" w:rsidRDefault="00C80D13" w:rsidP="00F2602E">
      <w:pPr>
        <w:pStyle w:val="NApunkts2"/>
      </w:pPr>
      <w:r w:rsidRPr="00CC57D1">
        <w:t>RP</w:t>
      </w:r>
      <w:r w:rsidR="00B500F5" w:rsidRPr="00CC57D1">
        <w:t xml:space="preserve"> vērtības</w:t>
      </w:r>
      <w:r w:rsidRPr="00CC57D1">
        <w:t xml:space="preserve"> aprēķins tiek veikts vismaz vienu reizi darba dienā.</w:t>
      </w:r>
    </w:p>
    <w:p w14:paraId="1E3C7E13" w14:textId="548E2B14" w:rsidR="00C80D13" w:rsidRPr="00CC57D1" w:rsidRDefault="00C80D13" w:rsidP="00F2602E">
      <w:pPr>
        <w:pStyle w:val="NApunkts1"/>
        <w:ind w:left="0" w:firstLine="0"/>
      </w:pPr>
      <w:r w:rsidRPr="00CC57D1">
        <w:t>Ticamības intervāls vai pozīciju turēšanas periods var atšķirties no šo noteikumu 5</w:t>
      </w:r>
      <w:r w:rsidR="00B86794" w:rsidRPr="00CC57D1">
        <w:t>7</w:t>
      </w:r>
      <w:r w:rsidRPr="00CC57D1">
        <w:t>.1. un 5</w:t>
      </w:r>
      <w:r w:rsidR="00B86794" w:rsidRPr="00CC57D1">
        <w:t>7</w:t>
      </w:r>
      <w:r w:rsidRPr="00CC57D1">
        <w:t>.2.</w:t>
      </w:r>
      <w:r w:rsidR="00652BCA" w:rsidRPr="00CC57D1">
        <w:t> </w:t>
      </w:r>
      <w:r w:rsidR="00AB7BD2" w:rsidRPr="00CC57D1">
        <w:t>apakš</w:t>
      </w:r>
      <w:r w:rsidRPr="00CC57D1">
        <w:t>punktā noteiktajiem, bet nedrīkst būt attiecīgi zemāks par 95</w:t>
      </w:r>
      <w:r w:rsidR="00652BCA" w:rsidRPr="00CC57D1">
        <w:t> procentiem</w:t>
      </w:r>
      <w:r w:rsidRPr="00CC57D1">
        <w:t xml:space="preserve"> vai pārsniegt vienu mēnesi </w:t>
      </w:r>
      <w:r w:rsidR="004F3D8A" w:rsidRPr="00CC57D1">
        <w:t>(</w:t>
      </w:r>
      <w:r w:rsidRPr="00CC57D1">
        <w:t>20</w:t>
      </w:r>
      <w:r w:rsidR="00652BCA" w:rsidRPr="00CC57D1">
        <w:t> </w:t>
      </w:r>
      <w:r w:rsidRPr="00CC57D1">
        <w:t>darba dienas</w:t>
      </w:r>
      <w:r w:rsidR="004F3D8A" w:rsidRPr="00CC57D1">
        <w:t>)</w:t>
      </w:r>
      <w:r w:rsidRPr="00CC57D1">
        <w:t>.</w:t>
      </w:r>
    </w:p>
    <w:p w14:paraId="26B508EC" w14:textId="447B95FB" w:rsidR="00C80D13" w:rsidRPr="00CC57D1" w:rsidRDefault="00C80D13" w:rsidP="00F2602E">
      <w:pPr>
        <w:pStyle w:val="NApunkts1"/>
        <w:ind w:left="0" w:firstLine="0"/>
      </w:pPr>
      <w:r w:rsidRPr="00CC57D1">
        <w:t>Fondam, kas lieto absolūtās RP</w:t>
      </w:r>
      <w:r w:rsidR="00B500F5" w:rsidRPr="00CC57D1">
        <w:t xml:space="preserve"> vērtības</w:t>
      </w:r>
      <w:r w:rsidRPr="00CC57D1">
        <w:t xml:space="preserve"> metodi un izmanto no šo noteikumu 5</w:t>
      </w:r>
      <w:r w:rsidR="00B86794" w:rsidRPr="00CC57D1">
        <w:t>7</w:t>
      </w:r>
      <w:r w:rsidRPr="00CC57D1">
        <w:t>.</w:t>
      </w:r>
      <w:r w:rsidR="00652BCA" w:rsidRPr="00CC57D1">
        <w:t> </w:t>
      </w:r>
      <w:r w:rsidRPr="00CC57D1">
        <w:t xml:space="preserve">punktā minētajiem parametriem atšķirīgus aprēķina parametrus, ir jāveic korekcijas šo noteikumu </w:t>
      </w:r>
      <w:r w:rsidR="00431B17" w:rsidRPr="00CC57D1">
        <w:t>9</w:t>
      </w:r>
      <w:r w:rsidRPr="00CC57D1">
        <w:t>.</w:t>
      </w:r>
      <w:r w:rsidR="00652BCA" w:rsidRPr="00CC57D1">
        <w:t> </w:t>
      </w:r>
      <w:r w:rsidRPr="00CC57D1">
        <w:t>punktā minētās absolūtās RP</w:t>
      </w:r>
      <w:r w:rsidR="00B500F5" w:rsidRPr="00CC57D1">
        <w:t xml:space="preserve"> vērtības</w:t>
      </w:r>
      <w:r w:rsidRPr="00CC57D1">
        <w:t xml:space="preserve"> maksimālajā apmērā (20</w:t>
      </w:r>
      <w:r w:rsidR="00652BCA" w:rsidRPr="00CC57D1">
        <w:t> procent</w:t>
      </w:r>
      <w:r w:rsidR="00EF0EFD" w:rsidRPr="00CC57D1">
        <w:t>u</w:t>
      </w:r>
      <w:r w:rsidRPr="00CC57D1">
        <w:t xml:space="preserve">). Korekciju drīkst veikt tikai ar pieņēmumu par normālo sadalījumu ar neatkarīgu un identisku riska faktoru ienesīguma sadalījumu, atsaucoties uz normālā sadalījuma </w:t>
      </w:r>
      <w:proofErr w:type="spellStart"/>
      <w:r w:rsidRPr="00CC57D1">
        <w:t>kvantilēm</w:t>
      </w:r>
      <w:proofErr w:type="spellEnd"/>
      <w:r w:rsidRPr="00CC57D1">
        <w:t xml:space="preserve"> un laikposma kvadrātsakni.</w:t>
      </w:r>
    </w:p>
    <w:p w14:paraId="22F0E936" w14:textId="22A66A46" w:rsidR="00C80D13" w:rsidRPr="00CC57D1" w:rsidRDefault="00C80D13" w:rsidP="00431B17">
      <w:pPr>
        <w:pStyle w:val="NApunkts1"/>
        <w:ind w:left="0" w:firstLine="0"/>
      </w:pPr>
      <w:r w:rsidRPr="00CC57D1">
        <w:lastRenderedPageBreak/>
        <w:t>Korekciju, izmantojot citu ticamības intervālu un atšķirīgu turēšanas periodu, absolūtās RP</w:t>
      </w:r>
      <w:r w:rsidR="00B500F5" w:rsidRPr="00CC57D1">
        <w:t xml:space="preserve"> vērtības</w:t>
      </w:r>
      <w:r w:rsidRPr="00CC57D1">
        <w:t xml:space="preserve"> maksimālajam apmēram veic, ievērojot turpmāk noteiktās prasības:</w:t>
      </w:r>
    </w:p>
    <w:p w14:paraId="195AADE1" w14:textId="6BE1F75C" w:rsidR="000B285F" w:rsidRPr="00CC57D1" w:rsidRDefault="00C80D13" w:rsidP="000B285F">
      <w:pPr>
        <w:pStyle w:val="NApunkts2"/>
      </w:pPr>
      <w:r w:rsidRPr="00CC57D1">
        <w:t xml:space="preserve">lietojot citu ticamības intervālu, ņem vērā </w:t>
      </w:r>
      <w:r w:rsidR="005B5C8C" w:rsidRPr="00CC57D1">
        <w:t>šādas</w:t>
      </w:r>
      <w:r w:rsidRPr="00CC57D1">
        <w:t xml:space="preserve"> normālā sadalījuma </w:t>
      </w:r>
      <w:proofErr w:type="spellStart"/>
      <w:r w:rsidRPr="00CC57D1">
        <w:t>kvantiles</w:t>
      </w:r>
      <w:proofErr w:type="spellEnd"/>
      <w:r w:rsidRPr="00CC57D1">
        <w:t>:</w:t>
      </w:r>
    </w:p>
    <w:p w14:paraId="207C6D29" w14:textId="56DB75A3" w:rsidR="00EA5655" w:rsidRPr="00CC57D1" w:rsidRDefault="00EA5655" w:rsidP="00EA5655">
      <w:pPr>
        <w:autoSpaceDE w:val="0"/>
        <w:autoSpaceDN w:val="0"/>
        <w:adjustRightInd w:val="0"/>
        <w:ind w:firstLine="567"/>
        <w:jc w:val="both"/>
        <w:rPr>
          <w:noProof/>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4419"/>
      </w:tblGrid>
      <w:tr w:rsidR="00EA5655" w:rsidRPr="00CC57D1" w14:paraId="5EE18EFD" w14:textId="77777777" w:rsidTr="0088680D">
        <w:trPr>
          <w:jc w:val="center"/>
        </w:trPr>
        <w:tc>
          <w:tcPr>
            <w:tcW w:w="2635" w:type="dxa"/>
            <w:shd w:val="clear" w:color="auto" w:fill="D9D9D9"/>
          </w:tcPr>
          <w:p w14:paraId="60747304" w14:textId="77777777" w:rsidR="00EA5655" w:rsidRPr="00CC57D1" w:rsidRDefault="00EA5655" w:rsidP="0088680D">
            <w:pPr>
              <w:autoSpaceDE w:val="0"/>
              <w:autoSpaceDN w:val="0"/>
              <w:adjustRightInd w:val="0"/>
              <w:ind w:hanging="36"/>
              <w:jc w:val="center"/>
              <w:rPr>
                <w:b/>
                <w:noProof/>
              </w:rPr>
            </w:pPr>
            <w:r w:rsidRPr="00CC57D1">
              <w:rPr>
                <w:b/>
                <w:noProof/>
              </w:rPr>
              <w:t>Ticamības intervāls</w:t>
            </w:r>
          </w:p>
          <w:p w14:paraId="6E6D5856" w14:textId="4E60E1CC" w:rsidR="00EA5655" w:rsidRPr="00CC57D1" w:rsidRDefault="007010A2" w:rsidP="0088680D">
            <w:pPr>
              <w:autoSpaceDE w:val="0"/>
              <w:autoSpaceDN w:val="0"/>
              <w:adjustRightInd w:val="0"/>
              <w:ind w:hanging="36"/>
              <w:jc w:val="center"/>
              <w:rPr>
                <w:b/>
                <w:noProof/>
              </w:rPr>
            </w:pPr>
            <w:r w:rsidRPr="00CC57D1">
              <w:rPr>
                <w:b/>
                <w:noProof/>
              </w:rPr>
              <w:t>(procentos)</w:t>
            </w:r>
          </w:p>
        </w:tc>
        <w:tc>
          <w:tcPr>
            <w:tcW w:w="4419" w:type="dxa"/>
            <w:shd w:val="clear" w:color="auto" w:fill="D9D9D9"/>
          </w:tcPr>
          <w:p w14:paraId="73E2CD0E" w14:textId="329B9410" w:rsidR="00EA5655" w:rsidRPr="00CC57D1" w:rsidRDefault="00EA5655" w:rsidP="0088680D">
            <w:pPr>
              <w:autoSpaceDE w:val="0"/>
              <w:autoSpaceDN w:val="0"/>
              <w:adjustRightInd w:val="0"/>
              <w:ind w:hanging="36"/>
              <w:jc w:val="center"/>
              <w:rPr>
                <w:b/>
                <w:noProof/>
              </w:rPr>
            </w:pPr>
            <w:r w:rsidRPr="00CC57D1">
              <w:rPr>
                <w:b/>
                <w:bCs/>
                <w:noProof/>
                <w:color w:val="000000"/>
              </w:rPr>
              <w:t>Normālā sadalījuma koeficients</w:t>
            </w:r>
          </w:p>
        </w:tc>
      </w:tr>
      <w:tr w:rsidR="00EA5655" w:rsidRPr="00CC57D1" w14:paraId="53058803" w14:textId="77777777" w:rsidTr="0088680D">
        <w:trPr>
          <w:jc w:val="center"/>
        </w:trPr>
        <w:tc>
          <w:tcPr>
            <w:tcW w:w="2635" w:type="dxa"/>
          </w:tcPr>
          <w:p w14:paraId="0E377853" w14:textId="54358F8E" w:rsidR="00EA5655" w:rsidRPr="00CC57D1" w:rsidRDefault="00EA5655" w:rsidP="0088680D">
            <w:pPr>
              <w:autoSpaceDE w:val="0"/>
              <w:autoSpaceDN w:val="0"/>
              <w:adjustRightInd w:val="0"/>
              <w:ind w:firstLine="567"/>
              <w:jc w:val="right"/>
              <w:rPr>
                <w:noProof/>
              </w:rPr>
            </w:pPr>
            <w:r w:rsidRPr="00CC57D1">
              <w:rPr>
                <w:noProof/>
              </w:rPr>
              <w:t>99.0</w:t>
            </w:r>
          </w:p>
        </w:tc>
        <w:tc>
          <w:tcPr>
            <w:tcW w:w="4419" w:type="dxa"/>
          </w:tcPr>
          <w:p w14:paraId="010FB7A9" w14:textId="77777777" w:rsidR="00EA5655" w:rsidRPr="00CC57D1" w:rsidRDefault="00EA5655" w:rsidP="0088680D">
            <w:pPr>
              <w:autoSpaceDE w:val="0"/>
              <w:autoSpaceDN w:val="0"/>
              <w:adjustRightInd w:val="0"/>
              <w:ind w:firstLine="567"/>
              <w:jc w:val="right"/>
              <w:rPr>
                <w:noProof/>
              </w:rPr>
            </w:pPr>
            <w:r w:rsidRPr="00CC57D1">
              <w:rPr>
                <w:noProof/>
              </w:rPr>
              <w:t>2.326</w:t>
            </w:r>
          </w:p>
        </w:tc>
      </w:tr>
      <w:tr w:rsidR="00EA5655" w:rsidRPr="00CC57D1" w14:paraId="51B579CB" w14:textId="77777777" w:rsidTr="0088680D">
        <w:trPr>
          <w:jc w:val="center"/>
        </w:trPr>
        <w:tc>
          <w:tcPr>
            <w:tcW w:w="2635" w:type="dxa"/>
          </w:tcPr>
          <w:p w14:paraId="163FCF15" w14:textId="25D11E78" w:rsidR="00EA5655" w:rsidRPr="00CC57D1" w:rsidRDefault="00EA5655" w:rsidP="0088680D">
            <w:pPr>
              <w:autoSpaceDE w:val="0"/>
              <w:autoSpaceDN w:val="0"/>
              <w:adjustRightInd w:val="0"/>
              <w:ind w:firstLine="567"/>
              <w:jc w:val="right"/>
              <w:rPr>
                <w:noProof/>
              </w:rPr>
            </w:pPr>
            <w:r w:rsidRPr="00CC57D1">
              <w:rPr>
                <w:noProof/>
              </w:rPr>
              <w:t>97.5</w:t>
            </w:r>
          </w:p>
        </w:tc>
        <w:tc>
          <w:tcPr>
            <w:tcW w:w="4419" w:type="dxa"/>
          </w:tcPr>
          <w:p w14:paraId="28F81E77" w14:textId="77777777" w:rsidR="00EA5655" w:rsidRPr="00CC57D1" w:rsidRDefault="00EA5655" w:rsidP="0088680D">
            <w:pPr>
              <w:autoSpaceDE w:val="0"/>
              <w:autoSpaceDN w:val="0"/>
              <w:adjustRightInd w:val="0"/>
              <w:ind w:firstLine="567"/>
              <w:jc w:val="right"/>
              <w:rPr>
                <w:noProof/>
              </w:rPr>
            </w:pPr>
            <w:r w:rsidRPr="00CC57D1">
              <w:rPr>
                <w:noProof/>
              </w:rPr>
              <w:t>1.96</w:t>
            </w:r>
          </w:p>
        </w:tc>
      </w:tr>
      <w:tr w:rsidR="00EA5655" w:rsidRPr="00CC57D1" w14:paraId="50832B25" w14:textId="77777777" w:rsidTr="0088680D">
        <w:trPr>
          <w:jc w:val="center"/>
        </w:trPr>
        <w:tc>
          <w:tcPr>
            <w:tcW w:w="2635" w:type="dxa"/>
          </w:tcPr>
          <w:p w14:paraId="3A0E5449" w14:textId="628A99F0" w:rsidR="00EA5655" w:rsidRPr="00CC57D1" w:rsidRDefault="00EA5655" w:rsidP="0088680D">
            <w:pPr>
              <w:autoSpaceDE w:val="0"/>
              <w:autoSpaceDN w:val="0"/>
              <w:adjustRightInd w:val="0"/>
              <w:ind w:firstLine="567"/>
              <w:jc w:val="right"/>
              <w:rPr>
                <w:noProof/>
              </w:rPr>
            </w:pPr>
            <w:r w:rsidRPr="00CC57D1">
              <w:rPr>
                <w:noProof/>
              </w:rPr>
              <w:t>95.0</w:t>
            </w:r>
          </w:p>
        </w:tc>
        <w:tc>
          <w:tcPr>
            <w:tcW w:w="4419" w:type="dxa"/>
          </w:tcPr>
          <w:p w14:paraId="52C451CE" w14:textId="77777777" w:rsidR="00EA5655" w:rsidRPr="00CC57D1" w:rsidRDefault="00EA5655" w:rsidP="0088680D">
            <w:pPr>
              <w:autoSpaceDE w:val="0"/>
              <w:autoSpaceDN w:val="0"/>
              <w:adjustRightInd w:val="0"/>
              <w:ind w:firstLine="567"/>
              <w:jc w:val="right"/>
              <w:rPr>
                <w:noProof/>
              </w:rPr>
            </w:pPr>
            <w:r w:rsidRPr="00CC57D1">
              <w:rPr>
                <w:noProof/>
              </w:rPr>
              <w:t>1.645</w:t>
            </w:r>
          </w:p>
        </w:tc>
      </w:tr>
    </w:tbl>
    <w:p w14:paraId="531B0614" w14:textId="77777777" w:rsidR="00EA5655" w:rsidRPr="00CC57D1" w:rsidRDefault="00EA5655" w:rsidP="00EA5655">
      <w:pPr>
        <w:autoSpaceDE w:val="0"/>
        <w:autoSpaceDN w:val="0"/>
        <w:adjustRightInd w:val="0"/>
        <w:ind w:firstLine="567"/>
        <w:jc w:val="both"/>
        <w:rPr>
          <w:noProof/>
        </w:rPr>
      </w:pPr>
    </w:p>
    <w:p w14:paraId="4EC50CB9" w14:textId="75B1A172" w:rsidR="00EA5655" w:rsidRPr="00CC57D1" w:rsidRDefault="00EA5655" w:rsidP="003865FE">
      <w:pPr>
        <w:autoSpaceDE w:val="0"/>
        <w:autoSpaceDN w:val="0"/>
        <w:adjustRightInd w:val="0"/>
        <w:jc w:val="both"/>
        <w:rPr>
          <w:noProof/>
          <w:color w:val="000000"/>
        </w:rPr>
      </w:pPr>
      <w:r w:rsidRPr="00CC57D1">
        <w:rPr>
          <w:noProof/>
        </w:rPr>
        <w:t>Pieņemot, ka tiek izmantots y</w:t>
      </w:r>
      <w:r w:rsidR="00652BCA" w:rsidRPr="00CC57D1">
        <w:rPr>
          <w:noProof/>
        </w:rPr>
        <w:t> procentu</w:t>
      </w:r>
      <w:r w:rsidRPr="00CC57D1">
        <w:rPr>
          <w:noProof/>
        </w:rPr>
        <w:t xml:space="preserve"> ticamības intervāls (20</w:t>
      </w:r>
      <w:r w:rsidR="00652BCA" w:rsidRPr="00CC57D1">
        <w:rPr>
          <w:noProof/>
        </w:rPr>
        <w:t> </w:t>
      </w:r>
      <w:r w:rsidRPr="00CC57D1">
        <w:rPr>
          <w:noProof/>
        </w:rPr>
        <w:t>darba dienu turēšanas periodam), iepriekš minētais 20</w:t>
      </w:r>
      <w:r w:rsidR="00652BCA" w:rsidRPr="00CC57D1">
        <w:rPr>
          <w:noProof/>
        </w:rPr>
        <w:t> procentu</w:t>
      </w:r>
      <w:r w:rsidRPr="00CC57D1">
        <w:rPr>
          <w:noProof/>
        </w:rPr>
        <w:t xml:space="preserve"> </w:t>
      </w:r>
      <w:r w:rsidRPr="00CC57D1">
        <w:rPr>
          <w:noProof/>
          <w:color w:val="000000"/>
        </w:rPr>
        <w:t>absolūtās RP</w:t>
      </w:r>
      <w:r w:rsidR="00B500F5" w:rsidRPr="00CC57D1">
        <w:t xml:space="preserve"> </w:t>
      </w:r>
      <w:r w:rsidR="00B500F5" w:rsidRPr="00CC57D1">
        <w:rPr>
          <w:noProof/>
          <w:color w:val="000000"/>
        </w:rPr>
        <w:t>vērtības</w:t>
      </w:r>
      <w:r w:rsidRPr="00CC57D1">
        <w:rPr>
          <w:noProof/>
          <w:color w:val="000000"/>
        </w:rPr>
        <w:t xml:space="preserve"> maksimālais apmērs</w:t>
      </w:r>
      <w:r w:rsidRPr="00CC57D1">
        <w:rPr>
          <w:noProof/>
        </w:rPr>
        <w:t xml:space="preserve"> (x</w:t>
      </w:r>
      <w:r w:rsidR="00E13865" w:rsidRPr="00CC57D1">
        <w:rPr>
          <w:noProof/>
        </w:rPr>
        <w:t> </w:t>
      </w:r>
      <w:r w:rsidR="005D7601" w:rsidRPr="00CC57D1">
        <w:rPr>
          <w:noProof/>
        </w:rPr>
        <w:t>procent</w:t>
      </w:r>
      <w:r w:rsidR="00E13865" w:rsidRPr="00CC57D1">
        <w:rPr>
          <w:noProof/>
        </w:rPr>
        <w:t>u</w:t>
      </w:r>
      <w:r w:rsidRPr="00CC57D1">
        <w:rPr>
          <w:noProof/>
        </w:rPr>
        <w:t xml:space="preserve"> jeb 99</w:t>
      </w:r>
      <w:r w:rsidR="005D7601" w:rsidRPr="00CC57D1">
        <w:rPr>
          <w:noProof/>
        </w:rPr>
        <w:t xml:space="preserve"> procent</w:t>
      </w:r>
      <w:r w:rsidR="00E13865" w:rsidRPr="00CC57D1">
        <w:rPr>
          <w:noProof/>
        </w:rPr>
        <w:t>u ticamības intervālam</w:t>
      </w:r>
      <w:r w:rsidRPr="00CC57D1">
        <w:rPr>
          <w:noProof/>
        </w:rPr>
        <w:t>) tiek koriģēts, izmantojot šādu formulu</w:t>
      </w:r>
      <w:r w:rsidRPr="00CC57D1">
        <w:rPr>
          <w:noProof/>
          <w:color w:val="000000"/>
        </w:rPr>
        <w:t>:</w:t>
      </w:r>
    </w:p>
    <w:p w14:paraId="4E349C4C" w14:textId="77777777" w:rsidR="00F50184" w:rsidRPr="00CC57D1" w:rsidRDefault="00F50184" w:rsidP="00EA5655">
      <w:pPr>
        <w:autoSpaceDE w:val="0"/>
        <w:autoSpaceDN w:val="0"/>
        <w:adjustRightInd w:val="0"/>
        <w:ind w:firstLine="567"/>
        <w:jc w:val="both"/>
        <w:rPr>
          <w:noProof/>
          <w:color w:val="000000"/>
        </w:rPr>
      </w:pPr>
    </w:p>
    <w:p w14:paraId="478C15DF" w14:textId="77777777" w:rsidR="00EA5655" w:rsidRPr="00CC57D1" w:rsidRDefault="00EA5655" w:rsidP="00EA5655">
      <w:pPr>
        <w:autoSpaceDE w:val="0"/>
        <w:autoSpaceDN w:val="0"/>
        <w:adjustRightInd w:val="0"/>
        <w:ind w:firstLine="567"/>
        <w:rPr>
          <w:noProof/>
          <w:color w:val="000000"/>
        </w:rPr>
      </w:pPr>
      <w:r w:rsidRPr="00CC57D1">
        <w:rPr>
          <w:noProof/>
          <w:position w:val="-28"/>
        </w:rPr>
        <w:object w:dxaOrig="3420" w:dyaOrig="660" w14:anchorId="419C33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pt;height:36pt" o:ole="">
            <v:imagedata r:id="rId11" o:title=""/>
          </v:shape>
          <o:OLEObject Type="Embed" ProgID="Equation.3" ShapeID="_x0000_i1025" DrawAspect="Content" ObjectID="_1756885398" r:id="rId12"/>
        </w:object>
      </w:r>
      <w:r w:rsidRPr="00CC57D1">
        <w:rPr>
          <w:noProof/>
        </w:rPr>
        <w:t>;</w:t>
      </w:r>
    </w:p>
    <w:p w14:paraId="18BFD0B6" w14:textId="3094F04D" w:rsidR="000B285F" w:rsidRPr="00250CC5" w:rsidRDefault="000B285F" w:rsidP="000B285F">
      <w:pPr>
        <w:pStyle w:val="NApunkts2"/>
        <w:rPr>
          <w:noProof/>
          <w:color w:val="000000"/>
        </w:rPr>
      </w:pPr>
      <w:r w:rsidRPr="00CC57D1">
        <w:rPr>
          <w:noProof/>
        </w:rPr>
        <w:t xml:space="preserve">lietojot citu turēšanas periodu, kas ir x darba dienas, ar </w:t>
      </w:r>
      <w:r w:rsidR="00E13865" w:rsidRPr="00CC57D1">
        <w:rPr>
          <w:noProof/>
        </w:rPr>
        <w:t xml:space="preserve">99 procentu </w:t>
      </w:r>
      <w:r w:rsidRPr="00CC57D1">
        <w:rPr>
          <w:noProof/>
        </w:rPr>
        <w:t>ticamības intervālu, absolūtās RP</w:t>
      </w:r>
      <w:r w:rsidR="00EF0EFD" w:rsidRPr="00CC57D1">
        <w:rPr>
          <w:noProof/>
        </w:rPr>
        <w:t xml:space="preserve"> vērtības</w:t>
      </w:r>
      <w:r w:rsidRPr="00CC57D1">
        <w:rPr>
          <w:noProof/>
        </w:rPr>
        <w:t xml:space="preserve"> maksimālo apmēru (20</w:t>
      </w:r>
      <w:r w:rsidR="005D7601" w:rsidRPr="00CC57D1">
        <w:rPr>
          <w:noProof/>
        </w:rPr>
        <w:t> procent</w:t>
      </w:r>
      <w:r w:rsidR="00EF0EFD" w:rsidRPr="00CC57D1">
        <w:rPr>
          <w:noProof/>
        </w:rPr>
        <w:t>u</w:t>
      </w:r>
      <w:r w:rsidRPr="00CC57D1">
        <w:rPr>
          <w:noProof/>
        </w:rPr>
        <w:t>) ar turēšanas periodu, kas ir t</w:t>
      </w:r>
      <w:r w:rsidR="00E13865" w:rsidRPr="00CC57D1">
        <w:rPr>
          <w:noProof/>
        </w:rPr>
        <w:t> </w:t>
      </w:r>
      <w:r w:rsidRPr="00CC57D1">
        <w:rPr>
          <w:noProof/>
        </w:rPr>
        <w:t>darba dienas (</w:t>
      </w:r>
      <w:r w:rsidR="007010A2" w:rsidRPr="00CC57D1">
        <w:rPr>
          <w:noProof/>
        </w:rPr>
        <w:t>tas ir</w:t>
      </w:r>
      <w:r w:rsidRPr="00CC57D1">
        <w:rPr>
          <w:noProof/>
        </w:rPr>
        <w:t>, 20), koriģē, izmantojot šādu formulu</w:t>
      </w:r>
      <w:r w:rsidR="00BD2DD6" w:rsidRPr="00CC57D1">
        <w:rPr>
          <w:noProof/>
        </w:rPr>
        <w:t>:</w:t>
      </w:r>
    </w:p>
    <w:p w14:paraId="177CDCDD" w14:textId="77777777" w:rsidR="00F50184" w:rsidRPr="00CC57D1" w:rsidRDefault="00F50184" w:rsidP="00E561A9">
      <w:pPr>
        <w:pStyle w:val="NApunkts2"/>
        <w:numPr>
          <w:ilvl w:val="0"/>
          <w:numId w:val="0"/>
        </w:numPr>
        <w:rPr>
          <w:noProof/>
          <w:color w:val="000000"/>
        </w:rPr>
      </w:pPr>
    </w:p>
    <w:p w14:paraId="11B68BFE" w14:textId="77777777" w:rsidR="000B285F" w:rsidRPr="00CC57D1" w:rsidRDefault="000B285F" w:rsidP="000B285F">
      <w:pPr>
        <w:autoSpaceDE w:val="0"/>
        <w:autoSpaceDN w:val="0"/>
        <w:adjustRightInd w:val="0"/>
        <w:ind w:firstLine="567"/>
        <w:jc w:val="both"/>
        <w:rPr>
          <w:i/>
          <w:iCs/>
          <w:noProof/>
          <w:color w:val="000000"/>
        </w:rPr>
      </w:pPr>
      <w:r w:rsidRPr="00CC57D1">
        <w:rPr>
          <w:noProof/>
          <w:color w:val="000000"/>
        </w:rPr>
        <w:t xml:space="preserve"> </w:t>
      </w:r>
      <w:r w:rsidRPr="00CC57D1">
        <w:rPr>
          <w:noProof/>
          <w:position w:val="-28"/>
        </w:rPr>
        <w:object w:dxaOrig="3720" w:dyaOrig="720" w14:anchorId="4B15C10B">
          <v:shape id="_x0000_i1026" type="#_x0000_t75" style="width:186pt;height:36pt" o:ole="">
            <v:imagedata r:id="rId13" o:title=""/>
          </v:shape>
          <o:OLEObject Type="Embed" ProgID="Equation.3" ShapeID="_x0000_i1026" DrawAspect="Content" ObjectID="_1756885399" r:id="rId14"/>
        </w:object>
      </w:r>
      <w:r w:rsidRPr="00CC57D1">
        <w:rPr>
          <w:noProof/>
        </w:rPr>
        <w:t>;</w:t>
      </w:r>
    </w:p>
    <w:p w14:paraId="6AF109B7" w14:textId="6E801A0C" w:rsidR="000B285F" w:rsidRPr="00CC57D1" w:rsidRDefault="000B285F" w:rsidP="000B285F">
      <w:pPr>
        <w:pStyle w:val="NApunkts2"/>
        <w:rPr>
          <w:noProof/>
        </w:rPr>
      </w:pPr>
      <w:r w:rsidRPr="00CC57D1">
        <w:rPr>
          <w:noProof/>
        </w:rPr>
        <w:t>lietojot gan citu ticamības intervālu (y</w:t>
      </w:r>
      <w:r w:rsidR="005D7601" w:rsidRPr="00CC57D1">
        <w:rPr>
          <w:noProof/>
        </w:rPr>
        <w:t> procent</w:t>
      </w:r>
      <w:r w:rsidR="002C0503" w:rsidRPr="00CC57D1">
        <w:rPr>
          <w:noProof/>
        </w:rPr>
        <w:t>i</w:t>
      </w:r>
      <w:r w:rsidRPr="00CC57D1">
        <w:rPr>
          <w:noProof/>
        </w:rPr>
        <w:t>), gan citu turēšanas periodu (</w:t>
      </w:r>
      <w:r w:rsidRPr="00CC57D1">
        <w:rPr>
          <w:iCs/>
          <w:noProof/>
        </w:rPr>
        <w:t>x</w:t>
      </w:r>
      <w:r w:rsidR="005D7601" w:rsidRPr="00CC57D1">
        <w:rPr>
          <w:noProof/>
        </w:rPr>
        <w:t> </w:t>
      </w:r>
      <w:r w:rsidRPr="00CC57D1">
        <w:rPr>
          <w:noProof/>
        </w:rPr>
        <w:t>dienas), absolūtās RP</w:t>
      </w:r>
      <w:r w:rsidR="00EF0EFD" w:rsidRPr="00CC57D1">
        <w:rPr>
          <w:noProof/>
        </w:rPr>
        <w:t xml:space="preserve"> vērtības</w:t>
      </w:r>
      <w:r w:rsidRPr="00CC57D1">
        <w:rPr>
          <w:noProof/>
        </w:rPr>
        <w:t xml:space="preserve"> maksimālo 20</w:t>
      </w:r>
      <w:r w:rsidR="005D7601" w:rsidRPr="00CC57D1">
        <w:rPr>
          <w:noProof/>
        </w:rPr>
        <w:t> procent</w:t>
      </w:r>
      <w:r w:rsidR="00EF0EFD" w:rsidRPr="00CC57D1">
        <w:rPr>
          <w:noProof/>
        </w:rPr>
        <w:t>u</w:t>
      </w:r>
      <w:r w:rsidRPr="00CC57D1">
        <w:rPr>
          <w:noProof/>
        </w:rPr>
        <w:t xml:space="preserve"> </w:t>
      </w:r>
      <w:r w:rsidR="00EF0EFD" w:rsidRPr="00CC57D1">
        <w:rPr>
          <w:noProof/>
        </w:rPr>
        <w:t xml:space="preserve">apmēru </w:t>
      </w:r>
      <w:r w:rsidRPr="00CC57D1">
        <w:rPr>
          <w:noProof/>
        </w:rPr>
        <w:t xml:space="preserve">(ar </w:t>
      </w:r>
      <w:r w:rsidR="00E13865" w:rsidRPr="00CC57D1">
        <w:rPr>
          <w:noProof/>
        </w:rPr>
        <w:t xml:space="preserve">x procentu </w:t>
      </w:r>
      <w:r w:rsidRPr="00CC57D1">
        <w:rPr>
          <w:noProof/>
        </w:rPr>
        <w:t>(</w:t>
      </w:r>
      <w:r w:rsidR="00652BCA" w:rsidRPr="00CC57D1">
        <w:rPr>
          <w:noProof/>
        </w:rPr>
        <w:t>tas ir</w:t>
      </w:r>
      <w:r w:rsidRPr="00CC57D1">
        <w:rPr>
          <w:noProof/>
        </w:rPr>
        <w:t>, 99</w:t>
      </w:r>
      <w:r w:rsidR="005D7601" w:rsidRPr="00CC57D1">
        <w:rPr>
          <w:noProof/>
        </w:rPr>
        <w:t> procent</w:t>
      </w:r>
      <w:r w:rsidR="00E13865" w:rsidRPr="00CC57D1">
        <w:rPr>
          <w:noProof/>
        </w:rPr>
        <w:t>u</w:t>
      </w:r>
      <w:r w:rsidRPr="00CC57D1">
        <w:rPr>
          <w:noProof/>
        </w:rPr>
        <w:t xml:space="preserve">) </w:t>
      </w:r>
      <w:r w:rsidR="00EF0EFD" w:rsidRPr="00CC57D1">
        <w:rPr>
          <w:noProof/>
        </w:rPr>
        <w:t xml:space="preserve">ticamības intervālu </w:t>
      </w:r>
      <w:r w:rsidRPr="00CC57D1">
        <w:rPr>
          <w:noProof/>
        </w:rPr>
        <w:t xml:space="preserve">un </w:t>
      </w:r>
      <w:r w:rsidRPr="00CC57D1">
        <w:rPr>
          <w:iCs/>
          <w:noProof/>
        </w:rPr>
        <w:t>t</w:t>
      </w:r>
      <w:r w:rsidRPr="00CC57D1">
        <w:rPr>
          <w:noProof/>
        </w:rPr>
        <w:t xml:space="preserve"> darba dien</w:t>
      </w:r>
      <w:r w:rsidR="00EF0EFD" w:rsidRPr="00CC57D1">
        <w:rPr>
          <w:noProof/>
        </w:rPr>
        <w:t>u</w:t>
      </w:r>
      <w:r w:rsidRPr="00CC57D1">
        <w:rPr>
          <w:noProof/>
        </w:rPr>
        <w:t xml:space="preserve"> (</w:t>
      </w:r>
      <w:r w:rsidR="00652BCA" w:rsidRPr="00CC57D1">
        <w:rPr>
          <w:noProof/>
        </w:rPr>
        <w:t>tas ir</w:t>
      </w:r>
      <w:r w:rsidRPr="00CC57D1">
        <w:rPr>
          <w:noProof/>
        </w:rPr>
        <w:t>, 20)</w:t>
      </w:r>
      <w:r w:rsidR="00EF0EFD" w:rsidRPr="00CC57D1">
        <w:rPr>
          <w:noProof/>
        </w:rPr>
        <w:t xml:space="preserve"> turēšanas periodu</w:t>
      </w:r>
      <w:r w:rsidRPr="00CC57D1">
        <w:rPr>
          <w:noProof/>
        </w:rPr>
        <w:t>) koriģē, izmantojot šādu formulu:</w:t>
      </w:r>
    </w:p>
    <w:p w14:paraId="3C0EB20F" w14:textId="77777777" w:rsidR="000B285F" w:rsidRPr="00CC57D1" w:rsidRDefault="000B285F" w:rsidP="000B285F">
      <w:pPr>
        <w:autoSpaceDE w:val="0"/>
        <w:autoSpaceDN w:val="0"/>
        <w:adjustRightInd w:val="0"/>
        <w:ind w:firstLine="567"/>
        <w:jc w:val="both"/>
        <w:rPr>
          <w:noProof/>
          <w:color w:val="000000"/>
        </w:rPr>
      </w:pPr>
    </w:p>
    <w:p w14:paraId="1AD1B79A" w14:textId="77777777" w:rsidR="000B285F" w:rsidRPr="00CC57D1" w:rsidRDefault="000B285F" w:rsidP="000B285F">
      <w:pPr>
        <w:ind w:firstLine="567"/>
        <w:rPr>
          <w:b/>
          <w:noProof/>
          <w:sz w:val="26"/>
          <w:szCs w:val="26"/>
        </w:rPr>
      </w:pPr>
      <w:r w:rsidRPr="00CC57D1">
        <w:rPr>
          <w:noProof/>
          <w:position w:val="-28"/>
        </w:rPr>
        <w:object w:dxaOrig="5800" w:dyaOrig="720" w14:anchorId="1C9B9C17">
          <v:shape id="_x0000_i1027" type="#_x0000_t75" style="width:4in;height:36pt" o:ole="">
            <v:imagedata r:id="rId15" o:title=""/>
          </v:shape>
          <o:OLEObject Type="Embed" ProgID="Equation.3" ShapeID="_x0000_i1027" DrawAspect="Content" ObjectID="_1756885400" r:id="rId16"/>
        </w:object>
      </w:r>
      <w:r w:rsidRPr="00CC57D1">
        <w:rPr>
          <w:noProof/>
        </w:rPr>
        <w:t>.</w:t>
      </w:r>
    </w:p>
    <w:p w14:paraId="4E87898D" w14:textId="6F9CD8BC" w:rsidR="000B285F" w:rsidRPr="00CC57D1" w:rsidRDefault="00592DD4" w:rsidP="00BA5A65">
      <w:pPr>
        <w:pStyle w:val="NAnodala"/>
      </w:pPr>
      <w:r w:rsidRPr="00CC57D1">
        <w:t>4.</w:t>
      </w:r>
      <w:r w:rsidR="000B285F" w:rsidRPr="00CC57D1">
        <w:t>5. Prasības RP</w:t>
      </w:r>
      <w:r w:rsidR="00B500F5" w:rsidRPr="00CC57D1">
        <w:rPr>
          <w:rFonts w:eastAsiaTheme="minorEastAsia" w:cstheme="minorBidi"/>
          <w:szCs w:val="22"/>
        </w:rPr>
        <w:t xml:space="preserve"> </w:t>
      </w:r>
      <w:r w:rsidR="00B500F5" w:rsidRPr="00CC57D1">
        <w:t>vērtības</w:t>
      </w:r>
      <w:r w:rsidR="000B285F" w:rsidRPr="00CC57D1">
        <w:t xml:space="preserve"> modelim </w:t>
      </w:r>
    </w:p>
    <w:p w14:paraId="6FCBE7E8" w14:textId="170A8C3C" w:rsidR="000B285F" w:rsidRPr="00CC57D1" w:rsidRDefault="000B285F" w:rsidP="00F2602E">
      <w:pPr>
        <w:pStyle w:val="NApunkts1"/>
        <w:ind w:left="0" w:firstLine="0"/>
      </w:pPr>
      <w:r w:rsidRPr="00CC57D1">
        <w:t>Lai RP</w:t>
      </w:r>
      <w:r w:rsidR="00B500F5" w:rsidRPr="00CC57D1">
        <w:t xml:space="preserve"> vērtības</w:t>
      </w:r>
      <w:r w:rsidRPr="00CC57D1">
        <w:t xml:space="preserve"> modeli varētu izmantot fonda kopējā riska aprēķināšanai, tajā jābūt ņemtam vērā vispārējam tirgus riskam un, ja iespējams, </w:t>
      </w:r>
      <w:proofErr w:type="spellStart"/>
      <w:r w:rsidRPr="00CC57D1">
        <w:t>idiosinkrātiskajam</w:t>
      </w:r>
      <w:proofErr w:type="spellEnd"/>
      <w:r w:rsidRPr="00CC57D1">
        <w:t xml:space="preserve"> riskam. Gadījuma vai saistību nepildīšanas risku, kas izriet no fonda veiktajiem ieguldījumiem, ņem vērā vismaz stresa testu programmā. </w:t>
      </w:r>
    </w:p>
    <w:p w14:paraId="3A15B250" w14:textId="77E95D94" w:rsidR="000B285F" w:rsidRPr="00CC57D1" w:rsidRDefault="000B285F" w:rsidP="00F2602E">
      <w:pPr>
        <w:pStyle w:val="NApunkts1"/>
        <w:ind w:left="0" w:firstLine="0"/>
      </w:pPr>
      <w:r w:rsidRPr="00CC57D1">
        <w:t>Sabiedrība nodrošina, ka attiecīgajam fondam tiek izvēlēts vispiemērotākais RP</w:t>
      </w:r>
      <w:r w:rsidR="00B61DEA">
        <w:t> </w:t>
      </w:r>
      <w:r w:rsidR="00B500F5" w:rsidRPr="00CC57D1">
        <w:t>vērtības</w:t>
      </w:r>
      <w:r w:rsidRPr="00CC57D1">
        <w:t xml:space="preserve"> modelis, ņemot vērā fonda ieguldījumu mērķi, stratēģiju, kā arī izmantoto finanšu instrumentu veidu un sarežģītību.</w:t>
      </w:r>
    </w:p>
    <w:p w14:paraId="6D6673B6" w14:textId="5F1277FC" w:rsidR="000B285F" w:rsidRPr="00CC57D1" w:rsidRDefault="000B6BF9" w:rsidP="00F05584">
      <w:pPr>
        <w:pStyle w:val="NApunkts1"/>
        <w:ind w:left="0" w:firstLine="0"/>
      </w:pPr>
      <w:r w:rsidRPr="00CC57D1">
        <w:t xml:space="preserve">Sabiedrība </w:t>
      </w:r>
      <w:r w:rsidR="00DB5F78" w:rsidRPr="00CC57D1">
        <w:t>RP vērtības modelī ietver un mēra visus ar ieguldījumiem saistītos riskus, ievērojot, ka:</w:t>
      </w:r>
    </w:p>
    <w:p w14:paraId="0E72065B" w14:textId="3CD863A7" w:rsidR="000B285F" w:rsidRPr="00CC57D1" w:rsidRDefault="000B285F" w:rsidP="000B285F">
      <w:pPr>
        <w:pStyle w:val="NApunkts2"/>
      </w:pPr>
      <w:r w:rsidRPr="00CC57D1">
        <w:t>RP</w:t>
      </w:r>
      <w:r w:rsidR="00B500F5" w:rsidRPr="00CC57D1">
        <w:rPr>
          <w:rFonts w:eastAsiaTheme="minorEastAsia" w:cstheme="minorBidi"/>
          <w:szCs w:val="22"/>
        </w:rPr>
        <w:t xml:space="preserve"> </w:t>
      </w:r>
      <w:r w:rsidR="00B500F5" w:rsidRPr="00CC57D1">
        <w:t>vērtības</w:t>
      </w:r>
      <w:r w:rsidRPr="00CC57D1">
        <w:t xml:space="preserve"> aprēķinā </w:t>
      </w:r>
      <w:r w:rsidR="000B6BF9" w:rsidRPr="00CC57D1">
        <w:t xml:space="preserve">ir </w:t>
      </w:r>
      <w:r w:rsidRPr="00CC57D1">
        <w:t>iekļautas visas fonda ieguldījumu portfeļa pozīcijas;</w:t>
      </w:r>
    </w:p>
    <w:p w14:paraId="476A80A3" w14:textId="17D4ED31" w:rsidR="000B285F" w:rsidRPr="00CC57D1" w:rsidRDefault="00B500F5" w:rsidP="000B285F">
      <w:pPr>
        <w:pStyle w:val="NApunkts2"/>
      </w:pPr>
      <w:r w:rsidRPr="00CC57D1">
        <w:t xml:space="preserve">RP vērtības </w:t>
      </w:r>
      <w:r w:rsidR="000B285F" w:rsidRPr="00CC57D1">
        <w:t>modelis aptver visus būtiskos tirgus riskus, kas saistīti ar ieguldījumu portfelī esošajām pozīcijām</w:t>
      </w:r>
      <w:r w:rsidR="00B61DEA">
        <w:t>,</w:t>
      </w:r>
      <w:r w:rsidR="000B285F" w:rsidRPr="00CC57D1">
        <w:t xml:space="preserve"> un īpaši specifisko</w:t>
      </w:r>
      <w:r w:rsidR="00BD5932">
        <w:t>s</w:t>
      </w:r>
      <w:r w:rsidR="000B285F" w:rsidRPr="00CC57D1">
        <w:t xml:space="preserve"> risku</w:t>
      </w:r>
      <w:r w:rsidR="00BD5932">
        <w:t>s</w:t>
      </w:r>
      <w:r w:rsidR="000B285F" w:rsidRPr="00CC57D1">
        <w:t>, kas saistīt</w:t>
      </w:r>
      <w:r w:rsidR="00BD5932">
        <w:t>i</w:t>
      </w:r>
      <w:r w:rsidR="000B285F" w:rsidRPr="00CC57D1">
        <w:t xml:space="preserve"> ar AF</w:t>
      </w:r>
      <w:r w:rsidR="00E67493" w:rsidRPr="00CC57D1">
        <w:t xml:space="preserve"> instrumentiem</w:t>
      </w:r>
      <w:r w:rsidR="000B285F" w:rsidRPr="00CC57D1">
        <w:t xml:space="preserve">. Šim nolūkam </w:t>
      </w:r>
      <w:bookmarkStart w:id="23" w:name="_Hlk140052850"/>
      <w:r w:rsidRPr="00CC57D1">
        <w:t xml:space="preserve">RP vērtības </w:t>
      </w:r>
      <w:bookmarkEnd w:id="23"/>
      <w:r w:rsidR="000B285F" w:rsidRPr="00CC57D1">
        <w:t>modelī ietver visus riska faktorus, kuru ietekme uz ieguldījumu portfeļa vērtību ir nozīmīga;</w:t>
      </w:r>
    </w:p>
    <w:p w14:paraId="5BD5D42A" w14:textId="5B4C462F" w:rsidR="000B285F" w:rsidRDefault="00B500F5" w:rsidP="000B285F">
      <w:pPr>
        <w:pStyle w:val="NApunkts2"/>
      </w:pPr>
      <w:r w:rsidRPr="00CC57D1">
        <w:t xml:space="preserve">RP vērtības </w:t>
      </w:r>
      <w:r w:rsidR="000B285F" w:rsidRPr="00CC57D1">
        <w:t>mērīšanai izmantotie kvantitatīvie modeļi (cenu noteikšanas metodes, svārstīgum</w:t>
      </w:r>
      <w:r w:rsidR="005D7601" w:rsidRPr="00CC57D1">
        <w:t>a</w:t>
      </w:r>
      <w:r w:rsidR="000B285F" w:rsidRPr="00CC57D1">
        <w:t xml:space="preserve"> un korelāciju aplēses u</w:t>
      </w:r>
      <w:r w:rsidR="00D0550B" w:rsidRPr="00CC57D1">
        <w:t>n ta</w:t>
      </w:r>
      <w:r w:rsidR="00D0550B">
        <w:t>mlīdzīgi</w:t>
      </w:r>
      <w:r w:rsidR="000B285F">
        <w:t>) nodrošina augstu precizitāti;</w:t>
      </w:r>
    </w:p>
    <w:p w14:paraId="35393F20" w14:textId="26E4B792" w:rsidR="000B285F" w:rsidRDefault="000B6BF9" w:rsidP="000B285F">
      <w:pPr>
        <w:pStyle w:val="NApunkts2"/>
      </w:pPr>
      <w:r>
        <w:lastRenderedPageBreak/>
        <w:t xml:space="preserve">ir </w:t>
      </w:r>
      <w:r w:rsidR="000B285F">
        <w:t xml:space="preserve">nodrošināta visu </w:t>
      </w:r>
      <w:r w:rsidR="00B500F5" w:rsidRPr="00B500F5">
        <w:t xml:space="preserve">RP vērtības </w:t>
      </w:r>
      <w:r w:rsidR="000B285F">
        <w:t xml:space="preserve">modeļos izmantoto datu avotu konsekvence, savlaicīgums un drošums, ietverot arī šo datu avotu neatkarības pārbaudi. </w:t>
      </w:r>
    </w:p>
    <w:p w14:paraId="1E9ABA0F" w14:textId="5B4C4D6A" w:rsidR="00E67493" w:rsidRDefault="00592DD4" w:rsidP="00BA5A65">
      <w:pPr>
        <w:pStyle w:val="NAnodala"/>
      </w:pPr>
      <w:r>
        <w:t>4.</w:t>
      </w:r>
      <w:r w:rsidR="00E67493">
        <w:t xml:space="preserve">6. Atpakaļejošās pārbaudes </w:t>
      </w:r>
    </w:p>
    <w:p w14:paraId="2FEDEE8E" w14:textId="3499DE53" w:rsidR="00E67493" w:rsidRDefault="00E67493" w:rsidP="00F2602E">
      <w:pPr>
        <w:pStyle w:val="NApunkts1"/>
        <w:ind w:left="0" w:firstLine="0"/>
      </w:pPr>
      <w:r>
        <w:t xml:space="preserve">Sabiedrība novērtē fonda </w:t>
      </w:r>
      <w:r w:rsidR="00B500F5" w:rsidRPr="00B500F5">
        <w:t xml:space="preserve">RP vērtības </w:t>
      </w:r>
      <w:r>
        <w:t xml:space="preserve">modeļa precizitāti un darbības rezultātus (prognozēto riska mērījumu atbilstību faktiskajiem), veicot atpakaļejošās pārbaudes. </w:t>
      </w:r>
    </w:p>
    <w:p w14:paraId="63B864BA" w14:textId="182D4DE5" w:rsidR="00E67493" w:rsidRPr="00CC57D1" w:rsidRDefault="00E67493" w:rsidP="00F2602E">
      <w:pPr>
        <w:pStyle w:val="NApunkts1"/>
        <w:ind w:left="0" w:firstLine="0"/>
      </w:pPr>
      <w:r>
        <w:t xml:space="preserve">Atpakaļejošā pārbaude nodrošina, ka </w:t>
      </w:r>
      <w:r w:rsidRPr="00CC57D1">
        <w:t xml:space="preserve">katrai darba dienai saskaņā ar </w:t>
      </w:r>
      <w:r w:rsidR="00B500F5" w:rsidRPr="00CC57D1">
        <w:t xml:space="preserve">RP vērtības </w:t>
      </w:r>
      <w:r w:rsidRPr="00CC57D1">
        <w:t xml:space="preserve">modeli aprēķinātā vienas dienas </w:t>
      </w:r>
      <w:r w:rsidR="00B500F5" w:rsidRPr="00CC57D1">
        <w:t xml:space="preserve">RP vērtība </w:t>
      </w:r>
      <w:r w:rsidRPr="00CC57D1">
        <w:t>fonda ieguldījumu portfeļa darba dienas beigu pozīcijām tiek salīdzināta ar attiecīgās darba dienas ieguldījumu portfeļa vērtības faktiskajām izmaiņām darba dienas laikā.</w:t>
      </w:r>
    </w:p>
    <w:p w14:paraId="0E2364E1" w14:textId="1D121559" w:rsidR="00E67493" w:rsidRPr="00CC57D1" w:rsidRDefault="00E67493" w:rsidP="00F2602E">
      <w:pPr>
        <w:pStyle w:val="NApunkts1"/>
        <w:ind w:left="0" w:firstLine="0"/>
      </w:pPr>
      <w:r w:rsidRPr="00CC57D1">
        <w:t>Sabiedrība veic atpakaļejošās pārbaudes ne retāk kā reizi mēnesī, ņemot vērā šo noteikumu 6</w:t>
      </w:r>
      <w:r w:rsidR="00B86794" w:rsidRPr="00CC57D1">
        <w:t>5</w:t>
      </w:r>
      <w:r w:rsidRPr="00CC57D1">
        <w:t>.</w:t>
      </w:r>
      <w:r w:rsidR="00652BCA" w:rsidRPr="00CC57D1">
        <w:t> </w:t>
      </w:r>
      <w:r w:rsidRPr="00CC57D1">
        <w:t>punktā noteikto prasību veikt retrospektīvu salīdzināšanu par katru darba dienu.</w:t>
      </w:r>
    </w:p>
    <w:p w14:paraId="7EE1CDAC" w14:textId="59C9B1ED" w:rsidR="00E67493" w:rsidRPr="00CC57D1" w:rsidRDefault="00E67493" w:rsidP="00F2602E">
      <w:pPr>
        <w:pStyle w:val="NApunkts1"/>
        <w:ind w:left="0" w:firstLine="0"/>
      </w:pPr>
      <w:r w:rsidRPr="00CC57D1">
        <w:t xml:space="preserve">Pamatojoties uz veiktajām atpakaļejošajām pārbaudēm, sabiedrība konstatē un novēro </w:t>
      </w:r>
      <w:r w:rsidR="004F3D8A" w:rsidRPr="00CC57D1">
        <w:t>vienas dienas izmaiņas fonda ieguldījumu portfeļa vērtībā, kas pārsniedz ar RP vērtības modeļa palīdzību aprēķināto atbilstošās dienas RP vērtīb</w:t>
      </w:r>
      <w:r w:rsidR="00E16856" w:rsidRPr="00CC57D1">
        <w:t>u</w:t>
      </w:r>
      <w:r w:rsidR="004F3D8A" w:rsidRPr="00CC57D1">
        <w:t xml:space="preserve"> (turpmāk</w:t>
      </w:r>
      <w:r w:rsidR="00652BCA" w:rsidRPr="00CC57D1">
        <w:t> </w:t>
      </w:r>
      <w:r w:rsidR="004F3D8A" w:rsidRPr="00CC57D1">
        <w:t xml:space="preserve">– </w:t>
      </w:r>
      <w:r w:rsidRPr="00CC57D1">
        <w:t>pārsniegum</w:t>
      </w:r>
      <w:r w:rsidR="004F3D8A" w:rsidRPr="00CC57D1">
        <w:t>s)</w:t>
      </w:r>
      <w:r w:rsidRPr="00CC57D1">
        <w:t xml:space="preserve"> skaitu. </w:t>
      </w:r>
    </w:p>
    <w:p w14:paraId="7F5E1F07" w14:textId="13C61879" w:rsidR="00E67493" w:rsidRPr="00CC57D1" w:rsidRDefault="00E67493" w:rsidP="00F2602E">
      <w:pPr>
        <w:pStyle w:val="NApunkts1"/>
        <w:ind w:left="0" w:firstLine="0"/>
      </w:pPr>
      <w:r w:rsidRPr="00CC57D1">
        <w:t xml:space="preserve">Ja atpakaļejošo pārbaužu rezultāti uzrāda pārāk lielu pārsniegumu skaitu, sabiedrības pienākums ir pārskatīt </w:t>
      </w:r>
      <w:r w:rsidR="00B500F5" w:rsidRPr="00CC57D1">
        <w:t xml:space="preserve">RP vērtības </w:t>
      </w:r>
      <w:r w:rsidRPr="00CC57D1">
        <w:t>modeli un veikt atbilstošas korekcijas.</w:t>
      </w:r>
    </w:p>
    <w:p w14:paraId="227953DC" w14:textId="30C1F6C0" w:rsidR="00E67493" w:rsidRPr="00CC57D1" w:rsidRDefault="00E67493" w:rsidP="00F2602E">
      <w:pPr>
        <w:pStyle w:val="NApunkts1"/>
        <w:ind w:left="0" w:firstLine="0"/>
      </w:pPr>
      <w:r w:rsidRPr="00CC57D1">
        <w:t>Sabiedrība</w:t>
      </w:r>
      <w:r w:rsidR="008C3903" w:rsidRPr="00CC57D1">
        <w:t>s</w:t>
      </w:r>
      <w:r w:rsidRPr="00CC57D1">
        <w:t xml:space="preserve"> amatpersonas ne retāk kā reizi ceturksnī saņem informāciju par atpakaļejošo pārbaužu rezultātiem, ja pārsniegumu skaits fondam pēdējo 250</w:t>
      </w:r>
      <w:r w:rsidR="00652BCA" w:rsidRPr="00CC57D1">
        <w:t> </w:t>
      </w:r>
      <w:r w:rsidRPr="00CC57D1">
        <w:t xml:space="preserve">darba dienu laikā ir lielāks par četriem ar </w:t>
      </w:r>
      <w:r w:rsidR="00E13865" w:rsidRPr="00CC57D1">
        <w:t xml:space="preserve">99 procentu </w:t>
      </w:r>
      <w:r w:rsidRPr="00CC57D1">
        <w:t xml:space="preserve">ticamības intervālu. Informācija ietver analīzi un skaidrojumu par pārsniegumu iemesliem un ziņojumu par pasākumiem, kādi veikti modeļa precizitātes uzlabošanai. </w:t>
      </w:r>
    </w:p>
    <w:p w14:paraId="3CC71764" w14:textId="1224973D" w:rsidR="00E67493" w:rsidRPr="00CC57D1" w:rsidRDefault="00E67493" w:rsidP="00F2602E">
      <w:pPr>
        <w:pStyle w:val="NApunkts1"/>
        <w:ind w:left="0" w:firstLine="0"/>
      </w:pPr>
      <w:r w:rsidRPr="00CC57D1">
        <w:t>Ja pārsniegumu skaits fondam pēdējo 250</w:t>
      </w:r>
      <w:r w:rsidR="00652BCA" w:rsidRPr="00CC57D1">
        <w:t> </w:t>
      </w:r>
      <w:r w:rsidRPr="00CC57D1">
        <w:t xml:space="preserve">darba dienu laikā ir lielāks par četriem ar </w:t>
      </w:r>
      <w:r w:rsidR="00E13865" w:rsidRPr="00CC57D1">
        <w:t xml:space="preserve">99 procentu </w:t>
      </w:r>
      <w:r w:rsidRPr="00CC57D1">
        <w:t>ticamības intervālu, sabiedrība 30</w:t>
      </w:r>
      <w:r w:rsidR="00652BCA" w:rsidRPr="00CC57D1">
        <w:t> </w:t>
      </w:r>
      <w:r w:rsidRPr="00CC57D1">
        <w:t xml:space="preserve">dienu laikā par to informē </w:t>
      </w:r>
      <w:r w:rsidR="003121CE" w:rsidRPr="00CC57D1">
        <w:t xml:space="preserve">Latvijas Banku </w:t>
      </w:r>
      <w:r w:rsidRPr="00CC57D1">
        <w:t xml:space="preserve">un sniedz skaidrojumu par pārsniegumu iemesliem, kā arī par </w:t>
      </w:r>
      <w:r w:rsidR="00337D93" w:rsidRPr="00CC57D1">
        <w:t xml:space="preserve">rīcību </w:t>
      </w:r>
      <w:r w:rsidR="00B500F5" w:rsidRPr="00CC57D1">
        <w:t xml:space="preserve">RP vērtības </w:t>
      </w:r>
      <w:r w:rsidRPr="00CC57D1">
        <w:t>modeļa darbības uzlabošanai (ja tāda plāno</w:t>
      </w:r>
      <w:r w:rsidR="005D7601" w:rsidRPr="00CC57D1">
        <w:t>ta</w:t>
      </w:r>
      <w:r w:rsidRPr="00CC57D1">
        <w:t>). Ja pārsniegumu skaits fondam pēdējo 250</w:t>
      </w:r>
      <w:r w:rsidR="00652BCA" w:rsidRPr="00CC57D1">
        <w:t> </w:t>
      </w:r>
      <w:r w:rsidRPr="00CC57D1">
        <w:t xml:space="preserve">darba dienu laikā ir būtiski lielāks par četriem ar </w:t>
      </w:r>
      <w:r w:rsidR="00E13865" w:rsidRPr="00CC57D1">
        <w:t xml:space="preserve">99 procentu </w:t>
      </w:r>
      <w:r w:rsidRPr="00CC57D1">
        <w:t xml:space="preserve">ticamības intervālu, </w:t>
      </w:r>
      <w:r w:rsidR="00652BCA" w:rsidRPr="00CC57D1">
        <w:t>tas ir</w:t>
      </w:r>
      <w:r w:rsidRPr="00CC57D1">
        <w:t xml:space="preserve">, </w:t>
      </w:r>
      <w:r w:rsidR="00B500F5" w:rsidRPr="00CC57D1">
        <w:t>RP</w:t>
      </w:r>
      <w:r w:rsidR="00B61DEA">
        <w:t> </w:t>
      </w:r>
      <w:r w:rsidR="00B500F5" w:rsidRPr="00CC57D1">
        <w:t xml:space="preserve">vērtības </w:t>
      </w:r>
      <w:r w:rsidRPr="00CC57D1">
        <w:t xml:space="preserve">modelis nav pietiekami precīzs, </w:t>
      </w:r>
      <w:r w:rsidR="003121CE" w:rsidRPr="00CC57D1">
        <w:t xml:space="preserve">Latvijas Bankai </w:t>
      </w:r>
      <w:r w:rsidRPr="00CC57D1">
        <w:t xml:space="preserve">ir tiesības pieprasīt veikt nepieciešamos pasākumus </w:t>
      </w:r>
      <w:r w:rsidR="00B500F5" w:rsidRPr="00CC57D1">
        <w:t xml:space="preserve">RP vērtības </w:t>
      </w:r>
      <w:r w:rsidRPr="00CC57D1">
        <w:t xml:space="preserve">modeļa darbības tūlītējai uzlabošanai vai piemērot stingrākas prasības fonda kopējā riska </w:t>
      </w:r>
      <w:r w:rsidR="00532DF9" w:rsidRPr="00CC57D1">
        <w:t>aprēķinam</w:t>
      </w:r>
      <w:r w:rsidRPr="00CC57D1">
        <w:t>.</w:t>
      </w:r>
    </w:p>
    <w:p w14:paraId="700FB505" w14:textId="552B3B9F" w:rsidR="00E67493" w:rsidRPr="00CC57D1" w:rsidRDefault="00592DD4" w:rsidP="00BA5A65">
      <w:pPr>
        <w:pStyle w:val="NAnodala"/>
      </w:pPr>
      <w:r w:rsidRPr="00CC57D1">
        <w:t>4.</w:t>
      </w:r>
      <w:r w:rsidR="00E67493" w:rsidRPr="00CC57D1">
        <w:t>7. Stresa testēšana</w:t>
      </w:r>
    </w:p>
    <w:p w14:paraId="169CCFEF" w14:textId="2A54E3CF" w:rsidR="00E67493" w:rsidRPr="00CC57D1" w:rsidRDefault="00E67493" w:rsidP="00F2602E">
      <w:pPr>
        <w:pStyle w:val="NApunkts1"/>
        <w:ind w:left="0" w:firstLine="0"/>
      </w:pPr>
      <w:r w:rsidRPr="00CC57D1">
        <w:t>Sabiedrība, izmanto</w:t>
      </w:r>
      <w:r w:rsidR="00532DF9" w:rsidRPr="00CC57D1">
        <w:t>jot</w:t>
      </w:r>
      <w:r w:rsidRPr="00CC57D1">
        <w:t xml:space="preserve"> fonda kopējā riska </w:t>
      </w:r>
      <w:r w:rsidR="00B500F5" w:rsidRPr="00CC57D1">
        <w:t xml:space="preserve">RP vērtības </w:t>
      </w:r>
      <w:r w:rsidRPr="00CC57D1">
        <w:t xml:space="preserve">metodi, nodrošina pienācīgu, visaptverošu un riskam atbilstošu stresa testēšanas procesu, ievērojot šajā </w:t>
      </w:r>
      <w:r w:rsidR="005D7601" w:rsidRPr="00CC57D1">
        <w:t>apakšno</w:t>
      </w:r>
      <w:r w:rsidRPr="00CC57D1">
        <w:t xml:space="preserve">daļā minētās prasības. </w:t>
      </w:r>
    </w:p>
    <w:p w14:paraId="25983E47" w14:textId="30C351E0" w:rsidR="00E67493" w:rsidRPr="00CC57D1" w:rsidRDefault="00E67493" w:rsidP="00F2602E">
      <w:pPr>
        <w:pStyle w:val="NApunkts1"/>
        <w:ind w:left="0" w:firstLine="0"/>
      </w:pPr>
      <w:r w:rsidRPr="00CC57D1">
        <w:t>Stresa testēšanas process tiek veidots, lai mērītu katru potenciāli ievērojamu fonda ieguldījumu portfeļa vērtības samazināšanos, ko izraisa negaidītas izmaiņas attiecīgajos tirgus parametros un korelācijas faktoros, kā arī mērītu iespējamās izmaiņas attiecīgajos tirgus parametros un korelācijas faktoros, kuras var izraisīt ievērojama ieguldījumu portfeļa vērtības samazināšanās, piemēram, kad darījumu partnera pozīciju likvidēšana var izraisīt pārmaiņas tirgū.</w:t>
      </w:r>
    </w:p>
    <w:p w14:paraId="17AA7C25" w14:textId="420DCB8E" w:rsidR="00E67493" w:rsidRPr="00CC57D1" w:rsidRDefault="00E67493" w:rsidP="00F2602E">
      <w:pPr>
        <w:pStyle w:val="NApunkts1"/>
        <w:ind w:left="0" w:firstLine="0"/>
      </w:pPr>
      <w:r w:rsidRPr="00CC57D1">
        <w:lastRenderedPageBreak/>
        <w:t xml:space="preserve">Stresa testus atbilstoši integrē fonda riska pārvaldīšanas procesā. </w:t>
      </w:r>
      <w:r w:rsidR="00945BAD" w:rsidRPr="00CC57D1">
        <w:t>Sabiedrības amatpersona</w:t>
      </w:r>
      <w:r w:rsidR="00C43534" w:rsidRPr="00CC57D1">
        <w:t>s</w:t>
      </w:r>
      <w:r w:rsidR="00945BAD" w:rsidRPr="00CC57D1">
        <w:t xml:space="preserve"> iepazīstas ar š</w:t>
      </w:r>
      <w:r w:rsidR="00E16856" w:rsidRPr="00CC57D1">
        <w:t>o</w:t>
      </w:r>
      <w:r w:rsidR="00945BAD" w:rsidRPr="00CC57D1">
        <w:t xml:space="preserve"> test</w:t>
      </w:r>
      <w:r w:rsidR="00E16856" w:rsidRPr="00CC57D1">
        <w:t>u</w:t>
      </w:r>
      <w:r w:rsidR="00945BAD" w:rsidRPr="00CC57D1">
        <w:t xml:space="preserve"> </w:t>
      </w:r>
      <w:r w:rsidRPr="00CC57D1">
        <w:t>rezultāt</w:t>
      </w:r>
      <w:r w:rsidR="00E16856" w:rsidRPr="00CC57D1">
        <w:t>iem</w:t>
      </w:r>
      <w:r w:rsidRPr="00CC57D1">
        <w:t xml:space="preserve"> un </w:t>
      </w:r>
      <w:r w:rsidR="00C43534" w:rsidRPr="00CC57D1">
        <w:t xml:space="preserve">ņem </w:t>
      </w:r>
      <w:r w:rsidR="00945BAD" w:rsidRPr="00CC57D1">
        <w:t>to</w:t>
      </w:r>
      <w:r w:rsidR="00E16856" w:rsidRPr="00CC57D1">
        <w:t>s</w:t>
      </w:r>
      <w:r w:rsidR="00945BAD" w:rsidRPr="00CC57D1">
        <w:t xml:space="preserve"> </w:t>
      </w:r>
      <w:r w:rsidRPr="00CC57D1">
        <w:t>vērā, pieņemot lēmumu par fonda līdzekļu ieguldīšanu.</w:t>
      </w:r>
    </w:p>
    <w:p w14:paraId="1CB3C7D0" w14:textId="7DB6A899" w:rsidR="00E67493" w:rsidRPr="00CC57D1" w:rsidRDefault="00E67493" w:rsidP="00F2602E">
      <w:pPr>
        <w:pStyle w:val="NApunkts1"/>
        <w:ind w:left="0" w:firstLine="0"/>
      </w:pPr>
      <w:r w:rsidRPr="00CC57D1">
        <w:t xml:space="preserve">Stresa testi aptver visus riskus, kuri var būtiski ietekmēt ieguldījumu </w:t>
      </w:r>
      <w:r w:rsidR="0033696B" w:rsidRPr="00CC57D1">
        <w:t xml:space="preserve">fonda </w:t>
      </w:r>
      <w:r w:rsidRPr="00CC57D1">
        <w:t xml:space="preserve">vērtību vai vērtības svārstības. </w:t>
      </w:r>
    </w:p>
    <w:p w14:paraId="3AE83643" w14:textId="664043F4" w:rsidR="00E67493" w:rsidRPr="00CC57D1" w:rsidRDefault="00E67493" w:rsidP="00F2602E">
      <w:pPr>
        <w:pStyle w:val="NApunkts1"/>
        <w:ind w:left="0" w:firstLine="0"/>
      </w:pPr>
      <w:r w:rsidRPr="00CC57D1">
        <w:t xml:space="preserve">Stresa testi nodrošina tādu potenciālo situāciju </w:t>
      </w:r>
      <w:r w:rsidR="00945BAD" w:rsidRPr="00CC57D1">
        <w:t>analīzi</w:t>
      </w:r>
      <w:r w:rsidRPr="00CC57D1">
        <w:t xml:space="preserve">, kad sviras finansējuma izmantošanas rezultātā fonds var tikt pakļauts būtisku zaudējumu riskam, kas potenciāli var novest pie fonda saistību nepildīšanas. </w:t>
      </w:r>
    </w:p>
    <w:p w14:paraId="530269A8" w14:textId="317B9D7E" w:rsidR="00E67493" w:rsidRPr="00CC57D1" w:rsidRDefault="00E67493" w:rsidP="00F2602E">
      <w:pPr>
        <w:pStyle w:val="NApunkts1"/>
        <w:ind w:left="0" w:firstLine="0"/>
      </w:pPr>
      <w:r w:rsidRPr="00CC57D1">
        <w:t xml:space="preserve">Stresa testēšanā koncentrējas uz tādiem riskiem, kuri parastos apstākļos nav būtiski, bet var kļūt būtiski stresa situācijās, piemēram, neparastu izmaiņu korelācijās risks, nelikvīdi tirgi saspringtos tirgus apstākļos vai ar strukturētiem finanšu instrumentiem </w:t>
      </w:r>
      <w:r w:rsidR="00B61C8B" w:rsidRPr="00CC57D1">
        <w:t xml:space="preserve">(to ienesīgums ir atkarīgs no tādu aktīvu kopuma tirgus vērtības vai ienesīguma izmaiņām, kuros ieguldījums veikts netiešā veidā) </w:t>
      </w:r>
      <w:r w:rsidRPr="00CC57D1">
        <w:t>saistītie riski saspringtos likviditātes apstākļos.</w:t>
      </w:r>
    </w:p>
    <w:p w14:paraId="6AA1C0C8" w14:textId="47293F27" w:rsidR="00E67493" w:rsidRPr="00CC57D1" w:rsidRDefault="00E67493" w:rsidP="00F2602E">
      <w:pPr>
        <w:pStyle w:val="NApunkts1"/>
        <w:ind w:left="0" w:firstLine="0"/>
      </w:pPr>
      <w:r w:rsidRPr="00CC57D1">
        <w:t xml:space="preserve">Stresa </w:t>
      </w:r>
      <w:r w:rsidR="007130FE" w:rsidRPr="00CC57D1">
        <w:t>testu</w:t>
      </w:r>
      <w:r w:rsidR="00B61C8B" w:rsidRPr="00CC57D1">
        <w:t>s</w:t>
      </w:r>
      <w:r w:rsidR="007130FE" w:rsidRPr="00CC57D1">
        <w:t xml:space="preserve"> veic </w:t>
      </w:r>
      <w:r w:rsidRPr="00CC57D1">
        <w:t xml:space="preserve">regulāri, ne retāk kā reizi mēnesī. </w:t>
      </w:r>
    </w:p>
    <w:p w14:paraId="3C4E7922" w14:textId="0733B1C0" w:rsidR="00E67493" w:rsidRPr="00CC57D1" w:rsidRDefault="00E67493" w:rsidP="00F2602E">
      <w:pPr>
        <w:pStyle w:val="NApunkts1"/>
        <w:ind w:left="0" w:firstLine="0"/>
      </w:pPr>
      <w:r w:rsidRPr="00CC57D1">
        <w:t>Stresa test</w:t>
      </w:r>
      <w:r w:rsidR="00CC5044" w:rsidRPr="00CC57D1">
        <w:t>us</w:t>
      </w:r>
      <w:r w:rsidRPr="00CC57D1">
        <w:t xml:space="preserve"> veic arī ikreiz, kad fonda ieguldījumu portfeļa vērtības vai struktūras vai arī tirgus apstākļu izmaiņu ietekmes rezultātā ir pamats uzskatīt, ka testu rezultāti būtiski atšķirsies.</w:t>
      </w:r>
    </w:p>
    <w:p w14:paraId="27D0B2FF" w14:textId="47B93DCC" w:rsidR="00E67493" w:rsidRPr="00CC57D1" w:rsidRDefault="00E67493" w:rsidP="00F2602E">
      <w:pPr>
        <w:pStyle w:val="NApunkts1"/>
        <w:ind w:left="0" w:firstLine="0"/>
      </w:pPr>
      <w:r w:rsidRPr="00CC57D1">
        <w:t>Stresa test</w:t>
      </w:r>
      <w:r w:rsidR="00CC5044" w:rsidRPr="00CC57D1">
        <w:t>us</w:t>
      </w:r>
      <w:r w:rsidRPr="00CC57D1">
        <w:t xml:space="preserve"> vei</w:t>
      </w:r>
      <w:r w:rsidR="00C43534" w:rsidRPr="00CC57D1">
        <w:t>c</w:t>
      </w:r>
      <w:r w:rsidRPr="00CC57D1">
        <w:t xml:space="preserve"> atbilstoši fonda ieguldījumu struktūrai un tirgus apstākļiem, kādos fonds veic savu līdzekļu ieguldīšanu.</w:t>
      </w:r>
    </w:p>
    <w:p w14:paraId="318617B5" w14:textId="28849AA5" w:rsidR="00E67493" w:rsidRPr="00CC57D1" w:rsidRDefault="00E67493" w:rsidP="00F2602E">
      <w:pPr>
        <w:pStyle w:val="NApunkts1"/>
        <w:ind w:left="0" w:firstLine="0"/>
      </w:pPr>
      <w:r w:rsidRPr="00CC57D1">
        <w:t xml:space="preserve">Stresa testēšanas process ietver skaidras un dokumentētas procedūras stresa testu izveidei, veikšanai un pastāvīgiem uzlabojumiem stresa testēšanas procesā. Saskaņā ar minētajām procedūrām katram fondam </w:t>
      </w:r>
      <w:r w:rsidR="00005169" w:rsidRPr="00CC57D1">
        <w:t xml:space="preserve">sabiedrība </w:t>
      </w:r>
      <w:r w:rsidRPr="00CC57D1">
        <w:t>izstrādā sav</w:t>
      </w:r>
      <w:r w:rsidR="00005169" w:rsidRPr="00CC57D1">
        <w:t>u</w:t>
      </w:r>
      <w:r w:rsidRPr="00CC57D1">
        <w:t xml:space="preserve"> veicamo stresa testu programm</w:t>
      </w:r>
      <w:r w:rsidR="00005169" w:rsidRPr="00CC57D1">
        <w:t>u</w:t>
      </w:r>
      <w:r w:rsidRPr="00CC57D1">
        <w:t xml:space="preserve">. </w:t>
      </w:r>
      <w:r w:rsidR="00C43534" w:rsidRPr="00CC57D1">
        <w:t>Sabiedrība d</w:t>
      </w:r>
      <w:r w:rsidRPr="00CC57D1">
        <w:t xml:space="preserve">okumentē </w:t>
      </w:r>
      <w:r w:rsidR="002A3410" w:rsidRPr="00CC57D1">
        <w:t xml:space="preserve">izvēlētās programmas piemērotības konkrētajam fondam pamatojumu un </w:t>
      </w:r>
      <w:r w:rsidRPr="00CC57D1">
        <w:t>veiktos stresa testus, to rezultātus un secinājumus, kā arī norāda iemeslus, ja paredzēts novirzīties no programmas.</w:t>
      </w:r>
    </w:p>
    <w:p w14:paraId="0048399F" w14:textId="40E7CE98" w:rsidR="00E67493" w:rsidRPr="00CC57D1" w:rsidRDefault="00005169" w:rsidP="00F2602E">
      <w:pPr>
        <w:pStyle w:val="NApunkts1"/>
        <w:ind w:left="0" w:firstLine="0"/>
      </w:pPr>
      <w:r w:rsidRPr="00CC57D1">
        <w:t>Sabiedrība, v</w:t>
      </w:r>
      <w:r w:rsidR="00E67493" w:rsidRPr="00CC57D1">
        <w:t>eicot būtiskas izmaiņas izmantotajos stresa testos, vismaz pirmajā stresa testēšanas reizē pēc izmaiņām piemēro gan iepriekš izmantoto, gan jauno stresa test</w:t>
      </w:r>
      <w:r w:rsidR="00232CFD" w:rsidRPr="00CC57D1">
        <w:t>a metodik</w:t>
      </w:r>
      <w:r w:rsidR="00E67493" w:rsidRPr="00CC57D1">
        <w:t>u, kā arī salīdzina to rezultātus.</w:t>
      </w:r>
    </w:p>
    <w:p w14:paraId="44AEB058" w14:textId="672FD2DD" w:rsidR="00E67493" w:rsidRPr="00CC57D1" w:rsidRDefault="00592DD4" w:rsidP="00BA5A65">
      <w:pPr>
        <w:pStyle w:val="NAnodala"/>
      </w:pPr>
      <w:r w:rsidRPr="00CC57D1">
        <w:t>4.</w:t>
      </w:r>
      <w:r w:rsidR="00E67493" w:rsidRPr="00CC57D1">
        <w:t xml:space="preserve">8. Kvalitatīvās prasības </w:t>
      </w:r>
      <w:r w:rsidR="00B500F5" w:rsidRPr="00CC57D1">
        <w:t xml:space="preserve">RP vērtības </w:t>
      </w:r>
      <w:r w:rsidR="00E67493" w:rsidRPr="00CC57D1">
        <w:t>metodes izmantošanai</w:t>
      </w:r>
    </w:p>
    <w:p w14:paraId="0700C103" w14:textId="6B13B1E8" w:rsidR="00E67493" w:rsidRPr="00CC57D1" w:rsidRDefault="00B500F5" w:rsidP="00F2602E">
      <w:pPr>
        <w:pStyle w:val="NApunkts1"/>
        <w:ind w:left="0" w:firstLine="0"/>
      </w:pPr>
      <w:r w:rsidRPr="00CC57D1">
        <w:t xml:space="preserve">RP vērtības </w:t>
      </w:r>
      <w:r w:rsidR="00E67493" w:rsidRPr="00CC57D1">
        <w:t xml:space="preserve">modelis un tā rezultāti ir ikdienas riska pārvaldīšanas procesa sastāvdaļa. </w:t>
      </w:r>
      <w:r w:rsidR="00660F91" w:rsidRPr="00CC57D1">
        <w:t xml:space="preserve">Sabiedrība </w:t>
      </w:r>
      <w:r w:rsidRPr="00CC57D1">
        <w:t xml:space="preserve">RP vērtības </w:t>
      </w:r>
      <w:r w:rsidR="00E67493" w:rsidRPr="00CC57D1">
        <w:t>mode</w:t>
      </w:r>
      <w:r w:rsidR="00660F91" w:rsidRPr="00CC57D1">
        <w:t>li</w:t>
      </w:r>
      <w:r w:rsidR="00E67493" w:rsidRPr="00CC57D1">
        <w:t xml:space="preserve"> integrē ieguldījumu veikšanas procesā, </w:t>
      </w:r>
      <w:r w:rsidR="00660F91" w:rsidRPr="00CC57D1">
        <w:t>lai</w:t>
      </w:r>
      <w:r w:rsidR="00E67493" w:rsidRPr="00CC57D1">
        <w:t xml:space="preserve"> fond</w:t>
      </w:r>
      <w:r w:rsidR="00660F91" w:rsidRPr="00CC57D1">
        <w:t>a</w:t>
      </w:r>
      <w:r w:rsidR="00E67493" w:rsidRPr="00CC57D1">
        <w:t xml:space="preserve"> pārvaldniek</w:t>
      </w:r>
      <w:r w:rsidR="00660F91" w:rsidRPr="00CC57D1">
        <w:t>s</w:t>
      </w:r>
      <w:r w:rsidR="00E67493" w:rsidRPr="00CC57D1">
        <w:t xml:space="preserve"> nodrošinātu, ka fonda riska profils tiek kontrolēts un atbilst ieguldījumu politikai un stratēģijai. </w:t>
      </w:r>
    </w:p>
    <w:p w14:paraId="42F9425E" w14:textId="03BEE635" w:rsidR="00E67493" w:rsidRPr="00CC57D1" w:rsidRDefault="00600F7B" w:rsidP="00F2602E">
      <w:pPr>
        <w:pStyle w:val="NApunkts1"/>
        <w:ind w:left="0" w:firstLine="0"/>
      </w:pPr>
      <w:r w:rsidRPr="00CC57D1">
        <w:t>Sabiedrība</w:t>
      </w:r>
      <w:r w:rsidR="0000431D" w:rsidRPr="00CC57D1">
        <w:t>,</w:t>
      </w:r>
      <w:r w:rsidRPr="00CC57D1">
        <w:t xml:space="preserve"> </w:t>
      </w:r>
      <w:r w:rsidR="00660F91" w:rsidRPr="00CC57D1">
        <w:t>izmantojot RP vērtības metodi</w:t>
      </w:r>
      <w:r w:rsidR="0000431D" w:rsidRPr="00CC57D1">
        <w:t>,</w:t>
      </w:r>
      <w:r w:rsidR="00660F91" w:rsidRPr="00CC57D1">
        <w:t xml:space="preserve"> nodrošina, ka</w:t>
      </w:r>
      <w:r w:rsidR="00E67493" w:rsidRPr="00CC57D1">
        <w:t xml:space="preserve"> risku kontroles funkcijas </w:t>
      </w:r>
      <w:r w:rsidR="00F13566" w:rsidRPr="00CC57D1">
        <w:t xml:space="preserve">veicēja </w:t>
      </w:r>
      <w:r w:rsidR="00E67493" w:rsidRPr="00CC57D1">
        <w:t xml:space="preserve">pienākumos ietilpst: </w:t>
      </w:r>
    </w:p>
    <w:p w14:paraId="6F73E56A" w14:textId="0B15EE41" w:rsidR="00E67493" w:rsidRPr="00CC57D1" w:rsidRDefault="00E67493" w:rsidP="00E67493">
      <w:pPr>
        <w:pStyle w:val="NApunkts2"/>
      </w:pPr>
      <w:r w:rsidRPr="00CC57D1">
        <w:t xml:space="preserve">katru dienu </w:t>
      </w:r>
      <w:r w:rsidR="00146057" w:rsidRPr="00CC57D1">
        <w:t>pārbaud</w:t>
      </w:r>
      <w:r w:rsidR="00F13566" w:rsidRPr="00CC57D1">
        <w:t>īt</w:t>
      </w:r>
      <w:r w:rsidR="00146057" w:rsidRPr="00CC57D1">
        <w:t xml:space="preserve"> </w:t>
      </w:r>
      <w:r w:rsidRPr="00CC57D1">
        <w:t>modeļa izmantošanai nepieciešamos datus, nodrošin</w:t>
      </w:r>
      <w:r w:rsidR="00600F7B" w:rsidRPr="00CC57D1">
        <w:t>o</w:t>
      </w:r>
      <w:r w:rsidRPr="00CC57D1">
        <w:t xml:space="preserve">t </w:t>
      </w:r>
      <w:r w:rsidR="003C7F85" w:rsidRPr="00CC57D1">
        <w:t xml:space="preserve">RP vērtības </w:t>
      </w:r>
      <w:r w:rsidRPr="00CC57D1">
        <w:t xml:space="preserve">modeļa lietošanu, uzturēšanu un testēšanu; </w:t>
      </w:r>
    </w:p>
    <w:p w14:paraId="4C350878" w14:textId="2A826C13" w:rsidR="00E67493" w:rsidRPr="00CC57D1" w:rsidRDefault="00E67493" w:rsidP="00E67493">
      <w:pPr>
        <w:pStyle w:val="NApunkts2"/>
      </w:pPr>
      <w:r w:rsidRPr="00CC57D1">
        <w:t xml:space="preserve">uzraudzīt atsauces ieguldījumu portfeļa noteikšanas procesu, ja fonds izmanto relatīvās </w:t>
      </w:r>
      <w:r w:rsidR="003C7F85" w:rsidRPr="00CC57D1">
        <w:t xml:space="preserve">RP vērtības </w:t>
      </w:r>
      <w:r w:rsidRPr="00CC57D1">
        <w:t>metodi;</w:t>
      </w:r>
    </w:p>
    <w:p w14:paraId="2992D244" w14:textId="2D3FD62A" w:rsidR="00E67493" w:rsidRPr="00CC57D1" w:rsidRDefault="00E67493" w:rsidP="00E67493">
      <w:pPr>
        <w:pStyle w:val="NApunkts2"/>
      </w:pPr>
      <w:r w:rsidRPr="00CC57D1">
        <w:t xml:space="preserve">veikt pastāvīgu </w:t>
      </w:r>
      <w:r w:rsidR="003C7F85" w:rsidRPr="00CC57D1">
        <w:t xml:space="preserve">RP vērtības </w:t>
      </w:r>
      <w:r w:rsidRPr="00CC57D1">
        <w:t>modeļa pārbaudi, nodrošinot tā pielāgošanu fonda ieguldījumu portfelim;</w:t>
      </w:r>
    </w:p>
    <w:p w14:paraId="0099390C" w14:textId="6361EB48" w:rsidR="00E67493" w:rsidRPr="00CC57D1" w:rsidRDefault="00E67493" w:rsidP="00E67493">
      <w:pPr>
        <w:pStyle w:val="NApunkts2"/>
      </w:pPr>
      <w:r w:rsidRPr="00CC57D1">
        <w:lastRenderedPageBreak/>
        <w:t>katram fondam apstiprināt un ieviest dokumentētu RP</w:t>
      </w:r>
      <w:r w:rsidR="00BA7E8B" w:rsidRPr="00CC57D1">
        <w:t xml:space="preserve"> </w:t>
      </w:r>
      <w:r w:rsidR="001A6126" w:rsidRPr="00CC57D1">
        <w:t xml:space="preserve">vērtības </w:t>
      </w:r>
      <w:r w:rsidRPr="00CC57D1">
        <w:t xml:space="preserve">iekšējo limitu sistēmu, ko </w:t>
      </w:r>
      <w:r w:rsidR="00BA7E8B" w:rsidRPr="00CC57D1">
        <w:t xml:space="preserve">attiecīgajam ieguldījumu portfeļa riska profilam </w:t>
      </w:r>
      <w:r w:rsidRPr="00CC57D1">
        <w:t>apstiprin</w:t>
      </w:r>
      <w:r w:rsidR="001A6126" w:rsidRPr="00CC57D1">
        <w:t>ājusi</w:t>
      </w:r>
      <w:r w:rsidRPr="00CC57D1">
        <w:t xml:space="preserve"> sabiedrības </w:t>
      </w:r>
      <w:r w:rsidR="001A6126" w:rsidRPr="00CC57D1">
        <w:t>valde</w:t>
      </w:r>
      <w:r w:rsidRPr="00CC57D1">
        <w:t>;</w:t>
      </w:r>
    </w:p>
    <w:p w14:paraId="112E39A2" w14:textId="50C78783" w:rsidR="00E67493" w:rsidRPr="00CC57D1" w:rsidRDefault="00E67493" w:rsidP="00E67493">
      <w:pPr>
        <w:pStyle w:val="NApunkts2"/>
      </w:pPr>
      <w:r w:rsidRPr="00CC57D1">
        <w:t xml:space="preserve">novērot un kontrolēt </w:t>
      </w:r>
      <w:r w:rsidR="003C7F85" w:rsidRPr="00CC57D1">
        <w:t xml:space="preserve">RP vērtības </w:t>
      </w:r>
      <w:r w:rsidRPr="00CC57D1">
        <w:t>ierobežojumus;</w:t>
      </w:r>
    </w:p>
    <w:p w14:paraId="3565BF24" w14:textId="77777777" w:rsidR="00E67493" w:rsidRPr="00CC57D1" w:rsidRDefault="00E67493" w:rsidP="00E67493">
      <w:pPr>
        <w:pStyle w:val="NApunkts2"/>
      </w:pPr>
      <w:r w:rsidRPr="00CC57D1">
        <w:t>regulāri uzraudzīt sviras finansējuma apmēru;</w:t>
      </w:r>
    </w:p>
    <w:p w14:paraId="1B628B67" w14:textId="6AC09DF1" w:rsidR="00E67493" w:rsidRPr="00CC57D1" w:rsidRDefault="00E67493" w:rsidP="00E67493">
      <w:pPr>
        <w:pStyle w:val="NApunkts2"/>
      </w:pPr>
      <w:r w:rsidRPr="00CC57D1">
        <w:t xml:space="preserve">regulāri gatavot un sniegt sabiedrības amatpersonām pārskatus par </w:t>
      </w:r>
      <w:r w:rsidR="003C7F85" w:rsidRPr="00CC57D1">
        <w:t xml:space="preserve">RP vērtības </w:t>
      </w:r>
      <w:r w:rsidRPr="00CC57D1">
        <w:t>apmēru, kā arī veiktajām atpakaļejošajām pārbaudēm un stresa testiem;</w:t>
      </w:r>
    </w:p>
    <w:p w14:paraId="26C0AA48" w14:textId="022D7620" w:rsidR="00660F91" w:rsidRPr="00CC57D1" w:rsidRDefault="00E67493" w:rsidP="00E67493">
      <w:pPr>
        <w:pStyle w:val="NApunkts2"/>
      </w:pPr>
      <w:r w:rsidRPr="00CC57D1">
        <w:t xml:space="preserve">pastāvīgi veikt un dokumentēt </w:t>
      </w:r>
      <w:r w:rsidR="003C7F85" w:rsidRPr="00CC57D1">
        <w:t xml:space="preserve">RP vērtības </w:t>
      </w:r>
      <w:r w:rsidRPr="00CC57D1">
        <w:t xml:space="preserve">modeļa </w:t>
      </w:r>
      <w:r w:rsidR="003C7F85" w:rsidRPr="00CC57D1">
        <w:t>pārbaudes</w:t>
      </w:r>
      <w:r w:rsidRPr="00CC57D1">
        <w:t xml:space="preserve">, kas ietver arī atpakaļejošās pārbaudes saskaņā ar </w:t>
      </w:r>
      <w:r w:rsidR="00C71060" w:rsidRPr="00CC57D1">
        <w:t>šo noteikumu 4.</w:t>
      </w:r>
      <w:r w:rsidR="004E5069" w:rsidRPr="00CC57D1">
        <w:t>6</w:t>
      </w:r>
      <w:r w:rsidRPr="00CC57D1">
        <w:t>.</w:t>
      </w:r>
      <w:r w:rsidR="00652BCA" w:rsidRPr="00CC57D1">
        <w:t> </w:t>
      </w:r>
      <w:r w:rsidR="00C71060" w:rsidRPr="00CC57D1">
        <w:t>apakšno</w:t>
      </w:r>
      <w:r w:rsidRPr="00CC57D1">
        <w:t xml:space="preserve">daļu, lai nodrošinātu, ka modelis ir precīzi kalibrēts un tajā izmantotie pieņēmumi ir pamatoti. </w:t>
      </w:r>
    </w:p>
    <w:p w14:paraId="1B7F512E" w14:textId="3ADC0BE2" w:rsidR="00E67493" w:rsidRPr="00CC57D1" w:rsidRDefault="003C7F85" w:rsidP="00F05584">
      <w:pPr>
        <w:pStyle w:val="NApunkts1"/>
        <w:ind w:left="0" w:firstLine="0"/>
      </w:pPr>
      <w:r w:rsidRPr="00CC57D1">
        <w:t xml:space="preserve">RP vērtības </w:t>
      </w:r>
      <w:r w:rsidR="00E67493" w:rsidRPr="00CC57D1">
        <w:t xml:space="preserve">modeļa </w:t>
      </w:r>
      <w:r w:rsidRPr="00CC57D1">
        <w:t xml:space="preserve">pārbaudei </w:t>
      </w:r>
      <w:r w:rsidR="00E67493" w:rsidRPr="00CC57D1">
        <w:t xml:space="preserve">sabiedrība izstrādā procedūru, kurā nosaka arī to, kādos gadījumos, ņemot vērā modeļa </w:t>
      </w:r>
      <w:r w:rsidRPr="00CC57D1">
        <w:t xml:space="preserve">pārbaudes </w:t>
      </w:r>
      <w:r w:rsidR="00E67493" w:rsidRPr="00CC57D1">
        <w:t>rezultātus, nepieciešams modeli koriģēt.</w:t>
      </w:r>
    </w:p>
    <w:p w14:paraId="5FB96645" w14:textId="4ACCCBE2" w:rsidR="00E67493" w:rsidRPr="00CC57D1" w:rsidRDefault="00E67493" w:rsidP="00F2602E">
      <w:pPr>
        <w:pStyle w:val="NApunkts1"/>
        <w:ind w:left="0" w:firstLine="0"/>
      </w:pPr>
      <w:r w:rsidRPr="00CC57D1">
        <w:t xml:space="preserve">Sākotnēji izstrādāto </w:t>
      </w:r>
      <w:r w:rsidR="003C7F85" w:rsidRPr="00CC57D1">
        <w:t xml:space="preserve">RP vērtības </w:t>
      </w:r>
      <w:r w:rsidRPr="00CC57D1">
        <w:t xml:space="preserve">modeli apstiprina persona vai struktūrvienība (piemēram, iekšējais revīzijas dienests, zvērinātu revidentu komercsabiedrība vai cits šāda pakalpojuma sniedzējs), kas nav bijusi iesaistīta modeļa izstrādē un kam ir pieredze darbā ar sarežģītiem modeļiem, lai nodrošinātu, ka tas ir konceptuāli pareizs un aptver visus būtiskos riskus. </w:t>
      </w:r>
      <w:r w:rsidR="003C540B" w:rsidRPr="00CC57D1">
        <w:t xml:space="preserve">Tāpat apstiprina jebkuras nozīmīgas </w:t>
      </w:r>
      <w:r w:rsidRPr="00CC57D1">
        <w:t xml:space="preserve">modeļa </w:t>
      </w:r>
      <w:r w:rsidR="003C540B" w:rsidRPr="00CC57D1">
        <w:t>izmaiņas</w:t>
      </w:r>
      <w:r w:rsidRPr="00CC57D1">
        <w:t xml:space="preserve">, piemēram, </w:t>
      </w:r>
      <w:r w:rsidR="00BA5A65" w:rsidRPr="00CC57D1">
        <w:t xml:space="preserve">saistībā </w:t>
      </w:r>
      <w:r w:rsidRPr="00CC57D1">
        <w:t xml:space="preserve">ar jaunu ieguldījumu produktu izmantošanu fonda pārvaldīšanā, nepieciešamību uzlabot modeli, ņemot vērā atpakaļejošo pārbaužu rezultātus, vai arī </w:t>
      </w:r>
      <w:r w:rsidR="00422B76" w:rsidRPr="00CC57D1">
        <w:t xml:space="preserve">saistībā </w:t>
      </w:r>
      <w:r w:rsidRPr="00CC57D1">
        <w:t>ar sabiedrības lēmumu ievērojami mainīt kādu no modeļa aspektiem.</w:t>
      </w:r>
    </w:p>
    <w:p w14:paraId="09753B1C" w14:textId="7ADA6A3C" w:rsidR="00E67493" w:rsidRPr="00CC57D1" w:rsidRDefault="003E352E" w:rsidP="00F2602E">
      <w:pPr>
        <w:pStyle w:val="NApunkts1"/>
        <w:ind w:left="0" w:firstLine="0"/>
      </w:pPr>
      <w:r w:rsidRPr="00CC57D1">
        <w:t>Ja fonda kopējo risku aprēķina</w:t>
      </w:r>
      <w:r w:rsidR="00E67493" w:rsidRPr="00CC57D1">
        <w:t xml:space="preserve">, izmantojot </w:t>
      </w:r>
      <w:r w:rsidR="003C7F85" w:rsidRPr="00CC57D1">
        <w:t xml:space="preserve">RP vērtības </w:t>
      </w:r>
      <w:r w:rsidR="00E67493" w:rsidRPr="00CC57D1">
        <w:t>metodi, sviras finansējuma apmēru</w:t>
      </w:r>
      <w:r w:rsidRPr="00CC57D1">
        <w:t xml:space="preserve"> novēro regulāri</w:t>
      </w:r>
      <w:r w:rsidR="00E67493" w:rsidRPr="00CC57D1">
        <w:t>.</w:t>
      </w:r>
    </w:p>
    <w:p w14:paraId="6F2C49A2" w14:textId="02A2848F" w:rsidR="00E67493" w:rsidRPr="00CC57D1" w:rsidRDefault="00E67493" w:rsidP="00F2602E">
      <w:pPr>
        <w:pStyle w:val="NApunkts1"/>
        <w:ind w:left="0" w:firstLine="0"/>
      </w:pPr>
      <w:r w:rsidRPr="00CC57D1">
        <w:t xml:space="preserve">Ņemot vērā fonda riska profilu un ieguldījumu politiku, izmantoto </w:t>
      </w:r>
      <w:bookmarkStart w:id="24" w:name="_Hlk140064889"/>
      <w:r w:rsidR="003C7F85" w:rsidRPr="00CC57D1">
        <w:t xml:space="preserve">RP vērtības </w:t>
      </w:r>
      <w:bookmarkEnd w:id="24"/>
      <w:r w:rsidR="005B163F" w:rsidRPr="00CC57D1">
        <w:t xml:space="preserve">metodi </w:t>
      </w:r>
      <w:r w:rsidRPr="00CC57D1">
        <w:t xml:space="preserve">un stresa testēšanas procesu papildina ar </w:t>
      </w:r>
      <w:r w:rsidR="003E352E" w:rsidRPr="00CC57D1">
        <w:t xml:space="preserve">citu </w:t>
      </w:r>
      <w:r w:rsidRPr="00CC57D1">
        <w:t xml:space="preserve">riska mērīšanas </w:t>
      </w:r>
      <w:r w:rsidR="003E352E" w:rsidRPr="00CC57D1">
        <w:t>metodi</w:t>
      </w:r>
      <w:r w:rsidRPr="00CC57D1">
        <w:t>.</w:t>
      </w:r>
    </w:p>
    <w:p w14:paraId="6EE5B3D6" w14:textId="480CA8E2" w:rsidR="00E67493" w:rsidRPr="00CC57D1" w:rsidRDefault="00592DD4" w:rsidP="00BA5A65">
      <w:pPr>
        <w:pStyle w:val="NAnodala"/>
      </w:pPr>
      <w:r w:rsidRPr="00CC57D1">
        <w:t>4.</w:t>
      </w:r>
      <w:r w:rsidR="00E67493" w:rsidRPr="00CC57D1">
        <w:t>9. Informācijas atklāšana fonda prospektā</w:t>
      </w:r>
    </w:p>
    <w:p w14:paraId="5D048B5A" w14:textId="641FB521" w:rsidR="00E67493" w:rsidRPr="00CC57D1" w:rsidRDefault="00DD5C8F" w:rsidP="00F2602E">
      <w:pPr>
        <w:pStyle w:val="NApunkts1"/>
        <w:ind w:left="0" w:firstLine="0"/>
      </w:pPr>
      <w:r w:rsidRPr="00CC57D1">
        <w:t xml:space="preserve">Sabiedrība fonda </w:t>
      </w:r>
      <w:r w:rsidR="00E67493" w:rsidRPr="00CC57D1">
        <w:t>prospektā</w:t>
      </w:r>
      <w:r w:rsidR="00BA5A65" w:rsidRPr="00CC57D1">
        <w:t xml:space="preserve"> norāda</w:t>
      </w:r>
      <w:r w:rsidR="00E67493" w:rsidRPr="00CC57D1">
        <w:t xml:space="preserve">, </w:t>
      </w:r>
      <w:r w:rsidRPr="00CC57D1">
        <w:t xml:space="preserve">kuru metodi </w:t>
      </w:r>
      <w:r w:rsidR="00E67493" w:rsidRPr="00CC57D1">
        <w:t>izmanto fonda kopējā riska aprēķināšanai</w:t>
      </w:r>
      <w:r w:rsidRPr="00CC57D1">
        <w:t xml:space="preserve"> (relatīvās RP vērtības metod</w:t>
      </w:r>
      <w:r w:rsidR="00BA5A65" w:rsidRPr="00CC57D1">
        <w:t>i</w:t>
      </w:r>
      <w:r w:rsidRPr="00CC57D1">
        <w:t xml:space="preserve"> vai absolūtās RP vērtības metod</w:t>
      </w:r>
      <w:r w:rsidR="00BA5A65" w:rsidRPr="00CC57D1">
        <w:t>i</w:t>
      </w:r>
      <w:r w:rsidRPr="00CC57D1">
        <w:t>)</w:t>
      </w:r>
      <w:r w:rsidR="00E67493" w:rsidRPr="00CC57D1">
        <w:t>.</w:t>
      </w:r>
    </w:p>
    <w:p w14:paraId="7461BD8B" w14:textId="2F74A328" w:rsidR="00E67493" w:rsidRPr="00CC57D1" w:rsidRDefault="00E67493" w:rsidP="00F2602E">
      <w:pPr>
        <w:pStyle w:val="NApunkts1"/>
        <w:ind w:left="0" w:firstLine="0"/>
      </w:pPr>
      <w:r w:rsidRPr="00CC57D1">
        <w:t xml:space="preserve">Ja fonda kopējā riska aprēķināšanai izmanto </w:t>
      </w:r>
      <w:r w:rsidR="008A3D55" w:rsidRPr="00CC57D1">
        <w:t xml:space="preserve">RP vērtības </w:t>
      </w:r>
      <w:r w:rsidRPr="00CC57D1">
        <w:t>metod</w:t>
      </w:r>
      <w:r w:rsidR="00B85EE4" w:rsidRPr="00CC57D1">
        <w:t>i</w:t>
      </w:r>
      <w:r w:rsidRPr="00CC57D1">
        <w:t>, fonda prospektā sniedz informāciju par plānoto un maksimāl</w:t>
      </w:r>
      <w:r w:rsidR="00BA5A65" w:rsidRPr="00CC57D1">
        <w:t>i</w:t>
      </w:r>
      <w:r w:rsidRPr="00CC57D1">
        <w:t xml:space="preserve"> iespējamo sviras finansējuma rādītāja apmēru.</w:t>
      </w:r>
    </w:p>
    <w:p w14:paraId="05B1EA7D" w14:textId="28A40C26" w:rsidR="00E67493" w:rsidRPr="00CC57D1" w:rsidRDefault="00E67493" w:rsidP="00F2602E">
      <w:pPr>
        <w:pStyle w:val="NApunkts1"/>
        <w:ind w:left="0" w:firstLine="0"/>
      </w:pPr>
      <w:r w:rsidRPr="00CC57D1">
        <w:t>Fonda prospektā publiskojamo sviras finansējuma rādītāju aprēķina kā izmantoto AF</w:t>
      </w:r>
      <w:r w:rsidR="00422B76" w:rsidRPr="00CC57D1">
        <w:t> </w:t>
      </w:r>
      <w:r w:rsidR="008A3D55" w:rsidRPr="00CC57D1">
        <w:t xml:space="preserve">instrumentu </w:t>
      </w:r>
      <w:r w:rsidRPr="00CC57D1">
        <w:t>nosacīto pamatvērtību summu.</w:t>
      </w:r>
    </w:p>
    <w:p w14:paraId="087A64FA" w14:textId="2B0AF82B" w:rsidR="00E67493" w:rsidRPr="00CC57D1" w:rsidRDefault="00E67493" w:rsidP="00F2602E">
      <w:pPr>
        <w:pStyle w:val="NApunkts1"/>
        <w:ind w:left="0" w:firstLine="0"/>
      </w:pPr>
      <w:r w:rsidRPr="00CC57D1">
        <w:t xml:space="preserve">Ja fonda kopējā riska aprēķināšanai izmanto relatīvās </w:t>
      </w:r>
      <w:r w:rsidR="008A3D55" w:rsidRPr="00CC57D1">
        <w:t xml:space="preserve">RP vērtības </w:t>
      </w:r>
      <w:r w:rsidRPr="00CC57D1">
        <w:t xml:space="preserve">metodi, prospektā </w:t>
      </w:r>
      <w:r w:rsidR="00682BC5" w:rsidRPr="00CC57D1">
        <w:t xml:space="preserve">norāda </w:t>
      </w:r>
      <w:r w:rsidRPr="00CC57D1">
        <w:t>atsauces ieguldījumu portfeļa noteikšana</w:t>
      </w:r>
      <w:r w:rsidR="00422B76" w:rsidRPr="00CC57D1">
        <w:t>s</w:t>
      </w:r>
      <w:r w:rsidRPr="00CC57D1">
        <w:t xml:space="preserve"> </w:t>
      </w:r>
      <w:r w:rsidR="00422B76" w:rsidRPr="00CC57D1">
        <w:t xml:space="preserve">pamatprincipus </w:t>
      </w:r>
      <w:r w:rsidRPr="00CC57D1">
        <w:t>un informāciju par tajā iekļautajiem finanšu instrumentiem.</w:t>
      </w:r>
    </w:p>
    <w:p w14:paraId="0E9999DD" w14:textId="59FA57E3" w:rsidR="00E67493" w:rsidRPr="00CC57D1" w:rsidRDefault="00592DD4" w:rsidP="00BA5A65">
      <w:pPr>
        <w:pStyle w:val="NAnodala"/>
      </w:pPr>
      <w:r w:rsidRPr="00CC57D1">
        <w:t>4.</w:t>
      </w:r>
      <w:r w:rsidR="00E67493" w:rsidRPr="00CC57D1">
        <w:t xml:space="preserve">10. </w:t>
      </w:r>
      <w:r w:rsidR="008A3D55" w:rsidRPr="00CC57D1">
        <w:t xml:space="preserve">Latvijas Bankai </w:t>
      </w:r>
      <w:r w:rsidR="00E67493" w:rsidRPr="00CC57D1">
        <w:t xml:space="preserve">iesniedzamā informācija </w:t>
      </w:r>
    </w:p>
    <w:p w14:paraId="35B05F58" w14:textId="5EDF47BC" w:rsidR="00E67493" w:rsidRPr="00CC57D1" w:rsidRDefault="00E67493" w:rsidP="00F2602E">
      <w:pPr>
        <w:pStyle w:val="NApunkts1"/>
        <w:ind w:left="0" w:firstLine="0"/>
      </w:pPr>
      <w:r w:rsidRPr="00CC57D1">
        <w:t xml:space="preserve">Par katru fondu, kura kopējā riska noteikšanai paredzēts izmantot </w:t>
      </w:r>
      <w:r w:rsidR="008A3D55" w:rsidRPr="00CC57D1">
        <w:t xml:space="preserve">RP vērtības </w:t>
      </w:r>
      <w:r w:rsidRPr="00CC57D1">
        <w:t xml:space="preserve">metodi, sabiedrība iesniedz </w:t>
      </w:r>
      <w:r w:rsidR="008A3D55" w:rsidRPr="00CC57D1">
        <w:t xml:space="preserve">Latvijas Bankai </w:t>
      </w:r>
      <w:r w:rsidRPr="00CC57D1">
        <w:t>informāciju</w:t>
      </w:r>
      <w:r w:rsidR="00777370" w:rsidRPr="00CC57D1">
        <w:t xml:space="preserve"> par</w:t>
      </w:r>
      <w:r w:rsidRPr="00CC57D1">
        <w:t>:</w:t>
      </w:r>
    </w:p>
    <w:p w14:paraId="4A468551" w14:textId="7BBEE7AE" w:rsidR="00E67493" w:rsidRPr="00CC57D1" w:rsidRDefault="008A3D55" w:rsidP="00E67493">
      <w:pPr>
        <w:pStyle w:val="NApunkts2"/>
      </w:pPr>
      <w:r w:rsidRPr="00CC57D1">
        <w:t xml:space="preserve">RP vērtības </w:t>
      </w:r>
      <w:r w:rsidR="00E67493" w:rsidRPr="00CC57D1">
        <w:t>metodes ieviešan</w:t>
      </w:r>
      <w:r w:rsidR="00777370" w:rsidRPr="00CC57D1">
        <w:t>u</w:t>
      </w:r>
      <w:r w:rsidR="00E67493" w:rsidRPr="00CC57D1">
        <w:t xml:space="preserve"> un izmantošan</w:t>
      </w:r>
      <w:r w:rsidR="00777370" w:rsidRPr="00CC57D1">
        <w:t>u</w:t>
      </w:r>
      <w:r w:rsidR="00E67493" w:rsidRPr="00CC57D1">
        <w:t>;</w:t>
      </w:r>
    </w:p>
    <w:p w14:paraId="0E753FCF" w14:textId="36138408" w:rsidR="00E67493" w:rsidRPr="00CC57D1" w:rsidRDefault="00E67493" w:rsidP="00E67493">
      <w:pPr>
        <w:pStyle w:val="NApunkts2"/>
      </w:pPr>
      <w:r w:rsidRPr="00CC57D1">
        <w:t>fonda kopējā riska un sviras finansējuma rādītāja kontrol</w:t>
      </w:r>
      <w:r w:rsidR="00777370" w:rsidRPr="00CC57D1">
        <w:t>i</w:t>
      </w:r>
      <w:r w:rsidRPr="00CC57D1">
        <w:t xml:space="preserve">; </w:t>
      </w:r>
    </w:p>
    <w:p w14:paraId="431D9156" w14:textId="697A06E7" w:rsidR="00E67493" w:rsidRPr="00CC57D1" w:rsidRDefault="008A3D55" w:rsidP="00E67493">
      <w:pPr>
        <w:pStyle w:val="NApunkts2"/>
      </w:pPr>
      <w:r w:rsidRPr="00CC57D1">
        <w:t xml:space="preserve">RP vērtības </w:t>
      </w:r>
      <w:r w:rsidR="00E67493" w:rsidRPr="00CC57D1">
        <w:t>modeļa dokumentācij</w:t>
      </w:r>
      <w:r w:rsidR="00FC5827" w:rsidRPr="00CC57D1">
        <w:t>u</w:t>
      </w:r>
      <w:r w:rsidR="00E67493" w:rsidRPr="00CC57D1">
        <w:t>;</w:t>
      </w:r>
    </w:p>
    <w:p w14:paraId="605D5F5D" w14:textId="6663098A" w:rsidR="00E67493" w:rsidRPr="00CC57D1" w:rsidRDefault="008A3D55" w:rsidP="00E67493">
      <w:pPr>
        <w:pStyle w:val="NApunkts2"/>
      </w:pPr>
      <w:r w:rsidRPr="00CC57D1">
        <w:t xml:space="preserve">RP vērtības </w:t>
      </w:r>
      <w:r w:rsidR="00E67493" w:rsidRPr="00CC57D1">
        <w:t>modeļa sākotnējo apstiprināšan</w:t>
      </w:r>
      <w:r w:rsidR="00777370" w:rsidRPr="00CC57D1">
        <w:t>u</w:t>
      </w:r>
      <w:r w:rsidR="00E67493" w:rsidRPr="00CC57D1">
        <w:t>;</w:t>
      </w:r>
    </w:p>
    <w:p w14:paraId="79206BCB" w14:textId="3C183F26" w:rsidR="00E67493" w:rsidRPr="00CC57D1" w:rsidRDefault="00E67493" w:rsidP="00E67493">
      <w:pPr>
        <w:pStyle w:val="NApunkts2"/>
      </w:pPr>
      <w:r w:rsidRPr="00CC57D1">
        <w:t>stresa testēšan</w:t>
      </w:r>
      <w:r w:rsidR="00777370" w:rsidRPr="00CC57D1">
        <w:t>u</w:t>
      </w:r>
      <w:r w:rsidRPr="00CC57D1">
        <w:t>;</w:t>
      </w:r>
    </w:p>
    <w:p w14:paraId="468EE92A" w14:textId="5C1390A5" w:rsidR="00E67493" w:rsidRPr="00CC57D1" w:rsidRDefault="00E67493" w:rsidP="00E67493">
      <w:pPr>
        <w:pStyle w:val="NApunkts2"/>
      </w:pPr>
      <w:r w:rsidRPr="00CC57D1">
        <w:lastRenderedPageBreak/>
        <w:t xml:space="preserve">modeļa darbību un pastāvīgu </w:t>
      </w:r>
      <w:r w:rsidR="00BB6995" w:rsidRPr="00CC57D1">
        <w:t>pārbaud</w:t>
      </w:r>
      <w:r w:rsidR="00777370" w:rsidRPr="00CC57D1">
        <w:t>i</w:t>
      </w:r>
      <w:r w:rsidRPr="00CC57D1">
        <w:t>.</w:t>
      </w:r>
    </w:p>
    <w:p w14:paraId="7393CEE4" w14:textId="74A312E0" w:rsidR="00E67493" w:rsidRPr="00CC57D1" w:rsidRDefault="00E67493" w:rsidP="00E67493">
      <w:pPr>
        <w:pStyle w:val="NApunkts1"/>
      </w:pPr>
      <w:r w:rsidRPr="00CC57D1">
        <w:t xml:space="preserve">Informācija par </w:t>
      </w:r>
      <w:r w:rsidR="00AD7F34" w:rsidRPr="00CC57D1">
        <w:t xml:space="preserve">RP vērtības </w:t>
      </w:r>
      <w:r w:rsidRPr="00CC57D1">
        <w:t>modeļa ieviešanu un izmantošanu ietver:</w:t>
      </w:r>
    </w:p>
    <w:p w14:paraId="0874EA7B" w14:textId="2F17FFC8" w:rsidR="00E67493" w:rsidRPr="00CC57D1" w:rsidRDefault="00AD7F34" w:rsidP="00C55173">
      <w:pPr>
        <w:pStyle w:val="NApunkts2"/>
      </w:pPr>
      <w:r w:rsidRPr="00CC57D1">
        <w:t xml:space="preserve">RP vērtības </w:t>
      </w:r>
      <w:r w:rsidR="00E67493" w:rsidRPr="00CC57D1">
        <w:t>metodes (relatīvās vai absolūtās) izvēles pamatojumu, kurā norādīti visi apsvērumi metodes izvēlei un piemērotība attiecīgā fonda darbībai;</w:t>
      </w:r>
    </w:p>
    <w:p w14:paraId="085428A9" w14:textId="437F02A4" w:rsidR="00E67493" w:rsidRPr="00CC57D1" w:rsidRDefault="00E67493" w:rsidP="00C55173">
      <w:pPr>
        <w:pStyle w:val="NApunkts2"/>
      </w:pPr>
      <w:r w:rsidRPr="00CC57D1">
        <w:t xml:space="preserve">informāciju par apstiprināto fonda </w:t>
      </w:r>
      <w:r w:rsidR="00AD7F34" w:rsidRPr="00CC57D1">
        <w:t xml:space="preserve">RP vērtības </w:t>
      </w:r>
      <w:r w:rsidRPr="00CC57D1">
        <w:t xml:space="preserve">modeli, iekšējo </w:t>
      </w:r>
      <w:r w:rsidR="00AD7F34" w:rsidRPr="00CC57D1">
        <w:t xml:space="preserve">RP vērtības </w:t>
      </w:r>
      <w:r w:rsidRPr="00CC57D1">
        <w:t>limitu sistēmu, sviras finansējuma rādītāja apmēru un procedūru to novērošanai un kontrolei;</w:t>
      </w:r>
    </w:p>
    <w:p w14:paraId="1EAF0782" w14:textId="7A952A43" w:rsidR="00E67493" w:rsidRPr="00CC57D1" w:rsidRDefault="00E67493" w:rsidP="00C55173">
      <w:pPr>
        <w:pStyle w:val="NApunkts2"/>
      </w:pPr>
      <w:r w:rsidRPr="00CC57D1">
        <w:t xml:space="preserve">informāciju par kontaktpersonu (vārds, uzvārds, tālruņa numurs, e-pasta adrese) jautājumos par </w:t>
      </w:r>
      <w:r w:rsidR="00AD7F34" w:rsidRPr="00CC57D1">
        <w:t xml:space="preserve">RP vērtības </w:t>
      </w:r>
      <w:r w:rsidRPr="00CC57D1">
        <w:t>metodes ieviešanu un izmantošanu.</w:t>
      </w:r>
    </w:p>
    <w:p w14:paraId="3BBFC491" w14:textId="77777777" w:rsidR="00E67493" w:rsidRPr="00CC57D1" w:rsidRDefault="00E67493" w:rsidP="00F2602E">
      <w:pPr>
        <w:pStyle w:val="NApunkts1"/>
        <w:ind w:left="0" w:firstLine="0"/>
      </w:pPr>
      <w:r w:rsidRPr="00CC57D1">
        <w:t>Informācija par fonda kopējā riska un sviras finansējuma rādītāja kontroles organizāciju ietver:</w:t>
      </w:r>
    </w:p>
    <w:p w14:paraId="46E4CD4F" w14:textId="58528736" w:rsidR="00E67493" w:rsidRPr="00CC57D1" w:rsidRDefault="00E67493" w:rsidP="00F2602E">
      <w:pPr>
        <w:pStyle w:val="NApunkts2"/>
      </w:pPr>
      <w:r w:rsidRPr="00CC57D1">
        <w:t xml:space="preserve">sabiedrības </w:t>
      </w:r>
      <w:r w:rsidR="00682BC5" w:rsidRPr="00CC57D1">
        <w:t>amatpersonas</w:t>
      </w:r>
      <w:r w:rsidRPr="00CC57D1">
        <w:t>, kas iesaistīta risku pārvaldīšanas procesā, pienākumu aprakstu;</w:t>
      </w:r>
    </w:p>
    <w:p w14:paraId="2795E985" w14:textId="478340A1" w:rsidR="00E67493" w:rsidRPr="00CC57D1" w:rsidRDefault="00AD7F34" w:rsidP="00F2602E">
      <w:pPr>
        <w:pStyle w:val="NApunkts2"/>
      </w:pPr>
      <w:r w:rsidRPr="00CC57D1">
        <w:t xml:space="preserve">RP vērtības </w:t>
      </w:r>
      <w:r w:rsidR="00E67493" w:rsidRPr="00CC57D1">
        <w:t>modeļa ieviešanas, lietošanas un apstiprināšanas procesa, kā arī sviras finansējuma rādītāja apmēra novērošanas aprakstu (arī tad, ja risku kontroles funkcija nodota citai personai).</w:t>
      </w:r>
    </w:p>
    <w:p w14:paraId="3D2C5328" w14:textId="115336BC" w:rsidR="00E67493" w:rsidRPr="00CC57D1" w:rsidRDefault="00E67493" w:rsidP="00F2602E">
      <w:pPr>
        <w:pStyle w:val="NApunkts1"/>
        <w:ind w:left="0" w:firstLine="0"/>
      </w:pPr>
      <w:r w:rsidRPr="00CC57D1">
        <w:t xml:space="preserve">Informācija par </w:t>
      </w:r>
      <w:r w:rsidR="00AD7F34" w:rsidRPr="00CC57D1">
        <w:t xml:space="preserve">RP vērtības </w:t>
      </w:r>
      <w:r w:rsidRPr="00CC57D1">
        <w:t>modeļa dokumentāciju ietver:</w:t>
      </w:r>
    </w:p>
    <w:p w14:paraId="687EF614" w14:textId="77777777" w:rsidR="00E67493" w:rsidRPr="00CC57D1" w:rsidRDefault="00E67493" w:rsidP="00F2602E">
      <w:pPr>
        <w:pStyle w:val="NApunkts2"/>
      </w:pPr>
      <w:r w:rsidRPr="00CC57D1">
        <w:t>modelī izmantoto datu un datu avotu aprakstu;</w:t>
      </w:r>
    </w:p>
    <w:p w14:paraId="69B34138" w14:textId="77777777" w:rsidR="00E67493" w:rsidRPr="00CC57D1" w:rsidRDefault="00E67493" w:rsidP="00F2602E">
      <w:pPr>
        <w:pStyle w:val="NApunkts2"/>
      </w:pPr>
      <w:r w:rsidRPr="00CC57D1">
        <w:t>informāciju par datu vākšanu un glabāšanu, datu avotu konsekvences, savlaicīguma, drošuma un neatkarīguma pārbaudi;</w:t>
      </w:r>
    </w:p>
    <w:p w14:paraId="1CD9E706" w14:textId="77777777" w:rsidR="00E67493" w:rsidRPr="00CC57D1" w:rsidRDefault="00E67493" w:rsidP="00F2602E">
      <w:pPr>
        <w:pStyle w:val="NApunkts2"/>
      </w:pPr>
      <w:r w:rsidRPr="00CC57D1">
        <w:t xml:space="preserve">modeļa metodoloģijas aprakstu un izvēles pamatojumu; </w:t>
      </w:r>
    </w:p>
    <w:p w14:paraId="6E80974F" w14:textId="77777777" w:rsidR="00E67493" w:rsidRPr="00CC57D1" w:rsidRDefault="00E67493" w:rsidP="00F2602E">
      <w:pPr>
        <w:pStyle w:val="NApunkts2"/>
      </w:pPr>
      <w:r w:rsidRPr="00CC57D1">
        <w:t>informāciju par riska faktoriem, kurus aptver modelis;</w:t>
      </w:r>
    </w:p>
    <w:p w14:paraId="5639B280" w14:textId="1B01B582" w:rsidR="00E67493" w:rsidRPr="00CC57D1" w:rsidRDefault="00AD7F34" w:rsidP="00F2602E">
      <w:pPr>
        <w:pStyle w:val="NApunkts2"/>
      </w:pPr>
      <w:r w:rsidRPr="00CC57D1">
        <w:t xml:space="preserve">RP vērtības </w:t>
      </w:r>
      <w:r w:rsidR="00E67493" w:rsidRPr="00CC57D1">
        <w:t>modelī izmantoto parametru (turēšanas periods, ticamības intervāls u</w:t>
      </w:r>
      <w:r w:rsidR="00BA5A65" w:rsidRPr="00CC57D1">
        <w:t xml:space="preserve">n </w:t>
      </w:r>
      <w:r w:rsidR="00E67493" w:rsidRPr="00CC57D1">
        <w:t>t</w:t>
      </w:r>
      <w:r w:rsidR="00BA5A65" w:rsidRPr="00CC57D1">
        <w:t>a</w:t>
      </w:r>
      <w:r w:rsidR="00E67493" w:rsidRPr="00CC57D1">
        <w:t>ml</w:t>
      </w:r>
      <w:r w:rsidR="00BA5A65" w:rsidRPr="00CC57D1">
        <w:t>īdzīgi</w:t>
      </w:r>
      <w:r w:rsidR="00E67493" w:rsidRPr="00CC57D1">
        <w:t>), pieņēmumu, aplēšu, ierobežojumu, kā arī kvantitatīvo metožu (cenu noteikšanas metodes, svārstīguma un korelāciju aplēses u</w:t>
      </w:r>
      <w:r w:rsidR="00BA5A65" w:rsidRPr="00CC57D1">
        <w:t>n</w:t>
      </w:r>
      <w:r w:rsidR="00652BCA" w:rsidRPr="00CC57D1">
        <w:t> </w:t>
      </w:r>
      <w:r w:rsidR="00E67493" w:rsidRPr="00CC57D1">
        <w:t>c</w:t>
      </w:r>
      <w:r w:rsidR="00BA5A65" w:rsidRPr="00CC57D1">
        <w:t>itas</w:t>
      </w:r>
      <w:r w:rsidR="00E67493" w:rsidRPr="00CC57D1">
        <w:t xml:space="preserve">) aprakstu; </w:t>
      </w:r>
    </w:p>
    <w:p w14:paraId="7E81BBA0" w14:textId="40C6C57E" w:rsidR="00E67493" w:rsidRPr="00CC57D1" w:rsidRDefault="00EE5308" w:rsidP="00F2602E">
      <w:pPr>
        <w:pStyle w:val="NApunkts2"/>
      </w:pPr>
      <w:r w:rsidRPr="00CC57D1">
        <w:t>p</w:t>
      </w:r>
      <w:r w:rsidR="00E67493" w:rsidRPr="00CC57D1">
        <w:t>amatojumu</w:t>
      </w:r>
      <w:r w:rsidR="006279EA" w:rsidRPr="00CC57D1">
        <w:t>, ja paredzēta</w:t>
      </w:r>
      <w:r w:rsidR="00E67493" w:rsidRPr="00CC57D1">
        <w:t xml:space="preserve"> </w:t>
      </w:r>
      <w:r w:rsidR="00BA5A65" w:rsidRPr="00CC57D1">
        <w:t xml:space="preserve">tādu </w:t>
      </w:r>
      <w:r w:rsidR="00E67493" w:rsidRPr="00CC57D1">
        <w:t>parametru izmantošana</w:t>
      </w:r>
      <w:r w:rsidR="006279EA" w:rsidRPr="00CC57D1">
        <w:t>, kur</w:t>
      </w:r>
      <w:r w:rsidR="00BA5A65" w:rsidRPr="00CC57D1">
        <w:t>i</w:t>
      </w:r>
      <w:r w:rsidR="00E67493" w:rsidRPr="00CC57D1">
        <w:t xml:space="preserve"> </w:t>
      </w:r>
      <w:r w:rsidR="006279EA" w:rsidRPr="00CC57D1">
        <w:t>atšķiras</w:t>
      </w:r>
      <w:r w:rsidR="00BA5A65" w:rsidRPr="00CC57D1">
        <w:t xml:space="preserve"> no</w:t>
      </w:r>
      <w:r w:rsidR="006279EA" w:rsidRPr="00CC57D1">
        <w:t xml:space="preserve"> </w:t>
      </w:r>
      <w:r w:rsidR="00E67493" w:rsidRPr="00CC57D1">
        <w:t>šo noteikumu 5</w:t>
      </w:r>
      <w:r w:rsidR="00B86794" w:rsidRPr="00CC57D1">
        <w:t>7</w:t>
      </w:r>
      <w:r w:rsidR="00E67493" w:rsidRPr="00CC57D1">
        <w:t>.</w:t>
      </w:r>
      <w:r w:rsidR="00652BCA" w:rsidRPr="00CC57D1">
        <w:t> </w:t>
      </w:r>
      <w:r w:rsidR="00E67493" w:rsidRPr="00CC57D1">
        <w:t>punkt</w:t>
      </w:r>
      <w:r w:rsidR="006279EA" w:rsidRPr="00CC57D1">
        <w:t>ā minētaji</w:t>
      </w:r>
      <w:r w:rsidR="00AB7BD2" w:rsidRPr="00CC57D1">
        <w:t>e</w:t>
      </w:r>
      <w:r w:rsidR="006279EA" w:rsidRPr="00CC57D1">
        <w:t>m</w:t>
      </w:r>
      <w:r w:rsidR="00E67493" w:rsidRPr="00CC57D1">
        <w:t xml:space="preserve">, lietojot absolūtās </w:t>
      </w:r>
      <w:r w:rsidR="00AD7F34" w:rsidRPr="00CC57D1">
        <w:t xml:space="preserve">RP vērtības </w:t>
      </w:r>
      <w:r w:rsidR="00E67493" w:rsidRPr="00CC57D1">
        <w:t>metodi;</w:t>
      </w:r>
    </w:p>
    <w:p w14:paraId="5207F53D" w14:textId="54D9DB0D" w:rsidR="00E67493" w:rsidRPr="00CC57D1" w:rsidRDefault="00E67493" w:rsidP="00F2602E">
      <w:pPr>
        <w:pStyle w:val="NApunkts2"/>
      </w:pPr>
      <w:r w:rsidRPr="00CC57D1">
        <w:t>atsauces portfeļa noteikšanas aprakstu, izmanto</w:t>
      </w:r>
      <w:r w:rsidR="006279EA" w:rsidRPr="00CC57D1">
        <w:t>jot</w:t>
      </w:r>
      <w:r w:rsidRPr="00CC57D1">
        <w:t xml:space="preserve"> relatīvās </w:t>
      </w:r>
      <w:r w:rsidR="00AD7F34" w:rsidRPr="00CC57D1">
        <w:t xml:space="preserve">RP vērtības </w:t>
      </w:r>
      <w:r w:rsidRPr="00CC57D1">
        <w:t>metodi;</w:t>
      </w:r>
    </w:p>
    <w:p w14:paraId="4CBB482F" w14:textId="44B552DF" w:rsidR="00E67493" w:rsidRPr="00CC57D1" w:rsidRDefault="00E67493" w:rsidP="00F2602E">
      <w:pPr>
        <w:pStyle w:val="NApunkts2"/>
      </w:pPr>
      <w:r w:rsidRPr="00CC57D1">
        <w:t>aprakstu par nosacījumiem, kuriem pastāvot modelis darbojas precīzi.</w:t>
      </w:r>
    </w:p>
    <w:p w14:paraId="47CD0E43" w14:textId="77777777" w:rsidR="00E67493" w:rsidRPr="00CC57D1" w:rsidRDefault="00E67493" w:rsidP="00F2602E">
      <w:pPr>
        <w:pStyle w:val="NApunkts1"/>
        <w:ind w:left="0" w:firstLine="0"/>
      </w:pPr>
      <w:r w:rsidRPr="00CC57D1">
        <w:t>Informācija par modeļa sākotnējo apstiprināšanu ietver:</w:t>
      </w:r>
    </w:p>
    <w:p w14:paraId="20A8FC5B" w14:textId="77777777" w:rsidR="00E67493" w:rsidRPr="00CC57D1" w:rsidRDefault="00E67493" w:rsidP="00F2602E">
      <w:pPr>
        <w:pStyle w:val="NApunkts2"/>
      </w:pPr>
      <w:r w:rsidRPr="00CC57D1">
        <w:t>ziņas par personu vai struktūrvienību, kas veikusi modeļa sākotnējo apstiprināšanu (vārds, uzvārds vai firma, apliecinājums, ka personai ir nepieciešamā kompetence un pieredze darbā ar sarežģītiem modeļiem);</w:t>
      </w:r>
    </w:p>
    <w:p w14:paraId="0DE5E4A3" w14:textId="24933C6E" w:rsidR="00E67493" w:rsidRPr="00CC57D1" w:rsidRDefault="00E67493" w:rsidP="00F2602E">
      <w:pPr>
        <w:pStyle w:val="NApunkts2"/>
      </w:pPr>
      <w:r w:rsidRPr="00CC57D1">
        <w:t xml:space="preserve">struktūrvienības vai personas, kas iesaistīta </w:t>
      </w:r>
      <w:r w:rsidR="00AD7F34" w:rsidRPr="00CC57D1">
        <w:t xml:space="preserve">RP vērtības </w:t>
      </w:r>
      <w:r w:rsidRPr="00CC57D1">
        <w:t>modeļa sākotnējā apstiprināšanā, neatkarī</w:t>
      </w:r>
      <w:r w:rsidR="00BA5A65" w:rsidRPr="00CC57D1">
        <w:t>bas</w:t>
      </w:r>
      <w:r w:rsidRPr="00CC57D1">
        <w:t xml:space="preserve"> izvērtējumu;</w:t>
      </w:r>
    </w:p>
    <w:p w14:paraId="387D2461" w14:textId="6605483D" w:rsidR="00E67493" w:rsidRPr="00CC57D1" w:rsidRDefault="00E67493" w:rsidP="00F2602E">
      <w:pPr>
        <w:pStyle w:val="NApunkts2"/>
      </w:pPr>
      <w:r w:rsidRPr="00CC57D1">
        <w:t>sagatavotā modeļa sākotnējā apstiprinājuma slēdzienu.</w:t>
      </w:r>
    </w:p>
    <w:p w14:paraId="33E975F4" w14:textId="77777777" w:rsidR="00E67493" w:rsidRPr="00CC57D1" w:rsidRDefault="00E67493" w:rsidP="00F2602E">
      <w:pPr>
        <w:pStyle w:val="NApunkts1"/>
        <w:ind w:left="0" w:firstLine="0"/>
      </w:pPr>
      <w:r w:rsidRPr="00CC57D1">
        <w:t>Informācija par stresa testēšanu ietver:</w:t>
      </w:r>
    </w:p>
    <w:p w14:paraId="1E5EEDE1" w14:textId="77777777" w:rsidR="00E67493" w:rsidRPr="00CC57D1" w:rsidRDefault="00E67493" w:rsidP="00F2602E">
      <w:pPr>
        <w:pStyle w:val="NApunkts2"/>
      </w:pPr>
      <w:r w:rsidRPr="00CC57D1">
        <w:t>stresa testēšanas procesa aprakstu;</w:t>
      </w:r>
    </w:p>
    <w:p w14:paraId="3AD89B38" w14:textId="41B91628" w:rsidR="00E67493" w:rsidRPr="00CC57D1" w:rsidRDefault="00E67493" w:rsidP="00F2602E">
      <w:pPr>
        <w:pStyle w:val="NApunkts2"/>
      </w:pPr>
      <w:r w:rsidRPr="00CC57D1">
        <w:t xml:space="preserve">stresa testu veikšanas procedūru un stresa testu programmas aprakstu; </w:t>
      </w:r>
    </w:p>
    <w:p w14:paraId="59EAF37D" w14:textId="6E2ED4A3" w:rsidR="00E67493" w:rsidRPr="00CC57D1" w:rsidRDefault="00E67493" w:rsidP="00F2602E">
      <w:pPr>
        <w:pStyle w:val="NApunkts2"/>
      </w:pPr>
      <w:r w:rsidRPr="00CC57D1">
        <w:t xml:space="preserve">informāciju par veiktajiem stresa testiem un to rezultātiem. </w:t>
      </w:r>
    </w:p>
    <w:p w14:paraId="258BF6ED" w14:textId="6C2A1942" w:rsidR="00E67493" w:rsidRPr="00CC57D1" w:rsidRDefault="00E67493" w:rsidP="00F2602E">
      <w:pPr>
        <w:pStyle w:val="NApunkts1"/>
        <w:ind w:left="0" w:firstLine="0"/>
      </w:pPr>
      <w:r w:rsidRPr="00CC57D1">
        <w:t xml:space="preserve">Informācija par </w:t>
      </w:r>
      <w:r w:rsidR="00AD7F34" w:rsidRPr="00CC57D1">
        <w:t xml:space="preserve">RP vērtības </w:t>
      </w:r>
      <w:r w:rsidRPr="00CC57D1">
        <w:t>modeļa darbību un pastāvīgu apstiprināšanu ietver:</w:t>
      </w:r>
    </w:p>
    <w:p w14:paraId="058CA6E3" w14:textId="3F8210A4" w:rsidR="00E67493" w:rsidRPr="00CC57D1" w:rsidRDefault="00E67493" w:rsidP="00F2602E">
      <w:pPr>
        <w:pStyle w:val="NApunkts2"/>
      </w:pPr>
      <w:r w:rsidRPr="00CC57D1">
        <w:t xml:space="preserve">modeļa ieviešanas un praktiskas lietošanas procesa un ar to saistīto risku kontroles funkcijas pienākumu aprakstu; </w:t>
      </w:r>
    </w:p>
    <w:p w14:paraId="7FEAFC32" w14:textId="59EBB6DE" w:rsidR="00E67493" w:rsidRPr="00CC57D1" w:rsidRDefault="00E67493" w:rsidP="00F2602E">
      <w:pPr>
        <w:pStyle w:val="NApunkts2"/>
      </w:pPr>
      <w:r w:rsidRPr="00CC57D1">
        <w:t xml:space="preserve">informāciju par </w:t>
      </w:r>
      <w:r w:rsidR="00AD7F34" w:rsidRPr="00CC57D1">
        <w:t xml:space="preserve">RP vērtības </w:t>
      </w:r>
      <w:r w:rsidRPr="00CC57D1">
        <w:t>modeļa darbības precizitāti un rezultātiem (</w:t>
      </w:r>
      <w:r w:rsidR="00652BCA" w:rsidRPr="00CC57D1">
        <w:t>tas ir</w:t>
      </w:r>
      <w:r w:rsidRPr="00CC57D1">
        <w:t>, prognozēto riska mērījumu atbilstību faktiskajiem</w:t>
      </w:r>
      <w:r w:rsidR="00422B76" w:rsidRPr="00CC57D1">
        <w:t xml:space="preserve"> mērījumiem</w:t>
      </w:r>
      <w:r w:rsidRPr="00CC57D1">
        <w:t>);</w:t>
      </w:r>
    </w:p>
    <w:p w14:paraId="74DA1108" w14:textId="42D34E2C" w:rsidR="00E67493" w:rsidRPr="00CC57D1" w:rsidRDefault="00E67493" w:rsidP="00F2602E">
      <w:pPr>
        <w:pStyle w:val="NApunkts2"/>
      </w:pPr>
      <w:r w:rsidRPr="00CC57D1">
        <w:t>sabiedrības izmantotās atpakaļejošās pārbaudes metodes aprakstu un veikto pārbaužu rezultātu analīzi, ietverot informāciju par atpakaļejošajās pārbaudēs konstatēto pārsniegumu skaitu pēdējo 250</w:t>
      </w:r>
      <w:r w:rsidR="00652BCA" w:rsidRPr="00CC57D1">
        <w:t> </w:t>
      </w:r>
      <w:r w:rsidRPr="00CC57D1">
        <w:t>darba dienu laikā;</w:t>
      </w:r>
    </w:p>
    <w:p w14:paraId="6CCC5E4F" w14:textId="77777777" w:rsidR="00E67493" w:rsidRPr="00CC57D1" w:rsidRDefault="00E67493" w:rsidP="00F2602E">
      <w:pPr>
        <w:pStyle w:val="NApunkts2"/>
      </w:pPr>
      <w:r w:rsidRPr="00CC57D1">
        <w:lastRenderedPageBreak/>
        <w:t>pastāvīgas modeļa apstiprināšanas procesa aprakstu.</w:t>
      </w:r>
    </w:p>
    <w:p w14:paraId="774AE705" w14:textId="7AC2B8C6" w:rsidR="00E67493" w:rsidRPr="00CC57D1" w:rsidRDefault="00267E62" w:rsidP="007E46B1">
      <w:pPr>
        <w:pStyle w:val="NAnodalaromiesucipari"/>
      </w:pPr>
      <w:r w:rsidRPr="00CC57D1">
        <w:t>5</w:t>
      </w:r>
      <w:r w:rsidR="00C92CF3" w:rsidRPr="00CC57D1">
        <w:t>.</w:t>
      </w:r>
      <w:r w:rsidR="006F36E8" w:rsidRPr="00CC57D1">
        <w:t xml:space="preserve"> </w:t>
      </w:r>
      <w:r w:rsidR="003121CE" w:rsidRPr="00CC57D1">
        <w:t>Riska darījumu apmēra ar darījumu partneri aprēķināšana</w:t>
      </w:r>
    </w:p>
    <w:p w14:paraId="154E4E33" w14:textId="4E8586D5" w:rsidR="006F36E8" w:rsidRPr="00CC57D1" w:rsidRDefault="001271F6" w:rsidP="00F2602E">
      <w:pPr>
        <w:pStyle w:val="NApunkts1"/>
        <w:ind w:left="0" w:firstLine="0"/>
      </w:pPr>
      <w:r w:rsidRPr="00CC57D1">
        <w:t xml:space="preserve">Riska darījumu apmēru ar darījumu partneri </w:t>
      </w:r>
      <w:r w:rsidR="006F36E8" w:rsidRPr="00CC57D1">
        <w:t>aprēķina, summējot pozitīvās ar attiecīgo darījumu partneri noslēgto AF</w:t>
      </w:r>
      <w:r w:rsidR="00403D67" w:rsidRPr="00CC57D1">
        <w:t xml:space="preserve"> </w:t>
      </w:r>
      <w:r w:rsidR="006F36E8" w:rsidRPr="00CC57D1">
        <w:t>instrumentu darījumu tirgus vērtības.</w:t>
      </w:r>
      <w:r w:rsidR="00B85EE4" w:rsidRPr="00CC57D1">
        <w:t xml:space="preserve"> Riska darījumu apmērs ar darījumu partneri</w:t>
      </w:r>
      <w:r w:rsidR="00652BCA" w:rsidRPr="00CC57D1">
        <w:t> –</w:t>
      </w:r>
      <w:r w:rsidR="00B85EE4" w:rsidRPr="00CC57D1">
        <w:t xml:space="preserve"> kredītiestādi </w:t>
      </w:r>
      <w:r w:rsidR="00652BCA" w:rsidRPr="00CC57D1">
        <w:t xml:space="preserve">– </w:t>
      </w:r>
      <w:r w:rsidR="00B85EE4" w:rsidRPr="00CC57D1">
        <w:t>nedrīkst pārsniegt 10</w:t>
      </w:r>
      <w:r w:rsidR="00652BCA" w:rsidRPr="00CC57D1">
        <w:t> procentus</w:t>
      </w:r>
      <w:r w:rsidR="00B85EE4" w:rsidRPr="00CC57D1">
        <w:t>, bet ar ieguldījumu brokeru sabiedrību – 5</w:t>
      </w:r>
      <w:r w:rsidR="00652BCA" w:rsidRPr="00CC57D1">
        <w:t> procentus</w:t>
      </w:r>
      <w:r w:rsidR="00B85EE4" w:rsidRPr="00CC57D1">
        <w:t xml:space="preserve"> no fonda aktīviem.</w:t>
      </w:r>
    </w:p>
    <w:p w14:paraId="34021D7C" w14:textId="791A410E" w:rsidR="006F36E8" w:rsidRPr="00CC57D1" w:rsidRDefault="006F36E8" w:rsidP="00F2602E">
      <w:pPr>
        <w:pStyle w:val="NApunkts1"/>
        <w:ind w:left="0" w:firstLine="0"/>
      </w:pPr>
      <w:r w:rsidRPr="00CC57D1">
        <w:t xml:space="preserve">Sabiedrība var piemērot savstarpējo </w:t>
      </w:r>
      <w:r w:rsidR="003B0627" w:rsidRPr="00CC57D1">
        <w:t xml:space="preserve">prasījumu </w:t>
      </w:r>
      <w:r w:rsidRPr="00CC57D1">
        <w:t>līgumisko ieskaitu par noslēgtajiem AF</w:t>
      </w:r>
      <w:r w:rsidR="00422B76" w:rsidRPr="00CC57D1">
        <w:t> </w:t>
      </w:r>
      <w:r w:rsidRPr="00CC57D1">
        <w:t xml:space="preserve">instrumentu darījumiem ar vienu un to pašu darījumu partneri, ja darījumi ietverti tiesiski īstenojamā divpusējā savstarpējā ieskaita līgumā un ievērotas Eiropas Parlamenta un Padomes </w:t>
      </w:r>
      <w:r w:rsidR="00DE4C92" w:rsidRPr="00CC57D1">
        <w:t xml:space="preserve">2013. gada 26. jūnija regulas (ES) </w:t>
      </w:r>
      <w:r w:rsidRPr="00CC57D1">
        <w:t>Nr.</w:t>
      </w:r>
      <w:r w:rsidR="00652BCA" w:rsidRPr="00CC57D1">
        <w:t> </w:t>
      </w:r>
      <w:r w:rsidRPr="00CC57D1">
        <w:t>575/2013 par prudenciālajām prasībām attiecībā uz kredītiestādēm,</w:t>
      </w:r>
      <w:r w:rsidR="00DE4C92" w:rsidRPr="00CC57D1">
        <w:t xml:space="preserve"> un</w:t>
      </w:r>
      <w:r w:rsidRPr="00CC57D1">
        <w:t xml:space="preserve"> ar ko groza </w:t>
      </w:r>
      <w:r w:rsidR="00DE4C92" w:rsidRPr="00CC57D1">
        <w:t xml:space="preserve">regulu </w:t>
      </w:r>
      <w:r w:rsidRPr="00CC57D1">
        <w:t>(ES) Nr.</w:t>
      </w:r>
      <w:r w:rsidR="00652BCA" w:rsidRPr="00CC57D1">
        <w:t> </w:t>
      </w:r>
      <w:r w:rsidRPr="00CC57D1">
        <w:t>648/2012 295.</w:t>
      </w:r>
      <w:r w:rsidR="00DE4C92" w:rsidRPr="00CC57D1">
        <w:t xml:space="preserve">, 296. un </w:t>
      </w:r>
      <w:r w:rsidRPr="00CC57D1">
        <w:t>297.</w:t>
      </w:r>
      <w:r w:rsidR="00652BCA" w:rsidRPr="00CC57D1">
        <w:t> </w:t>
      </w:r>
      <w:r w:rsidRPr="00CC57D1">
        <w:t>pantā noteiktās prasības, ciktāl tās ir attiecināmas uz sabiedrības darbību. Savstarpējo prasību līgumisko ieskaitu drīkst piemērot vienīgi ar darījumu partneri noslēgtajiem regulētā tirgū netirgot</w:t>
      </w:r>
      <w:r w:rsidR="000E6F6B" w:rsidRPr="00CC57D1">
        <w:t>u</w:t>
      </w:r>
      <w:r w:rsidR="000F0EB5" w:rsidRPr="00CC57D1">
        <w:t xml:space="preserve"> </w:t>
      </w:r>
      <w:r w:rsidRPr="00CC57D1">
        <w:t xml:space="preserve">AF </w:t>
      </w:r>
      <w:r w:rsidR="00403D67" w:rsidRPr="00CC57D1">
        <w:t xml:space="preserve">instrumentu </w:t>
      </w:r>
      <w:r w:rsidRPr="00CC57D1">
        <w:t>darījumiem.</w:t>
      </w:r>
    </w:p>
    <w:p w14:paraId="23A44351" w14:textId="2A7BA92D" w:rsidR="006F36E8" w:rsidRPr="00CC57D1" w:rsidRDefault="006F36E8" w:rsidP="00F2602E">
      <w:pPr>
        <w:pStyle w:val="NApunkts1"/>
        <w:ind w:left="0" w:firstLine="0"/>
      </w:pPr>
      <w:r w:rsidRPr="00CC57D1">
        <w:t xml:space="preserve">Riska darījumu apmēram ar darījumu partneri pieskaita </w:t>
      </w:r>
      <w:r w:rsidR="006279EA" w:rsidRPr="00CC57D1">
        <w:t xml:space="preserve">darījumu partnerim </w:t>
      </w:r>
      <w:r w:rsidRPr="00CC57D1">
        <w:t>fonda vārdā nodoto nodrošinājumu.</w:t>
      </w:r>
    </w:p>
    <w:p w14:paraId="724A14F6" w14:textId="7F3EB1DD" w:rsidR="00EA5655" w:rsidRPr="00CC57D1" w:rsidRDefault="006F36E8" w:rsidP="00F2602E">
      <w:pPr>
        <w:pStyle w:val="NApunkts1"/>
        <w:ind w:left="0" w:firstLine="0"/>
      </w:pPr>
      <w:r w:rsidRPr="00CC57D1">
        <w:t xml:space="preserve">Aprēķinot riska darījumu apmēru ar darījumu partneri, ņem vērā fonda darījumu partnerim samaksāto sākotnējo drošības rezervi un fonda prasības par mainīgo drošības rezervi, kas ir saistīta ar </w:t>
      </w:r>
      <w:r w:rsidR="000F0EB5" w:rsidRPr="00CC57D1">
        <w:t xml:space="preserve">regulētā tirgū </w:t>
      </w:r>
      <w:r w:rsidR="000E6F6B" w:rsidRPr="00CC57D1">
        <w:t xml:space="preserve">tirgotiem </w:t>
      </w:r>
      <w:r w:rsidRPr="00CC57D1">
        <w:t xml:space="preserve">AF </w:t>
      </w:r>
      <w:r w:rsidR="00403D67" w:rsidRPr="00CC57D1">
        <w:t xml:space="preserve">instrumentiem </w:t>
      </w:r>
      <w:r w:rsidRPr="00CC57D1">
        <w:t xml:space="preserve">vai </w:t>
      </w:r>
      <w:r w:rsidR="000F0EB5" w:rsidRPr="00CC57D1">
        <w:t xml:space="preserve">regulētā tirgū netirgotiem </w:t>
      </w:r>
      <w:r w:rsidRPr="00CC57D1">
        <w:t>AF</w:t>
      </w:r>
      <w:r w:rsidR="00403D67" w:rsidRPr="00CC57D1">
        <w:t xml:space="preserve"> instrumentiem</w:t>
      </w:r>
      <w:r w:rsidRPr="00CC57D1">
        <w:t>, izņemot gadījumus, kad sabiedrība ir veikusi izpēti un guvusi pārliecību, ka ir tiesiski nodrošināta klientu iemaksātās naudas šķirta turēšana no darījumu partnera mantas vai nodrošināta līdzvērtīga klientu līdzekļu aizsardzība darījumu partnera maksātnespējas gadījumā.</w:t>
      </w:r>
    </w:p>
    <w:p w14:paraId="4B2024D1" w14:textId="389EC316" w:rsidR="00EA5655" w:rsidRPr="00CC57D1" w:rsidRDefault="00267E62" w:rsidP="007E46B1">
      <w:pPr>
        <w:pStyle w:val="NAnodalaromiesucipari"/>
      </w:pPr>
      <w:r w:rsidRPr="00CC57D1">
        <w:t>6</w:t>
      </w:r>
      <w:r w:rsidR="000F0EB5" w:rsidRPr="00CC57D1">
        <w:t>. Darījumu koncentrācijas risks</w:t>
      </w:r>
    </w:p>
    <w:p w14:paraId="07B5D857" w14:textId="396CA82A" w:rsidR="002F2605" w:rsidRPr="00CC57D1" w:rsidRDefault="00EC214D" w:rsidP="00F2602E">
      <w:pPr>
        <w:pStyle w:val="NApunkts1"/>
        <w:ind w:left="0" w:firstLine="0"/>
      </w:pPr>
      <w:r w:rsidRPr="00CC57D1">
        <w:t>Sabiedrība</w:t>
      </w:r>
      <w:r w:rsidR="009C0BB8" w:rsidRPr="00CC57D1">
        <w:t>, lai</w:t>
      </w:r>
      <w:r w:rsidRPr="00CC57D1">
        <w:t xml:space="preserve"> ievēro</w:t>
      </w:r>
      <w:r w:rsidR="009C0BB8" w:rsidRPr="00CC57D1">
        <w:t>tu</w:t>
      </w:r>
      <w:r w:rsidRPr="00CC57D1">
        <w:t xml:space="preserve"> Ieguldījumu pārvaldes sabiedrību likuma 66. pantā noteiktos ieguldījumu ierobežojumus</w:t>
      </w:r>
      <w:r w:rsidR="009C0BB8" w:rsidRPr="00CC57D1">
        <w:t>,</w:t>
      </w:r>
      <w:r w:rsidRPr="00CC57D1">
        <w:t xml:space="preserve"> aprēķin</w:t>
      </w:r>
      <w:r w:rsidR="009C0BB8" w:rsidRPr="00CC57D1">
        <w:t xml:space="preserve">ot </w:t>
      </w:r>
      <w:r w:rsidR="002F2605" w:rsidRPr="00CC57D1">
        <w:t>darījumu koncentrācijas riska apmēru ar vienu emitentu vai darījumu partneri</w:t>
      </w:r>
      <w:r w:rsidR="001948E1" w:rsidRPr="00CC57D1">
        <w:t xml:space="preserve">, </w:t>
      </w:r>
      <w:r w:rsidR="002F2605" w:rsidRPr="00CC57D1">
        <w:t>ņem vērā:</w:t>
      </w:r>
    </w:p>
    <w:p w14:paraId="66393681" w14:textId="77777777" w:rsidR="002F2605" w:rsidRPr="00CC57D1" w:rsidRDefault="002F2605" w:rsidP="00F2602E">
      <w:pPr>
        <w:pStyle w:val="NApunkts2"/>
      </w:pPr>
      <w:r w:rsidRPr="00CC57D1">
        <w:t>fonda ieguldījumu portfelī esošo šā emitenta emitēto pārvedamo vērtspapīru uzskaites vērtību;</w:t>
      </w:r>
    </w:p>
    <w:p w14:paraId="3BECD5D8" w14:textId="77777777" w:rsidR="002F2605" w:rsidRPr="00CC57D1" w:rsidRDefault="002F2605" w:rsidP="00F2602E">
      <w:pPr>
        <w:pStyle w:val="NApunkts2"/>
      </w:pPr>
      <w:r w:rsidRPr="00CC57D1">
        <w:t>noguldījuma pamatsummu, ja šā darījuma partneris ir kredītiestāde;</w:t>
      </w:r>
    </w:p>
    <w:p w14:paraId="07D4974A" w14:textId="13A1E781" w:rsidR="002F2605" w:rsidRPr="00CC57D1" w:rsidRDefault="002F2605" w:rsidP="00F2602E">
      <w:pPr>
        <w:pStyle w:val="NApunkts2"/>
      </w:pPr>
      <w:bookmarkStart w:id="25" w:name="_Hlk140074083"/>
      <w:r w:rsidRPr="00CC57D1">
        <w:t>AF instrumentu</w:t>
      </w:r>
      <w:bookmarkEnd w:id="25"/>
      <w:r w:rsidRPr="00CC57D1">
        <w:t xml:space="preserve">, </w:t>
      </w:r>
      <w:r w:rsidR="00652BCA" w:rsidRPr="00CC57D1">
        <w:t>tai skaitā</w:t>
      </w:r>
      <w:r w:rsidRPr="00CC57D1">
        <w:t xml:space="preserve"> ietverto AF</w:t>
      </w:r>
      <w:r w:rsidR="00CC304B" w:rsidRPr="00CC57D1">
        <w:t xml:space="preserve"> instrumentu</w:t>
      </w:r>
      <w:r w:rsidRPr="00CC57D1">
        <w:t>, bāzes aktīva riska vērtību, ja AF</w:t>
      </w:r>
      <w:r w:rsidR="00CC304B" w:rsidRPr="00CC57D1">
        <w:t xml:space="preserve"> instrumenta </w:t>
      </w:r>
      <w:r w:rsidRPr="00CC57D1">
        <w:t xml:space="preserve">bāzes aktīvu ir emitējis šis emitents vai darījumu partneris; </w:t>
      </w:r>
    </w:p>
    <w:p w14:paraId="01BCA0DE" w14:textId="77777777" w:rsidR="002F2605" w:rsidRPr="00CC57D1" w:rsidRDefault="002F2605" w:rsidP="00F2602E">
      <w:pPr>
        <w:pStyle w:val="NApunkts2"/>
      </w:pPr>
      <w:r w:rsidRPr="00CC57D1">
        <w:t>riska darījumu apmēru ar šo darījumu partneri;</w:t>
      </w:r>
    </w:p>
    <w:p w14:paraId="4C2A7CAC" w14:textId="5D0422FD" w:rsidR="002F2605" w:rsidRPr="00CC57D1" w:rsidRDefault="009C0BB8" w:rsidP="00F2602E">
      <w:pPr>
        <w:pStyle w:val="NApunkts2"/>
      </w:pPr>
      <w:r w:rsidRPr="00CC57D1">
        <w:t xml:space="preserve">neto </w:t>
      </w:r>
      <w:r w:rsidR="002F2605" w:rsidRPr="00CC57D1">
        <w:t>riska darījumu ar šo darījumu partneri vērtību</w:t>
      </w:r>
      <w:r w:rsidR="00C3604F" w:rsidRPr="00CC57D1">
        <w:t xml:space="preserve">, </w:t>
      </w:r>
      <w:r w:rsidRPr="00CC57D1">
        <w:t>veicot</w:t>
      </w:r>
      <w:r w:rsidR="00C3604F" w:rsidRPr="00CC57D1">
        <w:t xml:space="preserve"> akciju aizdošanas darījum</w:t>
      </w:r>
      <w:r w:rsidRPr="00CC57D1">
        <w:t>u</w:t>
      </w:r>
      <w:r w:rsidR="00C3604F" w:rsidRPr="00CC57D1">
        <w:t xml:space="preserve"> vai pārdošanas ar atpirkšanu darījum</w:t>
      </w:r>
      <w:r w:rsidRPr="00CC57D1">
        <w:t>u</w:t>
      </w:r>
      <w:r w:rsidR="002F2605" w:rsidRPr="00CC57D1">
        <w:t>.</w:t>
      </w:r>
    </w:p>
    <w:p w14:paraId="611F50F6" w14:textId="02C209F5" w:rsidR="002F2605" w:rsidRPr="00CC57D1" w:rsidRDefault="002F2605" w:rsidP="00F2602E">
      <w:pPr>
        <w:pStyle w:val="NApunkts1"/>
        <w:ind w:left="0" w:firstLine="0"/>
      </w:pPr>
      <w:r w:rsidRPr="00CC57D1">
        <w:t>Noguldījuma pamatsumma ir kredītiestād</w:t>
      </w:r>
      <w:r w:rsidR="00D06170" w:rsidRPr="00CC57D1">
        <w:t>es</w:t>
      </w:r>
      <w:r w:rsidRPr="00CC57D1">
        <w:t xml:space="preserve"> kontos </w:t>
      </w:r>
      <w:r w:rsidR="00D06170" w:rsidRPr="00CC57D1">
        <w:t xml:space="preserve">pārskata datumā </w:t>
      </w:r>
      <w:r w:rsidRPr="00CC57D1">
        <w:t xml:space="preserve">esošie naudas līdzekļi, kas kredītiestādei ir jāatmaksā </w:t>
      </w:r>
      <w:r w:rsidR="009C0BB8" w:rsidRPr="00CC57D1">
        <w:t>fondam</w:t>
      </w:r>
      <w:r w:rsidR="004924EC" w:rsidRPr="00CC57D1">
        <w:t xml:space="preserve"> </w:t>
      </w:r>
      <w:r w:rsidRPr="00CC57D1">
        <w:t xml:space="preserve">saskaņā ar līguma noteikumiem. Noguldījumu pamatsummu veido visu termiņnoguldījumu un prasību </w:t>
      </w:r>
      <w:r w:rsidR="009C0BB8" w:rsidRPr="00CC57D1">
        <w:t xml:space="preserve">pēc </w:t>
      </w:r>
      <w:r w:rsidRPr="00CC57D1">
        <w:t>pieprasījum</w:t>
      </w:r>
      <w:r w:rsidR="009C0BB8" w:rsidRPr="00CC57D1">
        <w:t>a</w:t>
      </w:r>
      <w:r w:rsidRPr="00CC57D1">
        <w:t xml:space="preserve"> (izņemot prasības </w:t>
      </w:r>
      <w:r w:rsidR="009C0BB8" w:rsidRPr="00CC57D1">
        <w:t xml:space="preserve">pēc </w:t>
      </w:r>
      <w:r w:rsidRPr="00CC57D1">
        <w:t>pieprasījum</w:t>
      </w:r>
      <w:r w:rsidR="009C0BB8" w:rsidRPr="00CC57D1">
        <w:t>a</w:t>
      </w:r>
      <w:r w:rsidRPr="00CC57D1">
        <w:t xml:space="preserve"> turētājbankā) uzskaites vērtību kopsumma, ko samazina par uzkrāto procentu summu, ja līgums neparedz uzkrāto procentu izmaksu </w:t>
      </w:r>
      <w:r w:rsidR="00275408">
        <w:t xml:space="preserve">tā pirmstermiņa </w:t>
      </w:r>
      <w:r w:rsidR="00D06170" w:rsidRPr="00CC57D1">
        <w:t xml:space="preserve">izbeigšanas </w:t>
      </w:r>
      <w:r w:rsidRPr="00CC57D1">
        <w:t>gadījumā.</w:t>
      </w:r>
    </w:p>
    <w:p w14:paraId="720D1336" w14:textId="625983BB" w:rsidR="002F2605" w:rsidRPr="00CC57D1" w:rsidRDefault="002F2605" w:rsidP="00F2602E">
      <w:pPr>
        <w:pStyle w:val="NApunkts1"/>
        <w:ind w:left="0" w:firstLine="0"/>
      </w:pPr>
      <w:r w:rsidRPr="00CC57D1">
        <w:t>AF</w:t>
      </w:r>
      <w:r w:rsidR="00CC304B" w:rsidRPr="00CC57D1">
        <w:t xml:space="preserve"> </w:t>
      </w:r>
      <w:r w:rsidRPr="00CC57D1">
        <w:t>instrumenta bāzes aktīva riska vērtību, ja AF</w:t>
      </w:r>
      <w:r w:rsidR="00CC304B" w:rsidRPr="00CC57D1">
        <w:t xml:space="preserve"> instrumenta </w:t>
      </w:r>
      <w:r w:rsidRPr="00CC57D1">
        <w:t>bāzes aktīvu ir emitējis emitents vai darījumu partneris, kura darījumu koncentrācij</w:t>
      </w:r>
      <w:r w:rsidR="00443A1D" w:rsidRPr="00CC57D1">
        <w:t>u sabiedrība nosaka</w:t>
      </w:r>
      <w:r w:rsidRPr="00CC57D1">
        <w:t xml:space="preserve">, aprēķina </w:t>
      </w:r>
      <w:r w:rsidRPr="00CC57D1">
        <w:lastRenderedPageBreak/>
        <w:t xml:space="preserve">saskaņā ar saistību metodi atbilstoši šo noteikumu </w:t>
      </w:r>
      <w:r w:rsidR="00E06E35" w:rsidRPr="00CC57D1">
        <w:t>3</w:t>
      </w:r>
      <w:r w:rsidR="00473A62" w:rsidRPr="00CC57D1">
        <w:t>.</w:t>
      </w:r>
      <w:r w:rsidR="00652BCA" w:rsidRPr="00CC57D1">
        <w:t> </w:t>
      </w:r>
      <w:r w:rsidR="00473A62" w:rsidRPr="00CC57D1">
        <w:t>nodaļā</w:t>
      </w:r>
      <w:r w:rsidRPr="00CC57D1">
        <w:t xml:space="preserve"> noteiktajām prasībām neatkarīgi no tā, kādu metodi sabiedrība izmanto fonda kopējā riska aprēķināšanai.</w:t>
      </w:r>
    </w:p>
    <w:p w14:paraId="6F0CC3C3" w14:textId="799D9618" w:rsidR="002F2605" w:rsidRPr="00CC57D1" w:rsidRDefault="002F2605" w:rsidP="00F2602E">
      <w:pPr>
        <w:pStyle w:val="NApunkts1"/>
        <w:ind w:left="0" w:firstLine="0"/>
      </w:pPr>
      <w:r w:rsidRPr="00CC57D1">
        <w:t>Ja AF</w:t>
      </w:r>
      <w:r w:rsidR="00CC304B" w:rsidRPr="00CC57D1">
        <w:t xml:space="preserve"> instrumenta </w:t>
      </w:r>
      <w:r w:rsidRPr="00CC57D1">
        <w:t xml:space="preserve">bāzes aktīva sastāvā ir vairāki vērtspapīri </w:t>
      </w:r>
      <w:r w:rsidR="00AF0D1A" w:rsidRPr="00CC57D1">
        <w:t>(</w:t>
      </w:r>
      <w:r w:rsidRPr="00CC57D1">
        <w:t>piemēram, vērtspapīru indekss</w:t>
      </w:r>
      <w:r w:rsidR="00AF0D1A" w:rsidRPr="00CC57D1">
        <w:t>)</w:t>
      </w:r>
      <w:r w:rsidRPr="00CC57D1">
        <w:t>, katram AF</w:t>
      </w:r>
      <w:r w:rsidR="003C4BF0" w:rsidRPr="00CC57D1">
        <w:t xml:space="preserve"> instrumenta</w:t>
      </w:r>
      <w:r w:rsidRPr="00CC57D1">
        <w:t xml:space="preserve"> bāzes aktīva sastāvā esošajam vērtspapīram riska vērtību nosaka atsevišķi. </w:t>
      </w:r>
    </w:p>
    <w:p w14:paraId="58A63E6E" w14:textId="25560CB5" w:rsidR="002F2605" w:rsidRPr="00CC57D1" w:rsidRDefault="002F2605" w:rsidP="00F2602E">
      <w:pPr>
        <w:pStyle w:val="NApunkts1"/>
        <w:ind w:left="0" w:firstLine="0"/>
      </w:pPr>
      <w:r w:rsidRPr="00CC57D1">
        <w:t>Aprēķinot darījumu ar emitentu vai darījumu partneri apmēru, ņem vērā arī AF</w:t>
      </w:r>
      <w:r w:rsidR="00E561A9">
        <w:t> </w:t>
      </w:r>
      <w:r w:rsidR="00CC304B" w:rsidRPr="00CC57D1">
        <w:t xml:space="preserve">instrumenta </w:t>
      </w:r>
      <w:r w:rsidRPr="00CC57D1">
        <w:t>bāzes aktīva sastāvā esošā šā emitenta vērtspapīra riska vērtību, kas ir tirgus vērtība (saskaņā ar saistību metodi) vai maksimāli iespējamo zaudējumu vērtība emitenta saistību nepildīšanas gadījumā, ja šāda pieeja ir piesardzīgāka.</w:t>
      </w:r>
    </w:p>
    <w:p w14:paraId="6A3F1C4D" w14:textId="1F1F76ED" w:rsidR="002F2605" w:rsidRPr="00CC57D1" w:rsidRDefault="002F2605" w:rsidP="00F2602E">
      <w:pPr>
        <w:pStyle w:val="NApunkts1"/>
        <w:ind w:left="0" w:firstLine="0"/>
      </w:pPr>
      <w:r w:rsidRPr="00CC57D1">
        <w:t xml:space="preserve">Riska darījumu apmēru ar darījumu partneri aprēķina atbilstoši šo noteikumu </w:t>
      </w:r>
      <w:r w:rsidR="00267E62" w:rsidRPr="00CC57D1">
        <w:t>5</w:t>
      </w:r>
      <w:r w:rsidR="00443A1D" w:rsidRPr="00CC57D1">
        <w:t>.</w:t>
      </w:r>
      <w:r w:rsidR="00652BCA" w:rsidRPr="00CC57D1">
        <w:t> </w:t>
      </w:r>
      <w:r w:rsidR="00443A1D" w:rsidRPr="00CC57D1">
        <w:t xml:space="preserve">nodaļā </w:t>
      </w:r>
      <w:r w:rsidRPr="00CC57D1">
        <w:t>noteiktajām prasībām.</w:t>
      </w:r>
    </w:p>
    <w:p w14:paraId="7EE66BB0" w14:textId="5FA7C1B0" w:rsidR="002F2605" w:rsidRPr="00CC57D1" w:rsidRDefault="002F2605" w:rsidP="00F2602E">
      <w:pPr>
        <w:pStyle w:val="NApunkts1"/>
        <w:ind w:left="0" w:firstLine="0"/>
      </w:pPr>
      <w:r w:rsidRPr="00CC57D1">
        <w:t xml:space="preserve">Akciju aizdošanas darījuma vai vērtspapīru pārdošanas ar atpirkšanu darījuma gadījumā darījumu partnera </w:t>
      </w:r>
      <w:r w:rsidR="009C0BB8" w:rsidRPr="00CC57D1">
        <w:t xml:space="preserve">neto </w:t>
      </w:r>
      <w:r w:rsidRPr="00CC57D1">
        <w:t>riska vērtību veido pārdoto vai aizdoto aktīvu uzskaites vērtības un saņemtā nodrošinājuma uzskaites vērtības starpība.</w:t>
      </w:r>
    </w:p>
    <w:p w14:paraId="65D99634" w14:textId="3A5FDDE0" w:rsidR="002F2605" w:rsidRPr="00CC57D1" w:rsidRDefault="00251346" w:rsidP="00F2602E">
      <w:pPr>
        <w:pStyle w:val="NApunkts1"/>
        <w:ind w:left="0" w:firstLine="0"/>
      </w:pPr>
      <w:r w:rsidRPr="00CC57D1">
        <w:t xml:space="preserve">Atkāpjoties no šo noteikumu </w:t>
      </w:r>
      <w:r w:rsidR="00690C04" w:rsidRPr="00CC57D1">
        <w:t>10</w:t>
      </w:r>
      <w:r w:rsidR="00B86794" w:rsidRPr="00CC57D1">
        <w:t>6</w:t>
      </w:r>
      <w:r w:rsidRPr="00CC57D1">
        <w:t>.</w:t>
      </w:r>
      <w:r w:rsidR="00652BCA" w:rsidRPr="00CC57D1">
        <w:t> </w:t>
      </w:r>
      <w:r w:rsidRPr="00CC57D1">
        <w:t xml:space="preserve">punktā noteiktajām prasībām, </w:t>
      </w:r>
      <w:r w:rsidR="002F2605" w:rsidRPr="00CC57D1">
        <w:t>AF</w:t>
      </w:r>
      <w:bookmarkStart w:id="26" w:name="_Hlk140135410"/>
      <w:r w:rsidR="00CC304B" w:rsidRPr="00CC57D1">
        <w:t xml:space="preserve"> </w:t>
      </w:r>
      <w:r w:rsidR="00443A1D" w:rsidRPr="00CC57D1">
        <w:t xml:space="preserve">instrumenta </w:t>
      </w:r>
      <w:bookmarkEnd w:id="26"/>
      <w:r w:rsidR="002F2605" w:rsidRPr="00CC57D1">
        <w:t>bāzes aktīva sastāvā esošo vērtspapīru riska vērtības drīkst neiekļaut darījumu ar vienu emitentu vai darījumu partneri apmēra aprēķinā, ja AF</w:t>
      </w:r>
      <w:r w:rsidR="00CC304B" w:rsidRPr="00CC57D1">
        <w:t xml:space="preserve"> instrumenta </w:t>
      </w:r>
      <w:r w:rsidR="002F2605" w:rsidRPr="00CC57D1">
        <w:t>bāzes aktīva sastāvā ir vērtspapīru indekss, kuru veido Ieguldījumu pārvaldes sabiedrību likumam atbilstošie ieguldījumu objekti un kura struktūra atbilst tam diversifikācijas līmenim, k</w:t>
      </w:r>
      <w:r w:rsidR="00A13E02" w:rsidRPr="00CC57D1">
        <w:t>ād</w:t>
      </w:r>
      <w:r w:rsidR="002F2605" w:rsidRPr="00CC57D1">
        <w:t>s noteikts Ieguldījumu pārvaldes sabiedrību likuma 66.</w:t>
      </w:r>
      <w:r w:rsidR="00652BCA" w:rsidRPr="00CC57D1">
        <w:t> </w:t>
      </w:r>
      <w:r w:rsidR="002F2605" w:rsidRPr="00CC57D1">
        <w:t>panta 1.</w:t>
      </w:r>
      <w:r w:rsidR="002F2605" w:rsidRPr="00CC57D1">
        <w:rPr>
          <w:vertAlign w:val="superscript"/>
        </w:rPr>
        <w:t>1</w:t>
      </w:r>
      <w:r w:rsidR="002F2605" w:rsidRPr="00CC57D1">
        <w:t xml:space="preserve"> un 1.</w:t>
      </w:r>
      <w:r w:rsidR="002F2605" w:rsidRPr="00CC57D1">
        <w:rPr>
          <w:vertAlign w:val="superscript"/>
        </w:rPr>
        <w:t>2</w:t>
      </w:r>
      <w:r w:rsidR="00652BCA" w:rsidRPr="00CC57D1">
        <w:t> </w:t>
      </w:r>
      <w:r w:rsidR="002F2605" w:rsidRPr="00CC57D1">
        <w:t xml:space="preserve">daļā. </w:t>
      </w:r>
    </w:p>
    <w:p w14:paraId="51E82A27" w14:textId="0AC63FCE" w:rsidR="00840034" w:rsidRPr="00CC57D1" w:rsidRDefault="002F2605" w:rsidP="00F2602E">
      <w:pPr>
        <w:pStyle w:val="NApunkts1"/>
        <w:ind w:left="0" w:firstLine="0"/>
      </w:pPr>
      <w:r w:rsidRPr="00CC57D1">
        <w:t>Ja finanšu instrumentā ietvertais AF</w:t>
      </w:r>
      <w:r w:rsidR="00CC304B" w:rsidRPr="00CC57D1">
        <w:t xml:space="preserve"> instrument</w:t>
      </w:r>
      <w:r w:rsidR="008838FE" w:rsidRPr="00CC57D1">
        <w:t>s</w:t>
      </w:r>
      <w:r w:rsidR="00CC304B" w:rsidRPr="00CC57D1">
        <w:t xml:space="preserve"> </w:t>
      </w:r>
      <w:r w:rsidRPr="00CC57D1">
        <w:t xml:space="preserve">paredz apmainīt esošo finanšu instrumentu pret citu tā paša emitenta emitētu finanšu instrumentu, aprēķinā iekļauj lielāko no </w:t>
      </w:r>
      <w:r w:rsidR="00A13E02" w:rsidRPr="00CC57D1">
        <w:t>šād</w:t>
      </w:r>
      <w:r w:rsidRPr="00CC57D1">
        <w:t>ām vērtībām</w:t>
      </w:r>
      <w:r w:rsidR="00A13E02" w:rsidRPr="00CC57D1">
        <w:t>:</w:t>
      </w:r>
      <w:r w:rsidRPr="00CC57D1">
        <w:t xml:space="preserve"> bāzes aktīva tirgus vērtību vai vērtspapīra vai naudas tirgus instrumenta tirgus vērtību.</w:t>
      </w:r>
    </w:p>
    <w:p w14:paraId="274FA605" w14:textId="6A4858C1" w:rsidR="000A15FD" w:rsidRPr="00CC57D1" w:rsidRDefault="00267E62" w:rsidP="007E46B1">
      <w:pPr>
        <w:pStyle w:val="NAnodalaromiesucipari"/>
      </w:pPr>
      <w:r w:rsidRPr="00CC57D1">
        <w:t>7</w:t>
      </w:r>
      <w:r w:rsidR="000A15FD" w:rsidRPr="00CC57D1">
        <w:t>. Noslēguma jautājums</w:t>
      </w:r>
    </w:p>
    <w:p w14:paraId="669CCB60" w14:textId="5E9C3EF3" w:rsidR="00A13E02" w:rsidRPr="00CC57D1" w:rsidRDefault="007010A2" w:rsidP="00F15C09">
      <w:pPr>
        <w:pStyle w:val="NApunkts1"/>
        <w:numPr>
          <w:ilvl w:val="0"/>
          <w:numId w:val="0"/>
        </w:numPr>
      </w:pPr>
      <w:r w:rsidRPr="00CC57D1">
        <w:t>11</w:t>
      </w:r>
      <w:r w:rsidR="007334F4">
        <w:t>2</w:t>
      </w:r>
      <w:r w:rsidRPr="00CC57D1">
        <w:t xml:space="preserve">. </w:t>
      </w:r>
      <w:r w:rsidR="00840034" w:rsidRPr="00CC57D1">
        <w:t xml:space="preserve">Atzīt par spēku zaudējušiem </w:t>
      </w:r>
      <w:r w:rsidR="00CC304B" w:rsidRPr="00CC57D1">
        <w:t>Finanšu un kapitāla tirgus komisijas 2020.</w:t>
      </w:r>
      <w:r w:rsidR="00652BCA" w:rsidRPr="00CC57D1">
        <w:t> </w:t>
      </w:r>
      <w:r w:rsidR="00CC304B" w:rsidRPr="00CC57D1">
        <w:t>gada 1.</w:t>
      </w:r>
      <w:r w:rsidR="00652BCA" w:rsidRPr="00CC57D1">
        <w:t> </w:t>
      </w:r>
      <w:r w:rsidR="00CC304B" w:rsidRPr="00CC57D1">
        <w:t>septembra normatīvos noteikumus Nr.</w:t>
      </w:r>
      <w:r w:rsidR="00652BCA" w:rsidRPr="00CC57D1">
        <w:t> </w:t>
      </w:r>
      <w:r w:rsidR="00CC304B" w:rsidRPr="00CC57D1">
        <w:t>147 "Fonda kopējā riska un riska darījumu apmēra ar darījumu partneri aprēķināšanas normatīvie noteikumi" (Latvijas Vēstnesis, 2020, Nr.</w:t>
      </w:r>
      <w:r w:rsidR="00652BCA" w:rsidRPr="00CC57D1">
        <w:t> </w:t>
      </w:r>
      <w:r w:rsidR="00CC304B" w:rsidRPr="00CC57D1">
        <w:t>177)</w:t>
      </w:r>
      <w:r w:rsidR="000A15FD" w:rsidRPr="00CC57D1">
        <w:t xml:space="preserve">. </w:t>
      </w:r>
    </w:p>
    <w:p w14:paraId="1781B083" w14:textId="728A711D" w:rsidR="000A15FD" w:rsidRPr="00CC57D1" w:rsidRDefault="000A15FD" w:rsidP="00BA5A65">
      <w:pPr>
        <w:pStyle w:val="NAnodala"/>
      </w:pPr>
      <w:r w:rsidRPr="00CC57D1">
        <w:t>Informatīva atsauce uz Eiropas Savienības direktīv</w:t>
      </w:r>
      <w:r w:rsidR="00125E9E" w:rsidRPr="00CC57D1">
        <w:t>u</w:t>
      </w:r>
    </w:p>
    <w:p w14:paraId="66F87EC2" w14:textId="7ADE1398" w:rsidR="00A97CFB" w:rsidRPr="00CE5C02" w:rsidRDefault="000A15FD" w:rsidP="00251346">
      <w:pPr>
        <w:pStyle w:val="NApunkts1"/>
        <w:numPr>
          <w:ilvl w:val="0"/>
          <w:numId w:val="0"/>
        </w:numPr>
      </w:pPr>
      <w:r w:rsidRPr="00CC57D1">
        <w:t xml:space="preserve">Noteikumos iekļautas </w:t>
      </w:r>
      <w:r w:rsidR="00056941">
        <w:t xml:space="preserve">tiesību </w:t>
      </w:r>
      <w:r w:rsidRPr="00CC57D1">
        <w:t>normas, kas izriet no Komisijas 2010.</w:t>
      </w:r>
      <w:r w:rsidR="00125E9E" w:rsidRPr="00CC57D1">
        <w:t> gada 1. jūlija</w:t>
      </w:r>
      <w:r w:rsidRPr="00CC57D1">
        <w:t xml:space="preserve"> </w:t>
      </w:r>
      <w:r w:rsidR="00125E9E" w:rsidRPr="00CC57D1">
        <w:t>direktīvas</w:t>
      </w:r>
      <w:r w:rsidR="00652BCA" w:rsidRPr="00CC57D1">
        <w:t> </w:t>
      </w:r>
      <w:r w:rsidRPr="00CC57D1">
        <w:t>2010/43/ES</w:t>
      </w:r>
      <w:bookmarkStart w:id="27" w:name="_Hlk140563261"/>
      <w:r w:rsidRPr="00CC57D1">
        <w:t xml:space="preserve">, ar ko īsteno Eiropas Parlamenta un Padomes </w:t>
      </w:r>
      <w:r w:rsidR="00A13E02" w:rsidRPr="00CC57D1">
        <w:t>direktīvu</w:t>
      </w:r>
      <w:r w:rsidR="00652BCA" w:rsidRPr="00CC57D1">
        <w:t> </w:t>
      </w:r>
      <w:r w:rsidRPr="00CC57D1">
        <w:t>2009/65/EK attiecībā uz organizatoriskajām prasībām, interešu konfliktiem, profesionālo ētiku, riska pārvaldību un starp depozitāriju un pārvaldības sabiedrību noslēdzamās vienošanās saturu</w:t>
      </w:r>
      <w:bookmarkEnd w:id="27"/>
      <w:r w:rsidR="00A97CFB" w:rsidRPr="00CC57D1">
        <w:t>.</w:t>
      </w:r>
    </w:p>
    <w:p w14:paraId="3730B5BE"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59294D47" w14:textId="77777777" w:rsidTr="00811BE5">
        <w:tc>
          <w:tcPr>
            <w:tcW w:w="4928" w:type="dxa"/>
            <w:vAlign w:val="bottom"/>
          </w:tcPr>
          <w:p w14:paraId="62B9058D" w14:textId="5BBFDE71" w:rsidR="00966987" w:rsidRDefault="0076621C" w:rsidP="00FA055C">
            <w:pPr>
              <w:pStyle w:val="NoSpacing"/>
              <w:ind w:left="-107"/>
              <w:rPr>
                <w:rFonts w:cs="Times New Roman"/>
              </w:rPr>
            </w:pPr>
            <w:sdt>
              <w:sdtPr>
                <w:rPr>
                  <w:rFonts w:cs="Times New Roman"/>
                </w:rPr>
                <w:alias w:val="Amats"/>
                <w:tag w:val="Amats"/>
                <w:id w:val="45201534"/>
                <w:lock w:val="sdtLocked"/>
                <w:placeholder>
                  <w:docPart w:val="C1A9DFF71681428EB56D2AE22B03D2D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2D329D">
                  <w:rPr>
                    <w:rFonts w:cs="Times New Roman"/>
                  </w:rPr>
                  <w:t>Latvijas Bankas prezidents</w:t>
                </w:r>
              </w:sdtContent>
            </w:sdt>
          </w:p>
        </w:tc>
        <w:sdt>
          <w:sdtPr>
            <w:rPr>
              <w:rFonts w:cs="Times New Roman"/>
            </w:rPr>
            <w:alias w:val="V. Uzvārds"/>
            <w:tag w:val="V. Uzvārds"/>
            <w:id w:val="46411162"/>
            <w:lock w:val="sdtLocked"/>
            <w:placeholder>
              <w:docPart w:val="EEB3DB433C6046F1A5DF2B5A59AB32E3"/>
            </w:placeholder>
          </w:sdtPr>
          <w:sdtEndPr/>
          <w:sdtContent>
            <w:tc>
              <w:tcPr>
                <w:tcW w:w="3792" w:type="dxa"/>
                <w:vAlign w:val="bottom"/>
              </w:tcPr>
              <w:p w14:paraId="6F16CFA8" w14:textId="2103E85F" w:rsidR="00966987" w:rsidRDefault="002D329D" w:rsidP="00C523D5">
                <w:pPr>
                  <w:pStyle w:val="NoSpacing"/>
                  <w:ind w:right="-111"/>
                  <w:jc w:val="right"/>
                  <w:rPr>
                    <w:rFonts w:cs="Times New Roman"/>
                  </w:rPr>
                </w:pPr>
                <w:r>
                  <w:rPr>
                    <w:rFonts w:cs="Times New Roman"/>
                  </w:rPr>
                  <w:t>M. Kazāks</w:t>
                </w:r>
              </w:p>
            </w:tc>
          </w:sdtContent>
        </w:sdt>
      </w:tr>
    </w:tbl>
    <w:p w14:paraId="267F907F" w14:textId="77777777" w:rsidR="006D395C" w:rsidRPr="006D395C" w:rsidRDefault="006D395C" w:rsidP="00D06170">
      <w:pPr>
        <w:rPr>
          <w:rFonts w:cs="Times New Roman"/>
          <w:szCs w:val="24"/>
        </w:rPr>
      </w:pPr>
    </w:p>
    <w:sectPr w:rsidR="006D395C" w:rsidRPr="006D395C" w:rsidSect="00EA6CA5">
      <w:headerReference w:type="default" r:id="rId17"/>
      <w:headerReference w:type="first" r:id="rId18"/>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FD57F" w14:textId="77777777" w:rsidR="006D54BD" w:rsidRDefault="006D54BD" w:rsidP="00AC4B00">
      <w:r>
        <w:separator/>
      </w:r>
    </w:p>
  </w:endnote>
  <w:endnote w:type="continuationSeparator" w:id="0">
    <w:p w14:paraId="3A074599" w14:textId="77777777" w:rsidR="006D54BD" w:rsidRDefault="006D54B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0E414" w14:textId="77777777" w:rsidR="006D54BD" w:rsidRDefault="006D54BD" w:rsidP="00AC4B00">
      <w:r>
        <w:separator/>
      </w:r>
    </w:p>
  </w:footnote>
  <w:footnote w:type="continuationSeparator" w:id="0">
    <w:p w14:paraId="277F4AA8" w14:textId="77777777" w:rsidR="006D54BD" w:rsidRDefault="006D54B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0586665C"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71962" w14:textId="77777777" w:rsidR="009C42A8" w:rsidRPr="009C42A8" w:rsidRDefault="00EA6CA5" w:rsidP="00AA4809">
    <w:pPr>
      <w:pStyle w:val="Header"/>
      <w:spacing w:before="560"/>
      <w:jc w:val="center"/>
    </w:pPr>
    <w:r>
      <w:rPr>
        <w:noProof/>
      </w:rPr>
      <w:drawing>
        <wp:inline distT="0" distB="0" distL="0" distR="0" wp14:anchorId="3FFD578B" wp14:editId="751444C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59EE1CE" wp14:editId="5B49642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FF8BA84"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522B"/>
    <w:multiLevelType w:val="hybridMultilevel"/>
    <w:tmpl w:val="7B723276"/>
    <w:lvl w:ilvl="0" w:tplc="4B62737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FB1D71"/>
    <w:multiLevelType w:val="multilevel"/>
    <w:tmpl w:val="67942342"/>
    <w:lvl w:ilvl="0">
      <w:start w:val="1"/>
      <w:numFmt w:val="decimal"/>
      <w:lvlRestart w:val="0"/>
      <w:suff w:val="space"/>
      <w:lvlText w:val="%1."/>
      <w:lvlJc w:val="left"/>
      <w:pPr>
        <w:ind w:left="0" w:firstLine="680"/>
      </w:pPr>
      <w:rPr>
        <w:rFonts w:hint="default"/>
      </w:rPr>
    </w:lvl>
    <w:lvl w:ilvl="1">
      <w:start w:val="1"/>
      <w:numFmt w:val="decimal"/>
      <w:suff w:val="space"/>
      <w:lvlText w:val="%1.%2."/>
      <w:lvlJc w:val="left"/>
      <w:pPr>
        <w:ind w:left="0" w:firstLine="680"/>
      </w:pPr>
      <w:rPr>
        <w:rFonts w:hint="default"/>
        <w:sz w:val="24"/>
        <w:szCs w:val="24"/>
      </w:rPr>
    </w:lvl>
    <w:lvl w:ilvl="2">
      <w:start w:val="1"/>
      <w:numFmt w:val="decimal"/>
      <w:suff w:val="space"/>
      <w:lvlText w:val="%1.%2.%3."/>
      <w:lvlJc w:val="left"/>
      <w:pPr>
        <w:ind w:left="0" w:firstLine="680"/>
      </w:pPr>
      <w:rPr>
        <w:rFonts w:hint="default"/>
      </w:rPr>
    </w:lvl>
    <w:lvl w:ilvl="3">
      <w:start w:val="1"/>
      <w:numFmt w:val="decimal"/>
      <w:suff w:val="space"/>
      <w:lvlText w:val="%1.%2.%3.%4."/>
      <w:lvlJc w:val="left"/>
      <w:pPr>
        <w:ind w:left="0" w:firstLine="680"/>
      </w:pPr>
      <w:rPr>
        <w:rFonts w:hint="default"/>
      </w:rPr>
    </w:lvl>
    <w:lvl w:ilvl="4">
      <w:start w:val="1"/>
      <w:numFmt w:val="none"/>
      <w:lvlRestart w:val="1"/>
      <w:suff w:val="nothing"/>
      <w:lvlText w:val="%1."/>
      <w:lvlJc w:val="left"/>
      <w:pPr>
        <w:ind w:left="0" w:firstLine="680"/>
      </w:pPr>
      <w:rPr>
        <w:rFonts w:hint="default"/>
      </w:rPr>
    </w:lvl>
    <w:lvl w:ilvl="5">
      <w:start w:val="1"/>
      <w:numFmt w:val="decimal"/>
      <w:lvlRestart w:val="1"/>
      <w:suff w:val="space"/>
      <w:lvlText w:val="%6"/>
      <w:lvlJc w:val="left"/>
      <w:pPr>
        <w:ind w:left="0" w:firstLine="0"/>
      </w:pPr>
      <w:rPr>
        <w:rFonts w:hint="default"/>
        <w:vertAlign w:val="superscript"/>
      </w:rPr>
    </w:lvl>
    <w:lvl w:ilvl="6">
      <w:start w:val="1"/>
      <w:numFmt w:val="decimal"/>
      <w:suff w:val="nothing"/>
      <w:lvlText w:val="%7."/>
      <w:lvlJc w:val="left"/>
      <w:pPr>
        <w:ind w:left="0" w:firstLine="680"/>
      </w:pPr>
      <w:rPr>
        <w:rFonts w:hint="default"/>
      </w:rPr>
    </w:lvl>
    <w:lvl w:ilvl="7">
      <w:start w:val="1"/>
      <w:numFmt w:val="decimal"/>
      <w:lvlText w:val="%8."/>
      <w:lvlJc w:val="left"/>
      <w:pPr>
        <w:ind w:left="0" w:firstLine="680"/>
      </w:pPr>
      <w:rPr>
        <w:rFonts w:hint="default"/>
      </w:rPr>
    </w:lvl>
    <w:lvl w:ilvl="8">
      <w:start w:val="1"/>
      <w:numFmt w:val="decimal"/>
      <w:lvlText w:val="%9."/>
      <w:lvlJc w:val="left"/>
      <w:pPr>
        <w:ind w:left="0" w:firstLine="680"/>
      </w:pPr>
      <w:rPr>
        <w:rFonts w:hint="default"/>
      </w:rPr>
    </w:lvl>
  </w:abstractNum>
  <w:abstractNum w:abstractNumId="2" w15:restartNumberingAfterBreak="0">
    <w:nsid w:val="21D46A8C"/>
    <w:multiLevelType w:val="hybridMultilevel"/>
    <w:tmpl w:val="74FC497E"/>
    <w:lvl w:ilvl="0" w:tplc="B916F5CC">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DA5D8C"/>
    <w:multiLevelType w:val="multilevel"/>
    <w:tmpl w:val="0EAEA134"/>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DAF2268C"/>
    <w:lvl w:ilvl="0">
      <w:start w:val="1"/>
      <w:numFmt w:val="decimal"/>
      <w:pStyle w:val="NApunkts1"/>
      <w:suff w:val="space"/>
      <w:lvlText w:val="%1."/>
      <w:lvlJc w:val="left"/>
      <w:pPr>
        <w:ind w:left="360" w:hanging="360"/>
      </w:pPr>
    </w:lvl>
    <w:lvl w:ilvl="1">
      <w:start w:val="1"/>
      <w:numFmt w:val="decimal"/>
      <w:pStyle w:val="NApunkts2"/>
      <w:suff w:val="space"/>
      <w:lvlText w:val="%1.%2."/>
      <w:lvlJc w:val="left"/>
      <w:pPr>
        <w:ind w:left="0" w:firstLine="0"/>
      </w:p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3"/>
  </w:num>
  <w:num w:numId="2" w16cid:durableId="765492621">
    <w:abstractNumId w:val="4"/>
  </w:num>
  <w:num w:numId="3" w16cid:durableId="65688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2"/>
  </w:num>
  <w:num w:numId="8" w16cid:durableId="872769620">
    <w:abstractNumId w:val="1"/>
  </w:num>
  <w:num w:numId="9" w16cid:durableId="719212179">
    <w:abstractNumId w:val="4"/>
  </w:num>
  <w:num w:numId="10" w16cid:durableId="1859736452">
    <w:abstractNumId w:val="4"/>
  </w:num>
  <w:num w:numId="11" w16cid:durableId="317809363">
    <w:abstractNumId w:val="0"/>
  </w:num>
  <w:num w:numId="12" w16cid:durableId="1944798863">
    <w:abstractNumId w:val="2"/>
    <w:lvlOverride w:ilvl="0">
      <w:startOverride w:val="1"/>
    </w:lvlOverride>
  </w:num>
  <w:num w:numId="13" w16cid:durableId="571768510">
    <w:abstractNumId w:val="4"/>
  </w:num>
  <w:num w:numId="14" w16cid:durableId="1901478481">
    <w:abstractNumId w:val="4"/>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93C"/>
    <w:rsid w:val="00001229"/>
    <w:rsid w:val="00003248"/>
    <w:rsid w:val="00003926"/>
    <w:rsid w:val="0000431D"/>
    <w:rsid w:val="00005169"/>
    <w:rsid w:val="00015BC6"/>
    <w:rsid w:val="00017C12"/>
    <w:rsid w:val="00032F04"/>
    <w:rsid w:val="000349A9"/>
    <w:rsid w:val="00035A2D"/>
    <w:rsid w:val="00035C4C"/>
    <w:rsid w:val="000460C0"/>
    <w:rsid w:val="00052E4E"/>
    <w:rsid w:val="00056941"/>
    <w:rsid w:val="00057385"/>
    <w:rsid w:val="00060D2F"/>
    <w:rsid w:val="00061F28"/>
    <w:rsid w:val="00072BEC"/>
    <w:rsid w:val="00081D7E"/>
    <w:rsid w:val="000830BA"/>
    <w:rsid w:val="00083F4E"/>
    <w:rsid w:val="00085834"/>
    <w:rsid w:val="00090488"/>
    <w:rsid w:val="00096CF9"/>
    <w:rsid w:val="0009728E"/>
    <w:rsid w:val="000973A6"/>
    <w:rsid w:val="000A0873"/>
    <w:rsid w:val="000A15FD"/>
    <w:rsid w:val="000B285F"/>
    <w:rsid w:val="000B3673"/>
    <w:rsid w:val="000B41DB"/>
    <w:rsid w:val="000B5E92"/>
    <w:rsid w:val="000B6BF9"/>
    <w:rsid w:val="000D18A5"/>
    <w:rsid w:val="000E4379"/>
    <w:rsid w:val="000E45C6"/>
    <w:rsid w:val="000E6F6B"/>
    <w:rsid w:val="000E71F5"/>
    <w:rsid w:val="000F000D"/>
    <w:rsid w:val="000F0EB5"/>
    <w:rsid w:val="000F2B29"/>
    <w:rsid w:val="000F758E"/>
    <w:rsid w:val="001026BB"/>
    <w:rsid w:val="001026C0"/>
    <w:rsid w:val="00106C7F"/>
    <w:rsid w:val="00106EB8"/>
    <w:rsid w:val="00113ACB"/>
    <w:rsid w:val="00123001"/>
    <w:rsid w:val="00125E9E"/>
    <w:rsid w:val="001271F6"/>
    <w:rsid w:val="00127CF5"/>
    <w:rsid w:val="001306DB"/>
    <w:rsid w:val="00135934"/>
    <w:rsid w:val="00145BF2"/>
    <w:rsid w:val="00145D4F"/>
    <w:rsid w:val="00146057"/>
    <w:rsid w:val="00146436"/>
    <w:rsid w:val="00151E1B"/>
    <w:rsid w:val="00163115"/>
    <w:rsid w:val="00163A5D"/>
    <w:rsid w:val="0016551F"/>
    <w:rsid w:val="00175A71"/>
    <w:rsid w:val="0017758D"/>
    <w:rsid w:val="001857D5"/>
    <w:rsid w:val="00186D40"/>
    <w:rsid w:val="001948E1"/>
    <w:rsid w:val="0019595C"/>
    <w:rsid w:val="001A07CC"/>
    <w:rsid w:val="001A6126"/>
    <w:rsid w:val="001B0F27"/>
    <w:rsid w:val="001B1A7A"/>
    <w:rsid w:val="001B28BE"/>
    <w:rsid w:val="001B3D11"/>
    <w:rsid w:val="001B4A4D"/>
    <w:rsid w:val="001C6847"/>
    <w:rsid w:val="001D1BDC"/>
    <w:rsid w:val="001D2C8B"/>
    <w:rsid w:val="001D4CD6"/>
    <w:rsid w:val="001E37E5"/>
    <w:rsid w:val="001E5D19"/>
    <w:rsid w:val="001E7088"/>
    <w:rsid w:val="001F4DEF"/>
    <w:rsid w:val="001F72B3"/>
    <w:rsid w:val="002016F8"/>
    <w:rsid w:val="00206419"/>
    <w:rsid w:val="002100E5"/>
    <w:rsid w:val="002132AB"/>
    <w:rsid w:val="00215938"/>
    <w:rsid w:val="002220E9"/>
    <w:rsid w:val="00225A35"/>
    <w:rsid w:val="00226B8C"/>
    <w:rsid w:val="0023042C"/>
    <w:rsid w:val="00232CFD"/>
    <w:rsid w:val="00234074"/>
    <w:rsid w:val="0023463E"/>
    <w:rsid w:val="00236A50"/>
    <w:rsid w:val="00242102"/>
    <w:rsid w:val="00244739"/>
    <w:rsid w:val="00250A18"/>
    <w:rsid w:val="00250CC5"/>
    <w:rsid w:val="00251346"/>
    <w:rsid w:val="002528E9"/>
    <w:rsid w:val="00252B9C"/>
    <w:rsid w:val="002573A6"/>
    <w:rsid w:val="002614A4"/>
    <w:rsid w:val="00265DC8"/>
    <w:rsid w:val="0026765A"/>
    <w:rsid w:val="00267E62"/>
    <w:rsid w:val="002728B2"/>
    <w:rsid w:val="00273D6D"/>
    <w:rsid w:val="00275408"/>
    <w:rsid w:val="00281B75"/>
    <w:rsid w:val="00282185"/>
    <w:rsid w:val="00290E60"/>
    <w:rsid w:val="00294F01"/>
    <w:rsid w:val="002951BE"/>
    <w:rsid w:val="00295CAF"/>
    <w:rsid w:val="002A1E81"/>
    <w:rsid w:val="002A3410"/>
    <w:rsid w:val="002A4DCD"/>
    <w:rsid w:val="002A6499"/>
    <w:rsid w:val="002B0E2F"/>
    <w:rsid w:val="002B5A2C"/>
    <w:rsid w:val="002B6E43"/>
    <w:rsid w:val="002C0503"/>
    <w:rsid w:val="002C08EB"/>
    <w:rsid w:val="002C6FD2"/>
    <w:rsid w:val="002D0724"/>
    <w:rsid w:val="002D329D"/>
    <w:rsid w:val="002D7A1F"/>
    <w:rsid w:val="002E371E"/>
    <w:rsid w:val="002F2605"/>
    <w:rsid w:val="002F6068"/>
    <w:rsid w:val="00301089"/>
    <w:rsid w:val="003033EE"/>
    <w:rsid w:val="00303590"/>
    <w:rsid w:val="0030414B"/>
    <w:rsid w:val="00304E2D"/>
    <w:rsid w:val="00304E9C"/>
    <w:rsid w:val="003052AD"/>
    <w:rsid w:val="003121CE"/>
    <w:rsid w:val="00330899"/>
    <w:rsid w:val="00332222"/>
    <w:rsid w:val="00333D26"/>
    <w:rsid w:val="00334BEC"/>
    <w:rsid w:val="0033696B"/>
    <w:rsid w:val="00337D93"/>
    <w:rsid w:val="0035283A"/>
    <w:rsid w:val="00365CD6"/>
    <w:rsid w:val="00365FF7"/>
    <w:rsid w:val="00366379"/>
    <w:rsid w:val="003702A9"/>
    <w:rsid w:val="00372456"/>
    <w:rsid w:val="00373960"/>
    <w:rsid w:val="00373AEA"/>
    <w:rsid w:val="00376109"/>
    <w:rsid w:val="003838C1"/>
    <w:rsid w:val="00385699"/>
    <w:rsid w:val="003859D5"/>
    <w:rsid w:val="003865FE"/>
    <w:rsid w:val="00395718"/>
    <w:rsid w:val="003B0627"/>
    <w:rsid w:val="003B1754"/>
    <w:rsid w:val="003B6EDD"/>
    <w:rsid w:val="003C1EF2"/>
    <w:rsid w:val="003C4BF0"/>
    <w:rsid w:val="003C540B"/>
    <w:rsid w:val="003C7F85"/>
    <w:rsid w:val="003D25B8"/>
    <w:rsid w:val="003D4509"/>
    <w:rsid w:val="003E0819"/>
    <w:rsid w:val="003E088C"/>
    <w:rsid w:val="003E0FBE"/>
    <w:rsid w:val="003E352E"/>
    <w:rsid w:val="003E3B26"/>
    <w:rsid w:val="003E3FD7"/>
    <w:rsid w:val="003E46F5"/>
    <w:rsid w:val="003E47EE"/>
    <w:rsid w:val="003F0124"/>
    <w:rsid w:val="00402702"/>
    <w:rsid w:val="00402B09"/>
    <w:rsid w:val="00403D67"/>
    <w:rsid w:val="00403FF6"/>
    <w:rsid w:val="00405DF6"/>
    <w:rsid w:val="00416076"/>
    <w:rsid w:val="00422B76"/>
    <w:rsid w:val="00422F5D"/>
    <w:rsid w:val="004239C6"/>
    <w:rsid w:val="0042516C"/>
    <w:rsid w:val="00425A9E"/>
    <w:rsid w:val="004274D4"/>
    <w:rsid w:val="00430514"/>
    <w:rsid w:val="00431B17"/>
    <w:rsid w:val="00440CAF"/>
    <w:rsid w:val="00443A1D"/>
    <w:rsid w:val="0045408F"/>
    <w:rsid w:val="004575A2"/>
    <w:rsid w:val="004624A2"/>
    <w:rsid w:val="00463E5D"/>
    <w:rsid w:val="004705FC"/>
    <w:rsid w:val="00470B6A"/>
    <w:rsid w:val="00473A62"/>
    <w:rsid w:val="00485A4B"/>
    <w:rsid w:val="004910BF"/>
    <w:rsid w:val="004914D4"/>
    <w:rsid w:val="0049232C"/>
    <w:rsid w:val="004924EC"/>
    <w:rsid w:val="00496F2F"/>
    <w:rsid w:val="004A0BF8"/>
    <w:rsid w:val="004A420C"/>
    <w:rsid w:val="004A436B"/>
    <w:rsid w:val="004A63EE"/>
    <w:rsid w:val="004B092F"/>
    <w:rsid w:val="004B4AED"/>
    <w:rsid w:val="004B610D"/>
    <w:rsid w:val="004C2603"/>
    <w:rsid w:val="004C2C8E"/>
    <w:rsid w:val="004D4FD6"/>
    <w:rsid w:val="004D5433"/>
    <w:rsid w:val="004E03C2"/>
    <w:rsid w:val="004E3633"/>
    <w:rsid w:val="004E5069"/>
    <w:rsid w:val="004E5CBE"/>
    <w:rsid w:val="004F3D8A"/>
    <w:rsid w:val="004F6D30"/>
    <w:rsid w:val="005035E7"/>
    <w:rsid w:val="0050470E"/>
    <w:rsid w:val="00512EB8"/>
    <w:rsid w:val="0051668E"/>
    <w:rsid w:val="00516F12"/>
    <w:rsid w:val="00521282"/>
    <w:rsid w:val="00532DF9"/>
    <w:rsid w:val="00535B61"/>
    <w:rsid w:val="00537DA8"/>
    <w:rsid w:val="00540BBB"/>
    <w:rsid w:val="00540CC1"/>
    <w:rsid w:val="005429DB"/>
    <w:rsid w:val="0054444F"/>
    <w:rsid w:val="00544D02"/>
    <w:rsid w:val="00553206"/>
    <w:rsid w:val="00555A3A"/>
    <w:rsid w:val="00556366"/>
    <w:rsid w:val="00556709"/>
    <w:rsid w:val="005778F7"/>
    <w:rsid w:val="0058096F"/>
    <w:rsid w:val="00592DD4"/>
    <w:rsid w:val="00596715"/>
    <w:rsid w:val="005977E2"/>
    <w:rsid w:val="005A0BA1"/>
    <w:rsid w:val="005A22DF"/>
    <w:rsid w:val="005A2DB2"/>
    <w:rsid w:val="005A78C2"/>
    <w:rsid w:val="005B0221"/>
    <w:rsid w:val="005B116D"/>
    <w:rsid w:val="005B163F"/>
    <w:rsid w:val="005B5C8C"/>
    <w:rsid w:val="005B5F7E"/>
    <w:rsid w:val="005C43B0"/>
    <w:rsid w:val="005C4C02"/>
    <w:rsid w:val="005C4F9F"/>
    <w:rsid w:val="005D7601"/>
    <w:rsid w:val="005E582F"/>
    <w:rsid w:val="005E6250"/>
    <w:rsid w:val="005E6D25"/>
    <w:rsid w:val="005E7F5A"/>
    <w:rsid w:val="005F62A8"/>
    <w:rsid w:val="005F65BC"/>
    <w:rsid w:val="00600F7B"/>
    <w:rsid w:val="00610EA2"/>
    <w:rsid w:val="00617C7B"/>
    <w:rsid w:val="00622E6F"/>
    <w:rsid w:val="00626514"/>
    <w:rsid w:val="00626D42"/>
    <w:rsid w:val="006279EA"/>
    <w:rsid w:val="00632FED"/>
    <w:rsid w:val="006351E2"/>
    <w:rsid w:val="00642818"/>
    <w:rsid w:val="00645A4D"/>
    <w:rsid w:val="00651265"/>
    <w:rsid w:val="00652BCA"/>
    <w:rsid w:val="0065339B"/>
    <w:rsid w:val="00660F91"/>
    <w:rsid w:val="00671C3D"/>
    <w:rsid w:val="00682BC5"/>
    <w:rsid w:val="00690C04"/>
    <w:rsid w:val="006942A0"/>
    <w:rsid w:val="006A70E0"/>
    <w:rsid w:val="006B107C"/>
    <w:rsid w:val="006C107F"/>
    <w:rsid w:val="006D144A"/>
    <w:rsid w:val="006D395C"/>
    <w:rsid w:val="006D54BD"/>
    <w:rsid w:val="006D7033"/>
    <w:rsid w:val="006D7377"/>
    <w:rsid w:val="006E3245"/>
    <w:rsid w:val="006E6966"/>
    <w:rsid w:val="006E6DD0"/>
    <w:rsid w:val="006F36E8"/>
    <w:rsid w:val="006F5854"/>
    <w:rsid w:val="007010A2"/>
    <w:rsid w:val="00704600"/>
    <w:rsid w:val="007073EF"/>
    <w:rsid w:val="007130FE"/>
    <w:rsid w:val="00716027"/>
    <w:rsid w:val="007307C3"/>
    <w:rsid w:val="007334F4"/>
    <w:rsid w:val="00733D91"/>
    <w:rsid w:val="00733F4D"/>
    <w:rsid w:val="00745DA9"/>
    <w:rsid w:val="00746E2C"/>
    <w:rsid w:val="00746FE1"/>
    <w:rsid w:val="00752084"/>
    <w:rsid w:val="00754B84"/>
    <w:rsid w:val="00755311"/>
    <w:rsid w:val="00756D6A"/>
    <w:rsid w:val="00757351"/>
    <w:rsid w:val="007577AE"/>
    <w:rsid w:val="00760E6D"/>
    <w:rsid w:val="007616A1"/>
    <w:rsid w:val="00762914"/>
    <w:rsid w:val="0076621C"/>
    <w:rsid w:val="007719F5"/>
    <w:rsid w:val="00771CB0"/>
    <w:rsid w:val="0077573E"/>
    <w:rsid w:val="00777370"/>
    <w:rsid w:val="00781C68"/>
    <w:rsid w:val="007830C6"/>
    <w:rsid w:val="00784DCB"/>
    <w:rsid w:val="0079205D"/>
    <w:rsid w:val="007A05A7"/>
    <w:rsid w:val="007A282E"/>
    <w:rsid w:val="007A4159"/>
    <w:rsid w:val="007B61AD"/>
    <w:rsid w:val="007D4621"/>
    <w:rsid w:val="007D5E19"/>
    <w:rsid w:val="007D6E8C"/>
    <w:rsid w:val="007E242F"/>
    <w:rsid w:val="007E46B1"/>
    <w:rsid w:val="007F2179"/>
    <w:rsid w:val="007F4A16"/>
    <w:rsid w:val="007F51AD"/>
    <w:rsid w:val="007F6EB7"/>
    <w:rsid w:val="00803C74"/>
    <w:rsid w:val="008079B3"/>
    <w:rsid w:val="00811BE5"/>
    <w:rsid w:val="00813EA8"/>
    <w:rsid w:val="00822F3D"/>
    <w:rsid w:val="008274F0"/>
    <w:rsid w:val="00830FDD"/>
    <w:rsid w:val="0083221C"/>
    <w:rsid w:val="00834230"/>
    <w:rsid w:val="00834292"/>
    <w:rsid w:val="00840034"/>
    <w:rsid w:val="008437E7"/>
    <w:rsid w:val="008442CC"/>
    <w:rsid w:val="00844409"/>
    <w:rsid w:val="0084631E"/>
    <w:rsid w:val="00852163"/>
    <w:rsid w:val="008548A6"/>
    <w:rsid w:val="0085712D"/>
    <w:rsid w:val="008575CE"/>
    <w:rsid w:val="00860CD8"/>
    <w:rsid w:val="00861DFE"/>
    <w:rsid w:val="008623CB"/>
    <w:rsid w:val="00863781"/>
    <w:rsid w:val="008671B4"/>
    <w:rsid w:val="0086737E"/>
    <w:rsid w:val="008718F3"/>
    <w:rsid w:val="008738FB"/>
    <w:rsid w:val="00876101"/>
    <w:rsid w:val="008838FE"/>
    <w:rsid w:val="00897786"/>
    <w:rsid w:val="008A0CCB"/>
    <w:rsid w:val="008A3D55"/>
    <w:rsid w:val="008A529A"/>
    <w:rsid w:val="008B633D"/>
    <w:rsid w:val="008B69B2"/>
    <w:rsid w:val="008B751A"/>
    <w:rsid w:val="008C1B50"/>
    <w:rsid w:val="008C3903"/>
    <w:rsid w:val="008D1286"/>
    <w:rsid w:val="008D42F2"/>
    <w:rsid w:val="008D43D6"/>
    <w:rsid w:val="008D4BFC"/>
    <w:rsid w:val="008E3239"/>
    <w:rsid w:val="008E3DE4"/>
    <w:rsid w:val="008F2C0B"/>
    <w:rsid w:val="008F3272"/>
    <w:rsid w:val="008F546B"/>
    <w:rsid w:val="008F6B67"/>
    <w:rsid w:val="00902EF9"/>
    <w:rsid w:val="00911EFE"/>
    <w:rsid w:val="00914E2B"/>
    <w:rsid w:val="009170EE"/>
    <w:rsid w:val="009241DB"/>
    <w:rsid w:val="00926D2C"/>
    <w:rsid w:val="00932794"/>
    <w:rsid w:val="009334A0"/>
    <w:rsid w:val="00934ACC"/>
    <w:rsid w:val="0093510D"/>
    <w:rsid w:val="009370CD"/>
    <w:rsid w:val="00937AA2"/>
    <w:rsid w:val="009400BA"/>
    <w:rsid w:val="00944EE2"/>
    <w:rsid w:val="00945BAD"/>
    <w:rsid w:val="00960648"/>
    <w:rsid w:val="00960C67"/>
    <w:rsid w:val="00962F4A"/>
    <w:rsid w:val="00966987"/>
    <w:rsid w:val="00966FB8"/>
    <w:rsid w:val="00985755"/>
    <w:rsid w:val="00987987"/>
    <w:rsid w:val="00991D6F"/>
    <w:rsid w:val="0099521A"/>
    <w:rsid w:val="00997801"/>
    <w:rsid w:val="009A43CE"/>
    <w:rsid w:val="009A5519"/>
    <w:rsid w:val="009A6134"/>
    <w:rsid w:val="009A7D27"/>
    <w:rsid w:val="009B042A"/>
    <w:rsid w:val="009B17BA"/>
    <w:rsid w:val="009B4171"/>
    <w:rsid w:val="009B628B"/>
    <w:rsid w:val="009B7B30"/>
    <w:rsid w:val="009B7D97"/>
    <w:rsid w:val="009C0BB8"/>
    <w:rsid w:val="009C42A8"/>
    <w:rsid w:val="009C50AA"/>
    <w:rsid w:val="009C7FF1"/>
    <w:rsid w:val="009E0DC1"/>
    <w:rsid w:val="009E2DBB"/>
    <w:rsid w:val="009E3938"/>
    <w:rsid w:val="009F3DA1"/>
    <w:rsid w:val="009F76C0"/>
    <w:rsid w:val="009F77D8"/>
    <w:rsid w:val="00A062AF"/>
    <w:rsid w:val="00A07FD5"/>
    <w:rsid w:val="00A112A3"/>
    <w:rsid w:val="00A11318"/>
    <w:rsid w:val="00A138E0"/>
    <w:rsid w:val="00A13E02"/>
    <w:rsid w:val="00A15BA7"/>
    <w:rsid w:val="00A179B1"/>
    <w:rsid w:val="00A24CF1"/>
    <w:rsid w:val="00A313E7"/>
    <w:rsid w:val="00A35387"/>
    <w:rsid w:val="00A40069"/>
    <w:rsid w:val="00A42C52"/>
    <w:rsid w:val="00A457E8"/>
    <w:rsid w:val="00A45CCD"/>
    <w:rsid w:val="00A4652A"/>
    <w:rsid w:val="00A46EBD"/>
    <w:rsid w:val="00A5668C"/>
    <w:rsid w:val="00A56918"/>
    <w:rsid w:val="00A57663"/>
    <w:rsid w:val="00A64981"/>
    <w:rsid w:val="00A6703E"/>
    <w:rsid w:val="00A72A98"/>
    <w:rsid w:val="00A739C8"/>
    <w:rsid w:val="00A75DDC"/>
    <w:rsid w:val="00A76DFD"/>
    <w:rsid w:val="00A8178F"/>
    <w:rsid w:val="00A81CD2"/>
    <w:rsid w:val="00A872A4"/>
    <w:rsid w:val="00A97CFB"/>
    <w:rsid w:val="00AA1C50"/>
    <w:rsid w:val="00AA4809"/>
    <w:rsid w:val="00AA6EFB"/>
    <w:rsid w:val="00AB1EC8"/>
    <w:rsid w:val="00AB52D3"/>
    <w:rsid w:val="00AB7BD2"/>
    <w:rsid w:val="00AC4B00"/>
    <w:rsid w:val="00AD65E6"/>
    <w:rsid w:val="00AD7F34"/>
    <w:rsid w:val="00AF06D9"/>
    <w:rsid w:val="00AF0D1A"/>
    <w:rsid w:val="00AF618E"/>
    <w:rsid w:val="00B033B5"/>
    <w:rsid w:val="00B1150C"/>
    <w:rsid w:val="00B15681"/>
    <w:rsid w:val="00B165A3"/>
    <w:rsid w:val="00B2059E"/>
    <w:rsid w:val="00B22E69"/>
    <w:rsid w:val="00B31CE7"/>
    <w:rsid w:val="00B36A65"/>
    <w:rsid w:val="00B400EE"/>
    <w:rsid w:val="00B40E88"/>
    <w:rsid w:val="00B42744"/>
    <w:rsid w:val="00B4650B"/>
    <w:rsid w:val="00B500F5"/>
    <w:rsid w:val="00B50442"/>
    <w:rsid w:val="00B5098A"/>
    <w:rsid w:val="00B53F05"/>
    <w:rsid w:val="00B54F41"/>
    <w:rsid w:val="00B557A4"/>
    <w:rsid w:val="00B61C8B"/>
    <w:rsid w:val="00B61DEA"/>
    <w:rsid w:val="00B62B07"/>
    <w:rsid w:val="00B62EF6"/>
    <w:rsid w:val="00B65B91"/>
    <w:rsid w:val="00B706C0"/>
    <w:rsid w:val="00B7089D"/>
    <w:rsid w:val="00B71FB6"/>
    <w:rsid w:val="00B72866"/>
    <w:rsid w:val="00B72FE7"/>
    <w:rsid w:val="00B7537B"/>
    <w:rsid w:val="00B77FB3"/>
    <w:rsid w:val="00B81EE0"/>
    <w:rsid w:val="00B82266"/>
    <w:rsid w:val="00B849D1"/>
    <w:rsid w:val="00B85E98"/>
    <w:rsid w:val="00B85EE4"/>
    <w:rsid w:val="00B86794"/>
    <w:rsid w:val="00B8695D"/>
    <w:rsid w:val="00BA3B90"/>
    <w:rsid w:val="00BA5A65"/>
    <w:rsid w:val="00BA7E8B"/>
    <w:rsid w:val="00BB0339"/>
    <w:rsid w:val="00BB2EE9"/>
    <w:rsid w:val="00BB311D"/>
    <w:rsid w:val="00BB3763"/>
    <w:rsid w:val="00BB6511"/>
    <w:rsid w:val="00BB6995"/>
    <w:rsid w:val="00BC4217"/>
    <w:rsid w:val="00BD0D4D"/>
    <w:rsid w:val="00BD1664"/>
    <w:rsid w:val="00BD2DD6"/>
    <w:rsid w:val="00BD5932"/>
    <w:rsid w:val="00BF0E8D"/>
    <w:rsid w:val="00BF41BD"/>
    <w:rsid w:val="00C10178"/>
    <w:rsid w:val="00C121F5"/>
    <w:rsid w:val="00C12B3F"/>
    <w:rsid w:val="00C13664"/>
    <w:rsid w:val="00C150F5"/>
    <w:rsid w:val="00C2284A"/>
    <w:rsid w:val="00C2319D"/>
    <w:rsid w:val="00C23D14"/>
    <w:rsid w:val="00C33C71"/>
    <w:rsid w:val="00C33F9E"/>
    <w:rsid w:val="00C35511"/>
    <w:rsid w:val="00C3604F"/>
    <w:rsid w:val="00C377B2"/>
    <w:rsid w:val="00C400D4"/>
    <w:rsid w:val="00C429F0"/>
    <w:rsid w:val="00C43534"/>
    <w:rsid w:val="00C443AC"/>
    <w:rsid w:val="00C502B1"/>
    <w:rsid w:val="00C50E75"/>
    <w:rsid w:val="00C523D5"/>
    <w:rsid w:val="00C52D23"/>
    <w:rsid w:val="00C54D54"/>
    <w:rsid w:val="00C55173"/>
    <w:rsid w:val="00C5530F"/>
    <w:rsid w:val="00C55CD7"/>
    <w:rsid w:val="00C60441"/>
    <w:rsid w:val="00C66E83"/>
    <w:rsid w:val="00C7033E"/>
    <w:rsid w:val="00C71060"/>
    <w:rsid w:val="00C72F72"/>
    <w:rsid w:val="00C73633"/>
    <w:rsid w:val="00C755D3"/>
    <w:rsid w:val="00C76FBA"/>
    <w:rsid w:val="00C80D13"/>
    <w:rsid w:val="00C902AC"/>
    <w:rsid w:val="00C92CF3"/>
    <w:rsid w:val="00C9649F"/>
    <w:rsid w:val="00C97018"/>
    <w:rsid w:val="00CA78AB"/>
    <w:rsid w:val="00CB1267"/>
    <w:rsid w:val="00CB250F"/>
    <w:rsid w:val="00CB32CC"/>
    <w:rsid w:val="00CB5668"/>
    <w:rsid w:val="00CC12F1"/>
    <w:rsid w:val="00CC18A1"/>
    <w:rsid w:val="00CC1C53"/>
    <w:rsid w:val="00CC304B"/>
    <w:rsid w:val="00CC367A"/>
    <w:rsid w:val="00CC5044"/>
    <w:rsid w:val="00CC57D1"/>
    <w:rsid w:val="00CD2DCB"/>
    <w:rsid w:val="00CD3438"/>
    <w:rsid w:val="00CD3BD9"/>
    <w:rsid w:val="00CE26D9"/>
    <w:rsid w:val="00CF08D0"/>
    <w:rsid w:val="00CF18FC"/>
    <w:rsid w:val="00CF43D0"/>
    <w:rsid w:val="00CF6323"/>
    <w:rsid w:val="00CF7AE3"/>
    <w:rsid w:val="00D02919"/>
    <w:rsid w:val="00D0550B"/>
    <w:rsid w:val="00D06170"/>
    <w:rsid w:val="00D07390"/>
    <w:rsid w:val="00D11818"/>
    <w:rsid w:val="00D1410C"/>
    <w:rsid w:val="00D17B3E"/>
    <w:rsid w:val="00D21626"/>
    <w:rsid w:val="00D228D3"/>
    <w:rsid w:val="00D233A2"/>
    <w:rsid w:val="00D26119"/>
    <w:rsid w:val="00D26795"/>
    <w:rsid w:val="00D27B76"/>
    <w:rsid w:val="00D32EF8"/>
    <w:rsid w:val="00D3321E"/>
    <w:rsid w:val="00D34D28"/>
    <w:rsid w:val="00D351FB"/>
    <w:rsid w:val="00D36CBB"/>
    <w:rsid w:val="00D374B6"/>
    <w:rsid w:val="00D4089E"/>
    <w:rsid w:val="00D4242A"/>
    <w:rsid w:val="00D512FF"/>
    <w:rsid w:val="00D51855"/>
    <w:rsid w:val="00D56CD7"/>
    <w:rsid w:val="00D5746C"/>
    <w:rsid w:val="00D61415"/>
    <w:rsid w:val="00D62645"/>
    <w:rsid w:val="00D82042"/>
    <w:rsid w:val="00D83A91"/>
    <w:rsid w:val="00D8693A"/>
    <w:rsid w:val="00DA293C"/>
    <w:rsid w:val="00DA63B0"/>
    <w:rsid w:val="00DB385B"/>
    <w:rsid w:val="00DB520E"/>
    <w:rsid w:val="00DB5F78"/>
    <w:rsid w:val="00DB5F7F"/>
    <w:rsid w:val="00DB66D4"/>
    <w:rsid w:val="00DB75FF"/>
    <w:rsid w:val="00DB784C"/>
    <w:rsid w:val="00DC1C0A"/>
    <w:rsid w:val="00DD449D"/>
    <w:rsid w:val="00DD5C8F"/>
    <w:rsid w:val="00DE1367"/>
    <w:rsid w:val="00DE1F09"/>
    <w:rsid w:val="00DE3861"/>
    <w:rsid w:val="00DE4C92"/>
    <w:rsid w:val="00DE5516"/>
    <w:rsid w:val="00DE638F"/>
    <w:rsid w:val="00DE671B"/>
    <w:rsid w:val="00DF07C3"/>
    <w:rsid w:val="00DF3074"/>
    <w:rsid w:val="00E06E35"/>
    <w:rsid w:val="00E13865"/>
    <w:rsid w:val="00E16856"/>
    <w:rsid w:val="00E17544"/>
    <w:rsid w:val="00E23FEE"/>
    <w:rsid w:val="00E3140C"/>
    <w:rsid w:val="00E36793"/>
    <w:rsid w:val="00E3696A"/>
    <w:rsid w:val="00E45026"/>
    <w:rsid w:val="00E50177"/>
    <w:rsid w:val="00E50946"/>
    <w:rsid w:val="00E53DE2"/>
    <w:rsid w:val="00E561A9"/>
    <w:rsid w:val="00E61700"/>
    <w:rsid w:val="00E62AB5"/>
    <w:rsid w:val="00E62AEC"/>
    <w:rsid w:val="00E63EF1"/>
    <w:rsid w:val="00E67493"/>
    <w:rsid w:val="00E70723"/>
    <w:rsid w:val="00E76F9E"/>
    <w:rsid w:val="00E77245"/>
    <w:rsid w:val="00E818D0"/>
    <w:rsid w:val="00E96EDD"/>
    <w:rsid w:val="00EA0BE3"/>
    <w:rsid w:val="00EA5655"/>
    <w:rsid w:val="00EA568B"/>
    <w:rsid w:val="00EA6CA5"/>
    <w:rsid w:val="00EB13EB"/>
    <w:rsid w:val="00EB5540"/>
    <w:rsid w:val="00EB703A"/>
    <w:rsid w:val="00EC1D6E"/>
    <w:rsid w:val="00EC214D"/>
    <w:rsid w:val="00EC265C"/>
    <w:rsid w:val="00EC342F"/>
    <w:rsid w:val="00ED14C2"/>
    <w:rsid w:val="00ED5BD5"/>
    <w:rsid w:val="00ED77C1"/>
    <w:rsid w:val="00EE325D"/>
    <w:rsid w:val="00EE42A9"/>
    <w:rsid w:val="00EE5308"/>
    <w:rsid w:val="00EE7DBE"/>
    <w:rsid w:val="00EF0820"/>
    <w:rsid w:val="00EF0EFD"/>
    <w:rsid w:val="00EF65FE"/>
    <w:rsid w:val="00EF6956"/>
    <w:rsid w:val="00EF7CF1"/>
    <w:rsid w:val="00F018B2"/>
    <w:rsid w:val="00F026B5"/>
    <w:rsid w:val="00F05584"/>
    <w:rsid w:val="00F0701C"/>
    <w:rsid w:val="00F10222"/>
    <w:rsid w:val="00F1192F"/>
    <w:rsid w:val="00F13566"/>
    <w:rsid w:val="00F13DD7"/>
    <w:rsid w:val="00F15FC7"/>
    <w:rsid w:val="00F17F90"/>
    <w:rsid w:val="00F2602E"/>
    <w:rsid w:val="00F306D8"/>
    <w:rsid w:val="00F30773"/>
    <w:rsid w:val="00F30F87"/>
    <w:rsid w:val="00F3140E"/>
    <w:rsid w:val="00F3441F"/>
    <w:rsid w:val="00F424FF"/>
    <w:rsid w:val="00F459F1"/>
    <w:rsid w:val="00F50184"/>
    <w:rsid w:val="00F51202"/>
    <w:rsid w:val="00F5647B"/>
    <w:rsid w:val="00F639B6"/>
    <w:rsid w:val="00F716B6"/>
    <w:rsid w:val="00F75A2C"/>
    <w:rsid w:val="00F8030A"/>
    <w:rsid w:val="00F84CD0"/>
    <w:rsid w:val="00F8643C"/>
    <w:rsid w:val="00F91ECF"/>
    <w:rsid w:val="00F95624"/>
    <w:rsid w:val="00FA055C"/>
    <w:rsid w:val="00FA2FF7"/>
    <w:rsid w:val="00FA32EC"/>
    <w:rsid w:val="00FA7541"/>
    <w:rsid w:val="00FA7AE0"/>
    <w:rsid w:val="00FB1572"/>
    <w:rsid w:val="00FC5827"/>
    <w:rsid w:val="00FC6074"/>
    <w:rsid w:val="00FD37FA"/>
    <w:rsid w:val="00FD7ACE"/>
    <w:rsid w:val="00FE0E74"/>
    <w:rsid w:val="00FE2B48"/>
    <w:rsid w:val="00FE51FA"/>
    <w:rsid w:val="00FF1491"/>
    <w:rsid w:val="00FF5F18"/>
    <w:rsid w:val="00FF5F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F18E04B"/>
  <w15:docId w15:val="{0659AB81-B633-4919-974E-4B70C0A6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DA293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BA5A65"/>
    <w:pPr>
      <w:keepNext/>
      <w:keepLines/>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E46B1"/>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DA293C"/>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DA293C"/>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4A0BF8"/>
    <w:rPr>
      <w:sz w:val="16"/>
      <w:szCs w:val="16"/>
    </w:rPr>
  </w:style>
  <w:style w:type="paragraph" w:styleId="CommentText">
    <w:name w:val="annotation text"/>
    <w:basedOn w:val="Normal"/>
    <w:link w:val="CommentTextChar"/>
    <w:uiPriority w:val="99"/>
    <w:unhideWhenUsed/>
    <w:rsid w:val="004A0BF8"/>
    <w:rPr>
      <w:sz w:val="20"/>
      <w:szCs w:val="20"/>
    </w:rPr>
  </w:style>
  <w:style w:type="character" w:customStyle="1" w:styleId="CommentTextChar">
    <w:name w:val="Comment Text Char"/>
    <w:basedOn w:val="DefaultParagraphFont"/>
    <w:link w:val="CommentText"/>
    <w:uiPriority w:val="99"/>
    <w:rsid w:val="004A0BF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A0BF8"/>
    <w:rPr>
      <w:b/>
      <w:bCs/>
    </w:rPr>
  </w:style>
  <w:style w:type="character" w:customStyle="1" w:styleId="CommentSubjectChar">
    <w:name w:val="Comment Subject Char"/>
    <w:basedOn w:val="CommentTextChar"/>
    <w:link w:val="CommentSubject"/>
    <w:uiPriority w:val="99"/>
    <w:semiHidden/>
    <w:rsid w:val="004A0BF8"/>
    <w:rPr>
      <w:rFonts w:ascii="Times New Roman" w:hAnsi="Times New Roman"/>
      <w:b/>
      <w:bCs/>
      <w:sz w:val="20"/>
      <w:szCs w:val="20"/>
    </w:rPr>
  </w:style>
  <w:style w:type="character" w:styleId="Hyperlink">
    <w:name w:val="Hyperlink"/>
    <w:basedOn w:val="DefaultParagraphFont"/>
    <w:uiPriority w:val="99"/>
    <w:unhideWhenUsed/>
    <w:rsid w:val="004A0BF8"/>
    <w:rPr>
      <w:color w:val="0000FF" w:themeColor="hyperlink"/>
      <w:u w:val="single"/>
    </w:rPr>
  </w:style>
  <w:style w:type="character" w:styleId="UnresolvedMention">
    <w:name w:val="Unresolved Mention"/>
    <w:basedOn w:val="DefaultParagraphFont"/>
    <w:uiPriority w:val="99"/>
    <w:semiHidden/>
    <w:unhideWhenUsed/>
    <w:rsid w:val="004A0BF8"/>
    <w:rPr>
      <w:color w:val="605E5C"/>
      <w:shd w:val="clear" w:color="auto" w:fill="E1DFDD"/>
    </w:rPr>
  </w:style>
  <w:style w:type="paragraph" w:customStyle="1" w:styleId="naisf">
    <w:name w:val="naisf"/>
    <w:basedOn w:val="Normal"/>
    <w:rsid w:val="00D32EF8"/>
    <w:pPr>
      <w:spacing w:before="100" w:beforeAutospacing="1" w:after="100" w:afterAutospacing="1"/>
      <w:jc w:val="both"/>
    </w:pPr>
    <w:rPr>
      <w:rFonts w:eastAsia="Arial Unicode MS" w:cs="Times New Roman"/>
      <w:szCs w:val="24"/>
      <w:lang w:val="en-GB" w:eastAsia="en-US"/>
    </w:rPr>
  </w:style>
  <w:style w:type="character" w:styleId="FollowedHyperlink">
    <w:name w:val="FollowedHyperlink"/>
    <w:basedOn w:val="DefaultParagraphFont"/>
    <w:uiPriority w:val="99"/>
    <w:semiHidden/>
    <w:unhideWhenUsed/>
    <w:rsid w:val="003859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85522">
      <w:bodyDiv w:val="1"/>
      <w:marLeft w:val="0"/>
      <w:marRight w:val="0"/>
      <w:marTop w:val="0"/>
      <w:marBottom w:val="0"/>
      <w:divBdr>
        <w:top w:val="none" w:sz="0" w:space="0" w:color="auto"/>
        <w:left w:val="none" w:sz="0" w:space="0" w:color="auto"/>
        <w:bottom w:val="none" w:sz="0" w:space="0" w:color="auto"/>
        <w:right w:val="none" w:sz="0" w:space="0" w:color="auto"/>
      </w:divBdr>
    </w:div>
    <w:div w:id="167591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23193C1E9C43C69D8644E01A753E5B"/>
        <w:category>
          <w:name w:val="Vispārīgi"/>
          <w:gallery w:val="placeholder"/>
        </w:category>
        <w:types>
          <w:type w:val="bbPlcHdr"/>
        </w:types>
        <w:behaviors>
          <w:behavior w:val="content"/>
        </w:behaviors>
        <w:guid w:val="{ECC734DB-D6A7-4D17-86B1-61DFFBC6A5DB}"/>
      </w:docPartPr>
      <w:docPartBody>
        <w:p w:rsidR="00B7306F" w:rsidRDefault="00DB5874" w:rsidP="00DB5874">
          <w:pPr>
            <w:pStyle w:val="6F23193C1E9C43C69D8644E01A753E5B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C31B8214F2E45F3A53C243C65F52C64"/>
        <w:category>
          <w:name w:val="Vispārīgi"/>
          <w:gallery w:val="placeholder"/>
        </w:category>
        <w:types>
          <w:type w:val="bbPlcHdr"/>
        </w:types>
        <w:behaviors>
          <w:behavior w:val="content"/>
        </w:behaviors>
        <w:guid w:val="{27A92AA9-A723-4BD5-A9B3-DC8E12CE9347}"/>
      </w:docPartPr>
      <w:docPartBody>
        <w:p w:rsidR="00B7306F" w:rsidRDefault="00DB5874" w:rsidP="00DB5874">
          <w:pPr>
            <w:pStyle w:val="FC31B8214F2E45F3A53C243C65F52C641"/>
          </w:pPr>
          <w:r w:rsidRPr="00811BE5">
            <w:rPr>
              <w:color w:val="808080" w:themeColor="background1" w:themeShade="80"/>
            </w:rPr>
            <w:t>[Datums]</w:t>
          </w:r>
        </w:p>
      </w:docPartBody>
    </w:docPart>
    <w:docPart>
      <w:docPartPr>
        <w:name w:val="E43AD74D0153477C981FDB7C47726210"/>
        <w:category>
          <w:name w:val="Vispārīgi"/>
          <w:gallery w:val="placeholder"/>
        </w:category>
        <w:types>
          <w:type w:val="bbPlcHdr"/>
        </w:types>
        <w:behaviors>
          <w:behavior w:val="content"/>
        </w:behaviors>
        <w:guid w:val="{3B765BA1-C240-48CC-8DA2-8DBA1F87853A}"/>
      </w:docPartPr>
      <w:docPartBody>
        <w:p w:rsidR="00B7306F" w:rsidRDefault="00DB5874">
          <w:pPr>
            <w:pStyle w:val="E43AD74D0153477C981FDB7C47726210"/>
          </w:pPr>
          <w:r>
            <w:t xml:space="preserve">Noteikumi </w:t>
          </w:r>
        </w:p>
      </w:docPartBody>
    </w:docPart>
    <w:docPart>
      <w:docPartPr>
        <w:name w:val="88ABF12CEACB48AAB8C1B79320A7E1C4"/>
        <w:category>
          <w:name w:val="Vispārīgi"/>
          <w:gallery w:val="placeholder"/>
        </w:category>
        <w:types>
          <w:type w:val="bbPlcHdr"/>
        </w:types>
        <w:behaviors>
          <w:behavior w:val="content"/>
        </w:behaviors>
        <w:guid w:val="{CAF5B26C-8BA4-4ABF-9792-01F40FCF021A}"/>
      </w:docPartPr>
      <w:docPartBody>
        <w:p w:rsidR="00B7306F" w:rsidRDefault="00DB5874">
          <w:pPr>
            <w:pStyle w:val="88ABF12CEACB48AAB8C1B79320A7E1C4"/>
          </w:pPr>
          <w:r>
            <w:t xml:space="preserve">Nr. </w:t>
          </w:r>
        </w:p>
      </w:docPartBody>
    </w:docPart>
    <w:docPart>
      <w:docPartPr>
        <w:name w:val="3FF65A7643CA4F65A8AC10977566F667"/>
        <w:category>
          <w:name w:val="Vispārīgi"/>
          <w:gallery w:val="placeholder"/>
        </w:category>
        <w:types>
          <w:type w:val="bbPlcHdr"/>
        </w:types>
        <w:behaviors>
          <w:behavior w:val="content"/>
        </w:behaviors>
        <w:guid w:val="{CD628E34-FC47-417C-A7D6-C9B8CBC5A108}"/>
      </w:docPartPr>
      <w:docPartBody>
        <w:p w:rsidR="00B7306F" w:rsidRDefault="00DB5874">
          <w:pPr>
            <w:pStyle w:val="3FF65A7643CA4F65A8AC10977566F667"/>
          </w:pPr>
          <w:r>
            <w:t>_____</w:t>
          </w:r>
        </w:p>
      </w:docPartBody>
    </w:docPart>
    <w:docPart>
      <w:docPartPr>
        <w:name w:val="E1A649FC4D0A44E882719D75A95D2B76"/>
        <w:category>
          <w:name w:val="Vispārīgi"/>
          <w:gallery w:val="placeholder"/>
        </w:category>
        <w:types>
          <w:type w:val="bbPlcHdr"/>
        </w:types>
        <w:behaviors>
          <w:behavior w:val="content"/>
        </w:behaviors>
        <w:guid w:val="{DE3DC562-60DE-42CF-BF6B-2CFC24ED08EF}"/>
      </w:docPartPr>
      <w:docPartBody>
        <w:p w:rsidR="00B7306F" w:rsidRDefault="00DB5874" w:rsidP="00DB5874">
          <w:pPr>
            <w:pStyle w:val="E1A649FC4D0A44E882719D75A95D2B761"/>
          </w:pPr>
          <w:r>
            <w:rPr>
              <w:rFonts w:cs="Times New Roman"/>
              <w:szCs w:val="24"/>
            </w:rPr>
            <w:t>Rīgā</w:t>
          </w:r>
        </w:p>
      </w:docPartBody>
    </w:docPart>
    <w:docPart>
      <w:docPartPr>
        <w:name w:val="4B9FFB951D604440AAC1186E0771771C"/>
        <w:category>
          <w:name w:val="Vispārīgi"/>
          <w:gallery w:val="placeholder"/>
        </w:category>
        <w:types>
          <w:type w:val="bbPlcHdr"/>
        </w:types>
        <w:behaviors>
          <w:behavior w:val="content"/>
        </w:behaviors>
        <w:guid w:val="{B623B369-BBF4-462B-BE40-6A0F2994A441}"/>
      </w:docPartPr>
      <w:docPartBody>
        <w:p w:rsidR="00B7306F" w:rsidRDefault="00B7306F">
          <w:pPr>
            <w:pStyle w:val="4B9FFB951D604440AAC1186E0771771C"/>
          </w:pPr>
          <w:r w:rsidRPr="00F5647B">
            <w:rPr>
              <w:rStyle w:val="PlaceholderText"/>
              <w:b/>
              <w:szCs w:val="24"/>
            </w:rPr>
            <w:t>[Nosaukums]</w:t>
          </w:r>
        </w:p>
      </w:docPartBody>
    </w:docPart>
    <w:docPart>
      <w:docPartPr>
        <w:name w:val="5E91D974AC8446408E2F7DF8D54A5E6C"/>
        <w:category>
          <w:name w:val="Vispārīgi"/>
          <w:gallery w:val="placeholder"/>
        </w:category>
        <w:types>
          <w:type w:val="bbPlcHdr"/>
        </w:types>
        <w:behaviors>
          <w:behavior w:val="content"/>
        </w:behaviors>
        <w:guid w:val="{3E918974-A3FF-4B62-A323-6D6BE0DE9B31}"/>
      </w:docPartPr>
      <w:docPartBody>
        <w:p w:rsidR="00B7306F" w:rsidRDefault="00DB5874" w:rsidP="00DB5874">
          <w:pPr>
            <w:pStyle w:val="5E91D974AC8446408E2F7DF8D54A5E6C1"/>
          </w:pPr>
          <w:r>
            <w:rPr>
              <w:rFonts w:cs="Times New Roman"/>
              <w:szCs w:val="24"/>
            </w:rPr>
            <w:t xml:space="preserve">Izdoti </w:t>
          </w:r>
        </w:p>
      </w:docPartBody>
    </w:docPart>
    <w:docPart>
      <w:docPartPr>
        <w:name w:val="31B6691C74D54E798C0A2851BB5947B2"/>
        <w:category>
          <w:name w:val="Vispārīgi"/>
          <w:gallery w:val="placeholder"/>
        </w:category>
        <w:types>
          <w:type w:val="bbPlcHdr"/>
        </w:types>
        <w:behaviors>
          <w:behavior w:val="content"/>
        </w:behaviors>
        <w:guid w:val="{EAA3A9C4-24AC-4200-ABA3-4DB79C084815}"/>
      </w:docPartPr>
      <w:docPartBody>
        <w:p w:rsidR="00B7306F" w:rsidRDefault="00DB5874" w:rsidP="00DB5874">
          <w:pPr>
            <w:pStyle w:val="31B6691C74D54E798C0A2851BB5947B21"/>
          </w:pPr>
          <w:r>
            <w:rPr>
              <w:rFonts w:cs="Times New Roman"/>
              <w:szCs w:val="24"/>
            </w:rPr>
            <w:t>saskaņā ar</w:t>
          </w:r>
        </w:p>
      </w:docPartBody>
    </w:docPart>
    <w:docPart>
      <w:docPartPr>
        <w:name w:val="4A00D5672A91421F82A1231565A40F05"/>
        <w:category>
          <w:name w:val="Vispārīgi"/>
          <w:gallery w:val="placeholder"/>
        </w:category>
        <w:types>
          <w:type w:val="bbPlcHdr"/>
        </w:types>
        <w:behaviors>
          <w:behavior w:val="content"/>
        </w:behaviors>
        <w:guid w:val="{01C7DFD4-E242-4F03-A4CC-4074BC628666}"/>
      </w:docPartPr>
      <w:docPartBody>
        <w:p w:rsidR="00B7306F" w:rsidRDefault="00B7306F">
          <w:pPr>
            <w:pStyle w:val="4A00D5672A91421F82A1231565A40F05"/>
          </w:pPr>
          <w:r w:rsidRPr="00301089">
            <w:rPr>
              <w:rStyle w:val="PlaceholderText"/>
              <w:szCs w:val="24"/>
            </w:rPr>
            <w:t>[likuma]</w:t>
          </w:r>
        </w:p>
      </w:docPartBody>
    </w:docPart>
    <w:docPart>
      <w:docPartPr>
        <w:name w:val="B4ADF7EB9F7F4A02B8EE4414D1076A69"/>
        <w:category>
          <w:name w:val="Vispārīgi"/>
          <w:gallery w:val="placeholder"/>
        </w:category>
        <w:types>
          <w:type w:val="bbPlcHdr"/>
        </w:types>
        <w:behaviors>
          <w:behavior w:val="content"/>
        </w:behaviors>
        <w:guid w:val="{B63F4F1D-34F4-4F00-8FCE-BBD756E8DD5A}"/>
      </w:docPartPr>
      <w:docPartBody>
        <w:p w:rsidR="00B7306F" w:rsidRDefault="00B7306F">
          <w:pPr>
            <w:pStyle w:val="B4ADF7EB9F7F4A02B8EE4414D1076A69"/>
          </w:pPr>
          <w:r w:rsidRPr="007F4A16">
            <w:rPr>
              <w:rStyle w:val="PlaceholderText"/>
              <w:color w:val="808080" w:themeColor="background1" w:themeShade="80"/>
              <w:szCs w:val="24"/>
            </w:rPr>
            <w:t>[nr.]</w:t>
          </w:r>
        </w:p>
      </w:docPartBody>
    </w:docPart>
    <w:docPart>
      <w:docPartPr>
        <w:name w:val="630C6D428DB24CF9A123F15E650B22B7"/>
        <w:category>
          <w:name w:val="Vispārīgi"/>
          <w:gallery w:val="placeholder"/>
        </w:category>
        <w:types>
          <w:type w:val="bbPlcHdr"/>
        </w:types>
        <w:behaviors>
          <w:behavior w:val="content"/>
        </w:behaviors>
        <w:guid w:val="{9B0D962B-3CB6-4928-ACC3-FE4A3958037D}"/>
      </w:docPartPr>
      <w:docPartBody>
        <w:p w:rsidR="00B7306F" w:rsidRDefault="00B7306F">
          <w:pPr>
            <w:pStyle w:val="630C6D428DB24CF9A123F15E650B22B7"/>
          </w:pPr>
          <w:r>
            <w:rPr>
              <w:rFonts w:cs="Times New Roman"/>
              <w:szCs w:val="24"/>
            </w:rPr>
            <w:t>. panta</w:t>
          </w:r>
        </w:p>
      </w:docPartBody>
    </w:docPart>
    <w:docPart>
      <w:docPartPr>
        <w:name w:val="6DF83678E3F049D0A55106ED3A2E9F0E"/>
        <w:category>
          <w:name w:val="Vispārīgi"/>
          <w:gallery w:val="placeholder"/>
        </w:category>
        <w:types>
          <w:type w:val="bbPlcHdr"/>
        </w:types>
        <w:behaviors>
          <w:behavior w:val="content"/>
        </w:behaviors>
        <w:guid w:val="{ACE37F05-26D1-4F79-B1B4-D0CCFB7A4562}"/>
      </w:docPartPr>
      <w:docPartBody>
        <w:p w:rsidR="00B7306F" w:rsidRDefault="00B7306F">
          <w:pPr>
            <w:pStyle w:val="6DF83678E3F049D0A55106ED3A2E9F0E"/>
          </w:pPr>
          <w:r w:rsidRPr="00DB385B">
            <w:rPr>
              <w:rStyle w:val="PlaceholderText"/>
              <w:szCs w:val="24"/>
            </w:rPr>
            <w:t>[vārdiem]</w:t>
          </w:r>
        </w:p>
      </w:docPartBody>
    </w:docPart>
    <w:docPart>
      <w:docPartPr>
        <w:name w:val="C1A9DFF71681428EB56D2AE22B03D2D4"/>
        <w:category>
          <w:name w:val="Vispārīgi"/>
          <w:gallery w:val="placeholder"/>
        </w:category>
        <w:types>
          <w:type w:val="bbPlcHdr"/>
        </w:types>
        <w:behaviors>
          <w:behavior w:val="content"/>
        </w:behaviors>
        <w:guid w:val="{BA9717C6-E348-449D-9232-392799FD3753}"/>
      </w:docPartPr>
      <w:docPartBody>
        <w:p w:rsidR="00B7306F" w:rsidRDefault="00B7306F">
          <w:pPr>
            <w:pStyle w:val="C1A9DFF71681428EB56D2AE22B03D2D4"/>
          </w:pPr>
          <w:r>
            <w:rPr>
              <w:rFonts w:ascii="Times New Roman" w:hAnsi="Times New Roman" w:cs="Times New Roman"/>
              <w:sz w:val="24"/>
              <w:szCs w:val="24"/>
            </w:rPr>
            <w:t>{amats}</w:t>
          </w:r>
        </w:p>
      </w:docPartBody>
    </w:docPart>
    <w:docPart>
      <w:docPartPr>
        <w:name w:val="EEB3DB433C6046F1A5DF2B5A59AB32E3"/>
        <w:category>
          <w:name w:val="Vispārīgi"/>
          <w:gallery w:val="placeholder"/>
        </w:category>
        <w:types>
          <w:type w:val="bbPlcHdr"/>
        </w:types>
        <w:behaviors>
          <w:behavior w:val="content"/>
        </w:behaviors>
        <w:guid w:val="{B1A47097-B439-4723-BBDB-CD487C0404DE}"/>
      </w:docPartPr>
      <w:docPartBody>
        <w:p w:rsidR="00B7306F" w:rsidRDefault="00B7306F">
          <w:pPr>
            <w:pStyle w:val="EEB3DB433C6046F1A5DF2B5A59AB32E3"/>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F"/>
    <w:rsid w:val="00030302"/>
    <w:rsid w:val="00063B97"/>
    <w:rsid w:val="00121E95"/>
    <w:rsid w:val="00180054"/>
    <w:rsid w:val="001E0360"/>
    <w:rsid w:val="003B3AB1"/>
    <w:rsid w:val="003B72DA"/>
    <w:rsid w:val="003F1B13"/>
    <w:rsid w:val="00481359"/>
    <w:rsid w:val="0063655C"/>
    <w:rsid w:val="006B3DD1"/>
    <w:rsid w:val="006E78B7"/>
    <w:rsid w:val="007813B5"/>
    <w:rsid w:val="00801C30"/>
    <w:rsid w:val="00835C04"/>
    <w:rsid w:val="008A6532"/>
    <w:rsid w:val="009105C7"/>
    <w:rsid w:val="00971299"/>
    <w:rsid w:val="00A06BC2"/>
    <w:rsid w:val="00A74F9E"/>
    <w:rsid w:val="00A82A00"/>
    <w:rsid w:val="00AA50EA"/>
    <w:rsid w:val="00B7306F"/>
    <w:rsid w:val="00BD2B1E"/>
    <w:rsid w:val="00C238A2"/>
    <w:rsid w:val="00C6577B"/>
    <w:rsid w:val="00CB0AAF"/>
    <w:rsid w:val="00CD02B7"/>
    <w:rsid w:val="00D731CD"/>
    <w:rsid w:val="00D9736D"/>
    <w:rsid w:val="00DB5874"/>
    <w:rsid w:val="00E2390E"/>
    <w:rsid w:val="00F51393"/>
    <w:rsid w:val="00F64D42"/>
    <w:rsid w:val="00FD180A"/>
    <w:rsid w:val="00FE0E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3AD74D0153477C981FDB7C47726210">
    <w:name w:val="E43AD74D0153477C981FDB7C47726210"/>
  </w:style>
  <w:style w:type="paragraph" w:customStyle="1" w:styleId="88ABF12CEACB48AAB8C1B79320A7E1C4">
    <w:name w:val="88ABF12CEACB48AAB8C1B79320A7E1C4"/>
  </w:style>
  <w:style w:type="paragraph" w:customStyle="1" w:styleId="3FF65A7643CA4F65A8AC10977566F667">
    <w:name w:val="3FF65A7643CA4F65A8AC10977566F667"/>
  </w:style>
  <w:style w:type="character" w:styleId="PlaceholderText">
    <w:name w:val="Placeholder Text"/>
    <w:basedOn w:val="DefaultParagraphFont"/>
    <w:uiPriority w:val="99"/>
    <w:semiHidden/>
    <w:rsid w:val="00DB5874"/>
    <w:rPr>
      <w:color w:val="808080"/>
    </w:rPr>
  </w:style>
  <w:style w:type="paragraph" w:customStyle="1" w:styleId="4B9FFB951D604440AAC1186E0771771C">
    <w:name w:val="4B9FFB951D604440AAC1186E0771771C"/>
  </w:style>
  <w:style w:type="paragraph" w:customStyle="1" w:styleId="4A00D5672A91421F82A1231565A40F05">
    <w:name w:val="4A00D5672A91421F82A1231565A40F05"/>
  </w:style>
  <w:style w:type="paragraph" w:customStyle="1" w:styleId="B4ADF7EB9F7F4A02B8EE4414D1076A69">
    <w:name w:val="B4ADF7EB9F7F4A02B8EE4414D1076A69"/>
  </w:style>
  <w:style w:type="paragraph" w:customStyle="1" w:styleId="630C6D428DB24CF9A123F15E650B22B7">
    <w:name w:val="630C6D428DB24CF9A123F15E650B22B7"/>
  </w:style>
  <w:style w:type="paragraph" w:customStyle="1" w:styleId="6DF83678E3F049D0A55106ED3A2E9F0E">
    <w:name w:val="6DF83678E3F049D0A55106ED3A2E9F0E"/>
  </w:style>
  <w:style w:type="paragraph" w:customStyle="1" w:styleId="C1A9DFF71681428EB56D2AE22B03D2D4">
    <w:name w:val="C1A9DFF71681428EB56D2AE22B03D2D4"/>
  </w:style>
  <w:style w:type="paragraph" w:customStyle="1" w:styleId="EEB3DB433C6046F1A5DF2B5A59AB32E3">
    <w:name w:val="EEB3DB433C6046F1A5DF2B5A59AB32E3"/>
  </w:style>
  <w:style w:type="paragraph" w:customStyle="1" w:styleId="6F23193C1E9C43C69D8644E01A753E5B1">
    <w:name w:val="6F23193C1E9C43C69D8644E01A753E5B1"/>
    <w:rsid w:val="00DB5874"/>
    <w:pPr>
      <w:spacing w:after="0" w:line="240" w:lineRule="auto"/>
    </w:pPr>
    <w:rPr>
      <w:rFonts w:ascii="Times New Roman" w:hAnsi="Times New Roman"/>
      <w:kern w:val="0"/>
      <w:sz w:val="24"/>
      <w14:ligatures w14:val="none"/>
    </w:rPr>
  </w:style>
  <w:style w:type="paragraph" w:customStyle="1" w:styleId="FC31B8214F2E45F3A53C243C65F52C641">
    <w:name w:val="FC31B8214F2E45F3A53C243C65F52C641"/>
    <w:rsid w:val="00DB5874"/>
    <w:pPr>
      <w:spacing w:after="0" w:line="240" w:lineRule="auto"/>
    </w:pPr>
    <w:rPr>
      <w:rFonts w:ascii="Times New Roman" w:hAnsi="Times New Roman"/>
      <w:kern w:val="0"/>
      <w:sz w:val="24"/>
      <w14:ligatures w14:val="none"/>
    </w:rPr>
  </w:style>
  <w:style w:type="paragraph" w:customStyle="1" w:styleId="E1A649FC4D0A44E882719D75A95D2B761">
    <w:name w:val="E1A649FC4D0A44E882719D75A95D2B761"/>
    <w:rsid w:val="00DB5874"/>
    <w:pPr>
      <w:spacing w:after="0" w:line="240" w:lineRule="auto"/>
    </w:pPr>
    <w:rPr>
      <w:rFonts w:ascii="Times New Roman" w:hAnsi="Times New Roman"/>
      <w:kern w:val="0"/>
      <w:sz w:val="24"/>
      <w14:ligatures w14:val="none"/>
    </w:rPr>
  </w:style>
  <w:style w:type="paragraph" w:customStyle="1" w:styleId="5E91D974AC8446408E2F7DF8D54A5E6C1">
    <w:name w:val="5E91D974AC8446408E2F7DF8D54A5E6C1"/>
    <w:rsid w:val="00DB5874"/>
    <w:pPr>
      <w:spacing w:after="0" w:line="240" w:lineRule="auto"/>
    </w:pPr>
    <w:rPr>
      <w:rFonts w:ascii="Times New Roman" w:hAnsi="Times New Roman"/>
      <w:kern w:val="0"/>
      <w:sz w:val="24"/>
      <w14:ligatures w14:val="none"/>
    </w:rPr>
  </w:style>
  <w:style w:type="paragraph" w:customStyle="1" w:styleId="31B6691C74D54E798C0A2851BB5947B21">
    <w:name w:val="31B6691C74D54E798C0A2851BB5947B21"/>
    <w:rsid w:val="00DB5874"/>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31912</Words>
  <Characters>18190</Characters>
  <Application>Microsoft Office Word</Application>
  <DocSecurity>0</DocSecurity>
  <Lines>151</Lines>
  <Paragraphs>100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Sedleniece</dc:creator>
  <cp:lastModifiedBy>Ilze Grava</cp:lastModifiedBy>
  <cp:revision>3</cp:revision>
  <cp:lastPrinted>2010-12-20T19:45:00Z</cp:lastPrinted>
  <dcterms:created xsi:type="dcterms:W3CDTF">2023-09-22T07:38:00Z</dcterms:created>
  <dcterms:modified xsi:type="dcterms:W3CDTF">2023-09-22T07:57:00Z</dcterms:modified>
</cp:coreProperties>
</file>