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20D989" w14:textId="52F54EBE" w:rsidR="0057360C" w:rsidRDefault="0057360C" w:rsidP="0057360C">
      <w:pPr>
        <w:spacing w:after="0" w:line="240" w:lineRule="auto"/>
        <w:jc w:val="center"/>
        <w:rPr>
          <w:rFonts w:ascii="Times New Roman" w:hAnsi="Times New Roman" w:cs="Times New Roman"/>
          <w:b/>
          <w:bCs/>
          <w:sz w:val="24"/>
          <w:szCs w:val="24"/>
        </w:rPr>
      </w:pPr>
      <w:r w:rsidRPr="00CA28AB">
        <w:rPr>
          <w:rFonts w:ascii="Times New Roman" w:hAnsi="Times New Roman" w:cs="Times New Roman"/>
          <w:b/>
          <w:bCs/>
          <w:sz w:val="24"/>
          <w:szCs w:val="24"/>
        </w:rPr>
        <w:t xml:space="preserve">Latvijas Bankas noteikumu projekta </w:t>
      </w:r>
      <w:r w:rsidR="003449EB">
        <w:rPr>
          <w:rFonts w:ascii="Times New Roman" w:hAnsi="Times New Roman" w:cs="Times New Roman"/>
          <w:b/>
          <w:bCs/>
          <w:sz w:val="24"/>
          <w:szCs w:val="24"/>
        </w:rPr>
        <w:t>''Uzticības operāciju noteikumi''</w:t>
      </w:r>
      <w:r w:rsidRPr="00C23668">
        <w:rPr>
          <w:rFonts w:ascii="Times New Roman" w:hAnsi="Times New Roman" w:cs="Times New Roman"/>
          <w:b/>
          <w:bCs/>
          <w:sz w:val="24"/>
          <w:szCs w:val="24"/>
        </w:rPr>
        <w:t xml:space="preserve"> </w:t>
      </w:r>
      <w:r w:rsidRPr="00CA28AB">
        <w:rPr>
          <w:rFonts w:ascii="Times New Roman" w:hAnsi="Times New Roman" w:cs="Times New Roman"/>
          <w:b/>
          <w:bCs/>
          <w:sz w:val="24"/>
          <w:szCs w:val="24"/>
        </w:rPr>
        <w:t>anotācija</w:t>
      </w:r>
    </w:p>
    <w:p w14:paraId="1253CC0B" w14:textId="77777777" w:rsidR="00190DDF" w:rsidRPr="00CA28AB" w:rsidRDefault="00190DDF" w:rsidP="0057360C">
      <w:pPr>
        <w:spacing w:after="0" w:line="240" w:lineRule="auto"/>
        <w:jc w:val="center"/>
        <w:rPr>
          <w:rFonts w:ascii="Times New Roman" w:hAnsi="Times New Roman" w:cs="Times New Roman"/>
          <w:b/>
          <w:bCs/>
          <w:sz w:val="24"/>
          <w:szCs w:val="24"/>
        </w:rPr>
      </w:pPr>
    </w:p>
    <w:tbl>
      <w:tblPr>
        <w:tblStyle w:val="TableGrid"/>
        <w:tblW w:w="8359" w:type="dxa"/>
        <w:tblLook w:val="04A0" w:firstRow="1" w:lastRow="0" w:firstColumn="1" w:lastColumn="0" w:noHBand="0" w:noVBand="1"/>
      </w:tblPr>
      <w:tblGrid>
        <w:gridCol w:w="1980"/>
        <w:gridCol w:w="6379"/>
      </w:tblGrid>
      <w:tr w:rsidR="00E02C21" w:rsidRPr="007B1360" w14:paraId="2AC98F6A" w14:textId="77777777" w:rsidTr="009B620B">
        <w:tc>
          <w:tcPr>
            <w:tcW w:w="1980" w:type="dxa"/>
          </w:tcPr>
          <w:p w14:paraId="68548ECA" w14:textId="5D13C2FE" w:rsidR="004D7D20" w:rsidRPr="007B1360" w:rsidRDefault="004D7D20" w:rsidP="00CB2ED4">
            <w:pPr>
              <w:jc w:val="both"/>
              <w:rPr>
                <w:rFonts w:ascii="Times New Roman" w:hAnsi="Times New Roman" w:cs="Times New Roman"/>
                <w:b/>
                <w:bCs/>
                <w:sz w:val="24"/>
                <w:szCs w:val="24"/>
              </w:rPr>
            </w:pPr>
            <w:r w:rsidRPr="007B1360">
              <w:rPr>
                <w:rFonts w:ascii="Times New Roman" w:hAnsi="Times New Roman" w:cs="Times New Roman"/>
                <w:b/>
                <w:bCs/>
                <w:sz w:val="24"/>
                <w:szCs w:val="24"/>
              </w:rPr>
              <w:t>Nosaukums</w:t>
            </w:r>
          </w:p>
        </w:tc>
        <w:tc>
          <w:tcPr>
            <w:tcW w:w="6379" w:type="dxa"/>
          </w:tcPr>
          <w:p w14:paraId="0EF6BD51" w14:textId="06394804" w:rsidR="004D7D20" w:rsidRPr="008305DC" w:rsidRDefault="003449EB" w:rsidP="00C22386">
            <w:pPr>
              <w:spacing w:after="120"/>
              <w:jc w:val="both"/>
              <w:rPr>
                <w:rFonts w:ascii="Times New Roman" w:hAnsi="Times New Roman" w:cs="Times New Roman"/>
                <w:sz w:val="24"/>
                <w:szCs w:val="24"/>
              </w:rPr>
            </w:pPr>
            <w:r>
              <w:rPr>
                <w:rFonts w:ascii="Times New Roman" w:hAnsi="Times New Roman" w:cs="Times New Roman"/>
                <w:sz w:val="24"/>
                <w:szCs w:val="24"/>
              </w:rPr>
              <w:t xml:space="preserve">Uzticības operāciju </w:t>
            </w:r>
            <w:r w:rsidRPr="00CC3715">
              <w:rPr>
                <w:rFonts w:ascii="Times New Roman" w:hAnsi="Times New Roman" w:cs="Times New Roman"/>
                <w:sz w:val="24"/>
                <w:szCs w:val="24"/>
              </w:rPr>
              <w:t>noteikumi</w:t>
            </w:r>
          </w:p>
        </w:tc>
      </w:tr>
      <w:tr w:rsidR="00A61684" w:rsidRPr="007B1360" w14:paraId="02230D17" w14:textId="77777777" w:rsidTr="009B620B">
        <w:tc>
          <w:tcPr>
            <w:tcW w:w="1980" w:type="dxa"/>
          </w:tcPr>
          <w:p w14:paraId="118F97D3" w14:textId="47F841DE" w:rsidR="004D7D20" w:rsidRPr="007B1360" w:rsidRDefault="004D7D20" w:rsidP="00CB2ED4">
            <w:pPr>
              <w:jc w:val="both"/>
              <w:rPr>
                <w:rFonts w:ascii="Times New Roman" w:hAnsi="Times New Roman" w:cs="Times New Roman"/>
                <w:b/>
                <w:bCs/>
                <w:sz w:val="24"/>
                <w:szCs w:val="24"/>
              </w:rPr>
            </w:pPr>
            <w:r w:rsidRPr="007B1360">
              <w:rPr>
                <w:rFonts w:ascii="Times New Roman" w:hAnsi="Times New Roman" w:cs="Times New Roman"/>
                <w:b/>
                <w:bCs/>
                <w:sz w:val="24"/>
                <w:szCs w:val="24"/>
              </w:rPr>
              <w:t>Dokumenta veids</w:t>
            </w:r>
          </w:p>
        </w:tc>
        <w:tc>
          <w:tcPr>
            <w:tcW w:w="6379" w:type="dxa"/>
          </w:tcPr>
          <w:p w14:paraId="4CC0239D" w14:textId="710EA1F9" w:rsidR="004D7D20" w:rsidRPr="007B1360" w:rsidRDefault="00952874" w:rsidP="00C22386">
            <w:pPr>
              <w:spacing w:after="120"/>
              <w:jc w:val="both"/>
              <w:rPr>
                <w:rFonts w:ascii="Times New Roman" w:hAnsi="Times New Roman" w:cs="Times New Roman"/>
                <w:sz w:val="24"/>
                <w:szCs w:val="24"/>
              </w:rPr>
            </w:pPr>
            <w:r w:rsidRPr="007B1360">
              <w:rPr>
                <w:rFonts w:ascii="Times New Roman" w:hAnsi="Times New Roman" w:cs="Times New Roman"/>
                <w:sz w:val="24"/>
                <w:szCs w:val="24"/>
              </w:rPr>
              <w:t>Latvijas Bankas noteikumi</w:t>
            </w:r>
          </w:p>
        </w:tc>
      </w:tr>
      <w:tr w:rsidR="00A61684" w:rsidRPr="007B1360" w14:paraId="1E36ACC8" w14:textId="77777777" w:rsidTr="009B620B">
        <w:tc>
          <w:tcPr>
            <w:tcW w:w="1980" w:type="dxa"/>
          </w:tcPr>
          <w:p w14:paraId="15B9D0AC" w14:textId="168434E5" w:rsidR="004D7D20" w:rsidRPr="007B1360" w:rsidRDefault="004D7D20" w:rsidP="00CB2ED4">
            <w:pPr>
              <w:jc w:val="both"/>
              <w:rPr>
                <w:rFonts w:ascii="Times New Roman" w:hAnsi="Times New Roman" w:cs="Times New Roman"/>
                <w:b/>
                <w:bCs/>
                <w:sz w:val="24"/>
                <w:szCs w:val="24"/>
              </w:rPr>
            </w:pPr>
            <w:r w:rsidRPr="007B1360">
              <w:rPr>
                <w:rFonts w:ascii="Times New Roman" w:hAnsi="Times New Roman" w:cs="Times New Roman"/>
                <w:b/>
                <w:bCs/>
                <w:sz w:val="24"/>
                <w:szCs w:val="24"/>
              </w:rPr>
              <w:t>Izdošanas pamatojums</w:t>
            </w:r>
          </w:p>
        </w:tc>
        <w:tc>
          <w:tcPr>
            <w:tcW w:w="6379" w:type="dxa"/>
          </w:tcPr>
          <w:p w14:paraId="14871B80" w14:textId="201ED2E6" w:rsidR="007E1BB5" w:rsidRPr="007B1360" w:rsidRDefault="003449EB" w:rsidP="00C22386">
            <w:pPr>
              <w:spacing w:after="120"/>
              <w:jc w:val="both"/>
              <w:rPr>
                <w:rFonts w:ascii="Times New Roman" w:hAnsi="Times New Roman" w:cs="Times New Roman"/>
                <w:sz w:val="24"/>
                <w:szCs w:val="24"/>
              </w:rPr>
            </w:pPr>
            <w:r>
              <w:rPr>
                <w:rFonts w:ascii="Times New Roman" w:eastAsia="Times New Roman" w:hAnsi="Times New Roman" w:cs="Times New Roman"/>
                <w:sz w:val="24"/>
                <w:szCs w:val="24"/>
              </w:rPr>
              <w:t>Kredītiestāžu</w:t>
            </w:r>
            <w:r w:rsidRPr="00A440A4">
              <w:rPr>
                <w:rFonts w:ascii="Times New Roman" w:eastAsia="Times New Roman" w:hAnsi="Times New Roman" w:cs="Times New Roman"/>
                <w:sz w:val="24"/>
                <w:szCs w:val="24"/>
              </w:rPr>
              <w:t xml:space="preserve"> likuma </w:t>
            </w:r>
            <w:r>
              <w:rPr>
                <w:rFonts w:ascii="Times New Roman" w:eastAsia="Times New Roman" w:hAnsi="Times New Roman" w:cs="Times New Roman"/>
                <w:sz w:val="24"/>
                <w:szCs w:val="24"/>
              </w:rPr>
              <w:t>50</w:t>
            </w:r>
            <w:r w:rsidRPr="00A440A4">
              <w:rPr>
                <w:rFonts w:ascii="Times New Roman" w:eastAsia="Times New Roman" w:hAnsi="Times New Roman" w:cs="Times New Roman"/>
                <w:sz w:val="24"/>
                <w:szCs w:val="24"/>
              </w:rPr>
              <w:t>.</w:t>
            </w:r>
            <w:r>
              <w:rPr>
                <w:rFonts w:ascii="Times New Roman" w:eastAsia="Times New Roman" w:hAnsi="Times New Roman" w:cs="Times New Roman"/>
                <w:sz w:val="24"/>
                <w:szCs w:val="24"/>
              </w:rPr>
              <w:t> </w:t>
            </w:r>
            <w:r w:rsidRPr="00A440A4">
              <w:rPr>
                <w:rFonts w:ascii="Times New Roman" w:eastAsia="Times New Roman" w:hAnsi="Times New Roman" w:cs="Times New Roman"/>
                <w:sz w:val="24"/>
                <w:szCs w:val="24"/>
              </w:rPr>
              <w:t xml:space="preserve">panta </w:t>
            </w:r>
            <w:r>
              <w:rPr>
                <w:rFonts w:ascii="Times New Roman" w:eastAsia="Times New Roman" w:hAnsi="Times New Roman" w:cs="Times New Roman"/>
                <w:sz w:val="24"/>
                <w:szCs w:val="24"/>
              </w:rPr>
              <w:t>otrā</w:t>
            </w:r>
            <w:r w:rsidRPr="00A440A4">
              <w:rPr>
                <w:rFonts w:ascii="Times New Roman" w:eastAsia="Times New Roman" w:hAnsi="Times New Roman" w:cs="Times New Roman"/>
                <w:sz w:val="24"/>
                <w:szCs w:val="24"/>
              </w:rPr>
              <w:t xml:space="preserve"> daļ</w:t>
            </w:r>
            <w:r>
              <w:rPr>
                <w:rFonts w:ascii="Times New Roman" w:eastAsia="Times New Roman" w:hAnsi="Times New Roman" w:cs="Times New Roman"/>
                <w:sz w:val="24"/>
                <w:szCs w:val="24"/>
              </w:rPr>
              <w:t>a</w:t>
            </w:r>
          </w:p>
        </w:tc>
      </w:tr>
      <w:tr w:rsidR="00A61684" w:rsidRPr="007B1360" w14:paraId="46DB522F" w14:textId="77777777" w:rsidTr="009B620B">
        <w:tc>
          <w:tcPr>
            <w:tcW w:w="1980" w:type="dxa"/>
          </w:tcPr>
          <w:p w14:paraId="2B8F0582" w14:textId="51CB8878" w:rsidR="008D0C81" w:rsidRPr="007B1360" w:rsidRDefault="009E6A95" w:rsidP="00ED3376">
            <w:pPr>
              <w:jc w:val="both"/>
              <w:rPr>
                <w:rFonts w:ascii="Times New Roman" w:hAnsi="Times New Roman" w:cs="Times New Roman"/>
                <w:b/>
                <w:bCs/>
                <w:sz w:val="24"/>
                <w:szCs w:val="24"/>
              </w:rPr>
            </w:pPr>
            <w:r w:rsidRPr="007B1360">
              <w:rPr>
                <w:rFonts w:ascii="Times New Roman" w:hAnsi="Times New Roman" w:cs="Times New Roman"/>
                <w:b/>
                <w:bCs/>
                <w:sz w:val="24"/>
                <w:szCs w:val="24"/>
              </w:rPr>
              <w:t>Mērķis un būtība</w:t>
            </w:r>
          </w:p>
        </w:tc>
        <w:tc>
          <w:tcPr>
            <w:tcW w:w="6379" w:type="dxa"/>
          </w:tcPr>
          <w:p w14:paraId="18732EA0" w14:textId="0A3A32BA" w:rsidR="003449EB" w:rsidRPr="003449EB" w:rsidRDefault="003449EB" w:rsidP="003449EB">
            <w:pPr>
              <w:spacing w:after="120"/>
              <w:jc w:val="both"/>
              <w:rPr>
                <w:rFonts w:ascii="Times New Roman" w:hAnsi="Times New Roman" w:cs="Times New Roman"/>
                <w:sz w:val="24"/>
                <w:szCs w:val="24"/>
              </w:rPr>
            </w:pPr>
            <w:r w:rsidRPr="003449EB">
              <w:rPr>
                <w:rFonts w:ascii="Times New Roman" w:hAnsi="Times New Roman" w:cs="Times New Roman"/>
                <w:sz w:val="24"/>
                <w:szCs w:val="24"/>
              </w:rPr>
              <w:t>Saskaņā ar Latvijas Bankas likuma pārejas noteikumu 3.</w:t>
            </w:r>
            <w:r>
              <w:rPr>
                <w:rFonts w:ascii="Times New Roman" w:hAnsi="Times New Roman" w:cs="Times New Roman"/>
                <w:sz w:val="24"/>
                <w:szCs w:val="24"/>
              </w:rPr>
              <w:t> </w:t>
            </w:r>
            <w:r w:rsidRPr="003449EB">
              <w:rPr>
                <w:rFonts w:ascii="Times New Roman" w:hAnsi="Times New Roman" w:cs="Times New Roman"/>
                <w:sz w:val="24"/>
                <w:szCs w:val="24"/>
              </w:rPr>
              <w:t>punktu Latvijas Bankas un Finanšu un kapitāla tirgus komisijas līdz šā likuma spēkā stāšanās dienai izdotie ārējie normatīvie akti, vadlīnijas un ieteikumi piemērojami līdz dienai, kad stājas spēkā attiecīgie Latvijas Bankas ārējie normatīvie akti, vadlīnijas vai ieteikumi, bet ne ilgāk kā līdz 2024.</w:t>
            </w:r>
            <w:r>
              <w:rPr>
                <w:rFonts w:ascii="Times New Roman" w:hAnsi="Times New Roman" w:cs="Times New Roman"/>
                <w:sz w:val="24"/>
                <w:szCs w:val="24"/>
              </w:rPr>
              <w:t> </w:t>
            </w:r>
            <w:r w:rsidRPr="003449EB">
              <w:rPr>
                <w:rFonts w:ascii="Times New Roman" w:hAnsi="Times New Roman" w:cs="Times New Roman"/>
                <w:sz w:val="24"/>
                <w:szCs w:val="24"/>
              </w:rPr>
              <w:t>gada 31.</w:t>
            </w:r>
            <w:r>
              <w:rPr>
                <w:rFonts w:ascii="Times New Roman" w:hAnsi="Times New Roman" w:cs="Times New Roman"/>
                <w:sz w:val="24"/>
                <w:szCs w:val="24"/>
              </w:rPr>
              <w:t> </w:t>
            </w:r>
            <w:r w:rsidRPr="003449EB">
              <w:rPr>
                <w:rFonts w:ascii="Times New Roman" w:hAnsi="Times New Roman" w:cs="Times New Roman"/>
                <w:sz w:val="24"/>
                <w:szCs w:val="24"/>
              </w:rPr>
              <w:t>decembrim.</w:t>
            </w:r>
          </w:p>
          <w:p w14:paraId="15D06D58" w14:textId="6E9E77F2" w:rsidR="003449EB" w:rsidRPr="003449EB" w:rsidRDefault="003449EB" w:rsidP="003449EB">
            <w:pPr>
              <w:spacing w:after="120"/>
              <w:jc w:val="both"/>
              <w:rPr>
                <w:rFonts w:ascii="Times New Roman" w:hAnsi="Times New Roman" w:cs="Times New Roman"/>
                <w:sz w:val="24"/>
                <w:szCs w:val="24"/>
              </w:rPr>
            </w:pPr>
            <w:r w:rsidRPr="003449EB">
              <w:rPr>
                <w:rFonts w:ascii="Times New Roman" w:hAnsi="Times New Roman" w:cs="Times New Roman"/>
                <w:sz w:val="24"/>
                <w:szCs w:val="24"/>
              </w:rPr>
              <w:t>Ņemot vērā minēto, Latvijas Banka ir izstrādājusi noteikumu projektu "Uzticības operāciju noteikumi" (turpmāk</w:t>
            </w:r>
            <w:r>
              <w:rPr>
                <w:rFonts w:ascii="Times New Roman" w:hAnsi="Times New Roman" w:cs="Times New Roman"/>
                <w:sz w:val="24"/>
                <w:szCs w:val="24"/>
              </w:rPr>
              <w:t> </w:t>
            </w:r>
            <w:r w:rsidRPr="003449EB">
              <w:rPr>
                <w:rFonts w:ascii="Times New Roman" w:hAnsi="Times New Roman" w:cs="Times New Roman"/>
                <w:sz w:val="24"/>
                <w:szCs w:val="24"/>
              </w:rPr>
              <w:t>– noteikumu projekts), kas aizstās pašlaik spēkā esošos Finanšu un kapitāla tirgus komisijas 2020.</w:t>
            </w:r>
            <w:r>
              <w:rPr>
                <w:rFonts w:ascii="Times New Roman" w:hAnsi="Times New Roman" w:cs="Times New Roman"/>
                <w:sz w:val="24"/>
                <w:szCs w:val="24"/>
              </w:rPr>
              <w:t> </w:t>
            </w:r>
            <w:r w:rsidRPr="003449EB">
              <w:rPr>
                <w:rFonts w:ascii="Times New Roman" w:hAnsi="Times New Roman" w:cs="Times New Roman"/>
                <w:sz w:val="24"/>
                <w:szCs w:val="24"/>
              </w:rPr>
              <w:t>gada 22.</w:t>
            </w:r>
            <w:r>
              <w:rPr>
                <w:rFonts w:ascii="Times New Roman" w:hAnsi="Times New Roman" w:cs="Times New Roman"/>
                <w:sz w:val="24"/>
                <w:szCs w:val="24"/>
              </w:rPr>
              <w:t> </w:t>
            </w:r>
            <w:r w:rsidRPr="003449EB">
              <w:rPr>
                <w:rFonts w:ascii="Times New Roman" w:hAnsi="Times New Roman" w:cs="Times New Roman"/>
                <w:sz w:val="24"/>
                <w:szCs w:val="24"/>
              </w:rPr>
              <w:t>decembra normatīvos noteikumus Nr.</w:t>
            </w:r>
            <w:r>
              <w:rPr>
                <w:rFonts w:ascii="Times New Roman" w:hAnsi="Times New Roman" w:cs="Times New Roman"/>
                <w:sz w:val="24"/>
                <w:szCs w:val="24"/>
              </w:rPr>
              <w:t> </w:t>
            </w:r>
            <w:r w:rsidRPr="003449EB">
              <w:rPr>
                <w:rFonts w:ascii="Times New Roman" w:hAnsi="Times New Roman" w:cs="Times New Roman"/>
                <w:sz w:val="24"/>
                <w:szCs w:val="24"/>
              </w:rPr>
              <w:t>254 "Uzticības operāciju (trasta) veikšanas normatīvie noteikumi" (turpmāk</w:t>
            </w:r>
            <w:r>
              <w:rPr>
                <w:rFonts w:ascii="Times New Roman" w:hAnsi="Times New Roman" w:cs="Times New Roman"/>
                <w:sz w:val="24"/>
                <w:szCs w:val="24"/>
              </w:rPr>
              <w:t> </w:t>
            </w:r>
            <w:r w:rsidRPr="003449EB">
              <w:rPr>
                <w:rFonts w:ascii="Times New Roman" w:hAnsi="Times New Roman" w:cs="Times New Roman"/>
                <w:sz w:val="24"/>
                <w:szCs w:val="24"/>
              </w:rPr>
              <w:t>– Noteikumi Nr.</w:t>
            </w:r>
            <w:r>
              <w:rPr>
                <w:rFonts w:ascii="Times New Roman" w:hAnsi="Times New Roman" w:cs="Times New Roman"/>
                <w:sz w:val="24"/>
                <w:szCs w:val="24"/>
              </w:rPr>
              <w:t> </w:t>
            </w:r>
            <w:r w:rsidRPr="003449EB">
              <w:rPr>
                <w:rFonts w:ascii="Times New Roman" w:hAnsi="Times New Roman" w:cs="Times New Roman"/>
                <w:sz w:val="24"/>
                <w:szCs w:val="24"/>
              </w:rPr>
              <w:t>254). Tā kā Latvijā nav izdoti normatīvie akti, kas regulē uzticības operācijas, bet vairākas Latvijā reģistrētas kredītiestādes faktiski veic šādus darījumus, noteikumu projekta mērķis ir noteikt vienotu kārtību, kādā kredītiestādes veic šādus darījumus, kā arī minimālās prasības, kādas jāiekļauj uzticības operāciju līgumos, lai aizsargātu klientu intereses.</w:t>
            </w:r>
          </w:p>
          <w:p w14:paraId="77FF8BCD" w14:textId="7A1E59D4" w:rsidR="003449EB" w:rsidRPr="003449EB" w:rsidRDefault="003449EB" w:rsidP="003449EB">
            <w:pPr>
              <w:spacing w:after="120"/>
              <w:jc w:val="both"/>
              <w:rPr>
                <w:rFonts w:ascii="Times New Roman" w:hAnsi="Times New Roman" w:cs="Times New Roman"/>
                <w:sz w:val="24"/>
                <w:szCs w:val="24"/>
              </w:rPr>
            </w:pPr>
            <w:r w:rsidRPr="003449EB">
              <w:rPr>
                <w:rFonts w:ascii="Times New Roman" w:hAnsi="Times New Roman" w:cs="Times New Roman"/>
                <w:sz w:val="24"/>
                <w:szCs w:val="24"/>
              </w:rPr>
              <w:t xml:space="preserve">Noteikumu projekta piemērošana ir ierobežota attiecībā uz </w:t>
            </w:r>
            <w:r w:rsidR="005877A2" w:rsidRPr="003449EB">
              <w:rPr>
                <w:rFonts w:ascii="Times New Roman" w:hAnsi="Times New Roman" w:cs="Times New Roman"/>
                <w:sz w:val="24"/>
                <w:szCs w:val="24"/>
              </w:rPr>
              <w:t xml:space="preserve">tikai </w:t>
            </w:r>
            <w:r w:rsidRPr="003449EB">
              <w:rPr>
                <w:rFonts w:ascii="Times New Roman" w:hAnsi="Times New Roman" w:cs="Times New Roman"/>
                <w:sz w:val="24"/>
                <w:szCs w:val="24"/>
              </w:rPr>
              <w:t xml:space="preserve">tādu klientiem piederošo līdzekļu pārvaldīšanu, kas ir naudas līdzekļi vai citi aktīvi, kuri nav finanšu instrumenti Finanšu </w:t>
            </w:r>
            <w:r w:rsidR="005877A2">
              <w:rPr>
                <w:rFonts w:ascii="Times New Roman" w:hAnsi="Times New Roman" w:cs="Times New Roman"/>
                <w:sz w:val="24"/>
                <w:szCs w:val="24"/>
              </w:rPr>
              <w:t>instrumentu</w:t>
            </w:r>
            <w:r w:rsidRPr="003449EB">
              <w:rPr>
                <w:rFonts w:ascii="Times New Roman" w:hAnsi="Times New Roman" w:cs="Times New Roman"/>
                <w:sz w:val="24"/>
                <w:szCs w:val="24"/>
              </w:rPr>
              <w:t xml:space="preserve"> tirgus likuma izpratnē. No uzraudzības procesā pieejamās informācijas par kredītiestādēm, kuras veic uzticības operācijas,</w:t>
            </w:r>
            <w:r w:rsidR="00287038">
              <w:rPr>
                <w:rFonts w:ascii="Times New Roman" w:hAnsi="Times New Roman" w:cs="Times New Roman"/>
                <w:sz w:val="24"/>
                <w:szCs w:val="24"/>
              </w:rPr>
              <w:t xml:space="preserve"> secināms, ka</w:t>
            </w:r>
            <w:r w:rsidRPr="003449EB">
              <w:rPr>
                <w:rFonts w:ascii="Times New Roman" w:hAnsi="Times New Roman" w:cs="Times New Roman"/>
                <w:sz w:val="24"/>
                <w:szCs w:val="24"/>
              </w:rPr>
              <w:t xml:space="preserve"> praksē kā "citi aktīvi" darījumos visbiežāk tiek iesaistīti kredīti.</w:t>
            </w:r>
          </w:p>
          <w:p w14:paraId="21A33894" w14:textId="2AF810D5" w:rsidR="003449EB" w:rsidRPr="003449EB" w:rsidRDefault="003449EB" w:rsidP="003449EB">
            <w:pPr>
              <w:spacing w:after="120"/>
              <w:jc w:val="both"/>
              <w:rPr>
                <w:rFonts w:ascii="Times New Roman" w:hAnsi="Times New Roman" w:cs="Times New Roman"/>
                <w:sz w:val="24"/>
                <w:szCs w:val="24"/>
              </w:rPr>
            </w:pPr>
            <w:r w:rsidRPr="003449EB">
              <w:rPr>
                <w:rFonts w:ascii="Times New Roman" w:hAnsi="Times New Roman" w:cs="Times New Roman"/>
                <w:sz w:val="24"/>
                <w:szCs w:val="24"/>
              </w:rPr>
              <w:t>Noteikumu projekts satur prasības, kas ir identiskas Noteikumiem Nr.</w:t>
            </w:r>
            <w:r>
              <w:rPr>
                <w:rFonts w:ascii="Times New Roman" w:hAnsi="Times New Roman" w:cs="Times New Roman"/>
                <w:sz w:val="24"/>
                <w:szCs w:val="24"/>
              </w:rPr>
              <w:t> 254</w:t>
            </w:r>
            <w:r w:rsidRPr="003449EB">
              <w:rPr>
                <w:rFonts w:ascii="Times New Roman" w:hAnsi="Times New Roman" w:cs="Times New Roman"/>
                <w:sz w:val="24"/>
                <w:szCs w:val="24"/>
              </w:rPr>
              <w:t xml:space="preserve">, izņemot precizējumus un papildinājumus, kuri izriet no klātienes uzraudzības pārbaudēs konstatētā un kuru mērķis ir noteikt skaidrākus noteikumus, uz kuriem pamatojoties kredītiestāde veic šādus darījumus. Pirmkārt, noteikumu projekts papildināts ar normām, ka uzticības operāciju veikšana pamatojas uz kredītiestādes stratēģijā noteikto un </w:t>
            </w:r>
            <w:r w:rsidR="00C7323C">
              <w:rPr>
                <w:rFonts w:ascii="Times New Roman" w:hAnsi="Times New Roman" w:cs="Times New Roman"/>
                <w:sz w:val="24"/>
                <w:szCs w:val="24"/>
              </w:rPr>
              <w:t>uzticības operāciju veikšanā</w:t>
            </w:r>
            <w:r w:rsidR="00287038">
              <w:rPr>
                <w:rFonts w:ascii="Times New Roman" w:hAnsi="Times New Roman" w:cs="Times New Roman"/>
                <w:sz w:val="24"/>
                <w:szCs w:val="24"/>
              </w:rPr>
              <w:t xml:space="preserve"> tiek </w:t>
            </w:r>
            <w:r w:rsidRPr="003449EB">
              <w:rPr>
                <w:rFonts w:ascii="Times New Roman" w:hAnsi="Times New Roman" w:cs="Times New Roman"/>
                <w:sz w:val="24"/>
                <w:szCs w:val="24"/>
              </w:rPr>
              <w:t>ņemt</w:t>
            </w:r>
            <w:r w:rsidR="00287038">
              <w:rPr>
                <w:rFonts w:ascii="Times New Roman" w:hAnsi="Times New Roman" w:cs="Times New Roman"/>
                <w:sz w:val="24"/>
                <w:szCs w:val="24"/>
              </w:rPr>
              <w:t>a</w:t>
            </w:r>
            <w:r w:rsidRPr="003449EB">
              <w:rPr>
                <w:rFonts w:ascii="Times New Roman" w:hAnsi="Times New Roman" w:cs="Times New Roman"/>
                <w:sz w:val="24"/>
                <w:szCs w:val="24"/>
              </w:rPr>
              <w:t xml:space="preserve"> vērā šādiem darījumiem noteikt</w:t>
            </w:r>
            <w:r w:rsidR="00287038">
              <w:rPr>
                <w:rFonts w:ascii="Times New Roman" w:hAnsi="Times New Roman" w:cs="Times New Roman"/>
                <w:sz w:val="24"/>
                <w:szCs w:val="24"/>
              </w:rPr>
              <w:t>ā</w:t>
            </w:r>
            <w:r w:rsidRPr="003449EB">
              <w:rPr>
                <w:rFonts w:ascii="Times New Roman" w:hAnsi="Times New Roman" w:cs="Times New Roman"/>
                <w:sz w:val="24"/>
                <w:szCs w:val="24"/>
              </w:rPr>
              <w:t xml:space="preserve"> riska apetīt</w:t>
            </w:r>
            <w:r w:rsidR="00287038">
              <w:rPr>
                <w:rFonts w:ascii="Times New Roman" w:hAnsi="Times New Roman" w:cs="Times New Roman"/>
                <w:sz w:val="24"/>
                <w:szCs w:val="24"/>
              </w:rPr>
              <w:t>e</w:t>
            </w:r>
            <w:r w:rsidRPr="003449EB">
              <w:rPr>
                <w:rFonts w:ascii="Times New Roman" w:hAnsi="Times New Roman" w:cs="Times New Roman"/>
                <w:sz w:val="24"/>
                <w:szCs w:val="24"/>
              </w:rPr>
              <w:t xml:space="preserve"> kopējā risku pārvaldības ietvarā (noteikumu projekta 2. un 3.</w:t>
            </w:r>
            <w:r>
              <w:rPr>
                <w:rFonts w:ascii="Times New Roman" w:hAnsi="Times New Roman" w:cs="Times New Roman"/>
                <w:sz w:val="24"/>
                <w:szCs w:val="24"/>
              </w:rPr>
              <w:t> </w:t>
            </w:r>
            <w:r w:rsidRPr="003449EB">
              <w:rPr>
                <w:rFonts w:ascii="Times New Roman" w:hAnsi="Times New Roman" w:cs="Times New Roman"/>
                <w:sz w:val="24"/>
                <w:szCs w:val="24"/>
              </w:rPr>
              <w:t>punkts). Otrkārt, noteikumu projekts papildināts ar normu, kas jāievēro, ja klienta uzdevumā tam piederošos naudas līdzekļus izvieto citā kredītiestādē (noteikumu projekta 8.</w:t>
            </w:r>
            <w:r>
              <w:rPr>
                <w:rFonts w:ascii="Times New Roman" w:hAnsi="Times New Roman" w:cs="Times New Roman"/>
                <w:sz w:val="24"/>
                <w:szCs w:val="24"/>
              </w:rPr>
              <w:t> </w:t>
            </w:r>
            <w:r w:rsidRPr="003449EB">
              <w:rPr>
                <w:rFonts w:ascii="Times New Roman" w:hAnsi="Times New Roman" w:cs="Times New Roman"/>
                <w:sz w:val="24"/>
                <w:szCs w:val="24"/>
              </w:rPr>
              <w:t>punkts). Treškārt, noteikumu projekts papildināts ar normu, ka uzticības darījuma līgumā jāatrunā klienta līdzekļu pirmstermiņa izņemšana (papildinājums noteikumu projekta 9.</w:t>
            </w:r>
            <w:r>
              <w:rPr>
                <w:rFonts w:ascii="Times New Roman" w:hAnsi="Times New Roman" w:cs="Times New Roman"/>
                <w:sz w:val="24"/>
                <w:szCs w:val="24"/>
              </w:rPr>
              <w:t> </w:t>
            </w:r>
            <w:r w:rsidRPr="003449EB">
              <w:rPr>
                <w:rFonts w:ascii="Times New Roman" w:hAnsi="Times New Roman" w:cs="Times New Roman"/>
                <w:sz w:val="24"/>
                <w:szCs w:val="24"/>
              </w:rPr>
              <w:t xml:space="preserve">punktā). Ceturtkārt, </w:t>
            </w:r>
            <w:r w:rsidRPr="003449EB">
              <w:rPr>
                <w:rFonts w:ascii="Times New Roman" w:hAnsi="Times New Roman" w:cs="Times New Roman"/>
                <w:sz w:val="24"/>
                <w:szCs w:val="24"/>
              </w:rPr>
              <w:lastRenderedPageBreak/>
              <w:t>precizēts, ka kredītiestādei klienta aktīvi jāpārvalda kā krietnam un rūpīgam saimniekam, lai prasību saskaņotu ar Civillikumā lietoto terminoloģiju (noteikumu projekta 11.</w:t>
            </w:r>
            <w:r>
              <w:rPr>
                <w:rFonts w:ascii="Times New Roman" w:hAnsi="Times New Roman" w:cs="Times New Roman"/>
                <w:sz w:val="24"/>
                <w:szCs w:val="24"/>
              </w:rPr>
              <w:t> </w:t>
            </w:r>
            <w:r w:rsidRPr="003449EB">
              <w:rPr>
                <w:rFonts w:ascii="Times New Roman" w:hAnsi="Times New Roman" w:cs="Times New Roman"/>
                <w:sz w:val="24"/>
                <w:szCs w:val="24"/>
              </w:rPr>
              <w:t xml:space="preserve">punkts). Precizēts arī, ka, </w:t>
            </w:r>
            <w:r w:rsidRPr="00010D67">
              <w:rPr>
                <w:rFonts w:ascii="Times New Roman" w:hAnsi="Times New Roman" w:cs="Times New Roman"/>
                <w:sz w:val="24"/>
                <w:szCs w:val="24"/>
              </w:rPr>
              <w:t>veicot uzticības operācijas, kredītiestāde saskaņā ar uzticības darījum</w:t>
            </w:r>
            <w:r w:rsidR="00C7323C">
              <w:rPr>
                <w:rFonts w:ascii="Times New Roman" w:hAnsi="Times New Roman" w:cs="Times New Roman"/>
                <w:sz w:val="24"/>
                <w:szCs w:val="24"/>
              </w:rPr>
              <w:t>a</w:t>
            </w:r>
            <w:r w:rsidRPr="00010D67">
              <w:rPr>
                <w:rFonts w:ascii="Times New Roman" w:hAnsi="Times New Roman" w:cs="Times New Roman"/>
                <w:sz w:val="24"/>
                <w:szCs w:val="24"/>
              </w:rPr>
              <w:t xml:space="preserve"> līgumā paredzēto drīkst iegādāties </w:t>
            </w:r>
            <w:r w:rsidR="008C3063" w:rsidRPr="00010D67">
              <w:rPr>
                <w:rFonts w:ascii="Times New Roman" w:hAnsi="Times New Roman" w:cs="Times New Roman"/>
                <w:sz w:val="24"/>
                <w:szCs w:val="24"/>
              </w:rPr>
              <w:t xml:space="preserve">tikai </w:t>
            </w:r>
            <w:r w:rsidRPr="00010D67">
              <w:rPr>
                <w:rFonts w:ascii="Times New Roman" w:hAnsi="Times New Roman" w:cs="Times New Roman"/>
                <w:sz w:val="24"/>
                <w:szCs w:val="24"/>
              </w:rPr>
              <w:t>kredītiestādes vai tās akcionāru īpašumā esošos likvīdos aktīvus</w:t>
            </w:r>
            <w:r w:rsidR="008C3063">
              <w:rPr>
                <w:rFonts w:ascii="Times New Roman" w:hAnsi="Times New Roman" w:cs="Times New Roman"/>
                <w:sz w:val="24"/>
                <w:szCs w:val="24"/>
              </w:rPr>
              <w:t>, kurus var realizēt īsā laika periodā bez būtiskiem zaudējumiem</w:t>
            </w:r>
            <w:r w:rsidRPr="003449EB">
              <w:rPr>
                <w:rFonts w:ascii="Times New Roman" w:hAnsi="Times New Roman" w:cs="Times New Roman"/>
                <w:sz w:val="24"/>
                <w:szCs w:val="24"/>
              </w:rPr>
              <w:t xml:space="preserve"> (noteikumu projekta 13.1.</w:t>
            </w:r>
            <w:r>
              <w:rPr>
                <w:rFonts w:ascii="Times New Roman" w:hAnsi="Times New Roman" w:cs="Times New Roman"/>
                <w:sz w:val="24"/>
                <w:szCs w:val="24"/>
              </w:rPr>
              <w:t> </w:t>
            </w:r>
            <w:r w:rsidRPr="003449EB">
              <w:rPr>
                <w:rFonts w:ascii="Times New Roman" w:hAnsi="Times New Roman" w:cs="Times New Roman"/>
                <w:sz w:val="24"/>
                <w:szCs w:val="24"/>
              </w:rPr>
              <w:t xml:space="preserve">apakšpunkts). </w:t>
            </w:r>
            <w:r w:rsidR="008C3063">
              <w:rPr>
                <w:rFonts w:ascii="Times New Roman" w:hAnsi="Times New Roman" w:cs="Times New Roman"/>
                <w:sz w:val="24"/>
                <w:szCs w:val="24"/>
              </w:rPr>
              <w:t xml:space="preserve">Par īsu laika periodu noteikumu projekta izpratnē būtu uzskatāms laika periods, kas nepārsniedz trīs mēnešus. </w:t>
            </w:r>
            <w:r w:rsidRPr="003449EB">
              <w:rPr>
                <w:rFonts w:ascii="Times New Roman" w:hAnsi="Times New Roman" w:cs="Times New Roman"/>
                <w:sz w:val="24"/>
                <w:szCs w:val="24"/>
              </w:rPr>
              <w:t>Papildu precizējums iekļauts noteikumu projekta 15.</w:t>
            </w:r>
            <w:r>
              <w:rPr>
                <w:rFonts w:ascii="Times New Roman" w:hAnsi="Times New Roman" w:cs="Times New Roman"/>
                <w:sz w:val="24"/>
                <w:szCs w:val="24"/>
              </w:rPr>
              <w:t> </w:t>
            </w:r>
            <w:r w:rsidRPr="003449EB">
              <w:rPr>
                <w:rFonts w:ascii="Times New Roman" w:hAnsi="Times New Roman" w:cs="Times New Roman"/>
                <w:sz w:val="24"/>
                <w:szCs w:val="24"/>
              </w:rPr>
              <w:t>punktā, nosakot, ka attiecīgo darījumu cenai jāatbilst to patiesajai vērtībai, lai saskaņotu prasību ar uzskaitē piemērojamām prasībām, kas paredz patiesās vērtības novērtējumu, pamatojoties gan uz tirgus darījumu cenām, gan vei</w:t>
            </w:r>
            <w:r w:rsidR="00C7323C">
              <w:rPr>
                <w:rFonts w:ascii="Times New Roman" w:hAnsi="Times New Roman" w:cs="Times New Roman"/>
                <w:sz w:val="24"/>
                <w:szCs w:val="24"/>
              </w:rPr>
              <w:t>ktajām</w:t>
            </w:r>
            <w:r w:rsidRPr="003449EB">
              <w:rPr>
                <w:rFonts w:ascii="Times New Roman" w:hAnsi="Times New Roman" w:cs="Times New Roman"/>
                <w:sz w:val="24"/>
                <w:szCs w:val="24"/>
              </w:rPr>
              <w:t xml:space="preserve"> aplēs</w:t>
            </w:r>
            <w:r w:rsidR="00C7323C">
              <w:rPr>
                <w:rFonts w:ascii="Times New Roman" w:hAnsi="Times New Roman" w:cs="Times New Roman"/>
                <w:sz w:val="24"/>
                <w:szCs w:val="24"/>
              </w:rPr>
              <w:t>ēm</w:t>
            </w:r>
            <w:r w:rsidRPr="003449EB">
              <w:rPr>
                <w:rFonts w:ascii="Times New Roman" w:hAnsi="Times New Roman" w:cs="Times New Roman"/>
                <w:sz w:val="24"/>
                <w:szCs w:val="24"/>
              </w:rPr>
              <w:t>.</w:t>
            </w:r>
          </w:p>
          <w:p w14:paraId="0DBE380C" w14:textId="044C964A" w:rsidR="003449EB" w:rsidRPr="003449EB" w:rsidRDefault="003449EB" w:rsidP="003449EB">
            <w:pPr>
              <w:spacing w:after="120"/>
              <w:jc w:val="both"/>
              <w:rPr>
                <w:rFonts w:ascii="Times New Roman" w:hAnsi="Times New Roman" w:cs="Times New Roman"/>
                <w:sz w:val="24"/>
                <w:szCs w:val="24"/>
              </w:rPr>
            </w:pPr>
            <w:r w:rsidRPr="003449EB">
              <w:rPr>
                <w:rFonts w:ascii="Times New Roman" w:hAnsi="Times New Roman" w:cs="Times New Roman"/>
                <w:sz w:val="24"/>
                <w:szCs w:val="24"/>
              </w:rPr>
              <w:t>Pārējās noteikumu projekta normas, kuras atšķiras no pašlaik spēkā esošo Noteikumu Nr.</w:t>
            </w:r>
            <w:r>
              <w:rPr>
                <w:rFonts w:ascii="Times New Roman" w:hAnsi="Times New Roman" w:cs="Times New Roman"/>
                <w:sz w:val="24"/>
                <w:szCs w:val="24"/>
              </w:rPr>
              <w:t> </w:t>
            </w:r>
            <w:r w:rsidRPr="003449EB">
              <w:rPr>
                <w:rFonts w:ascii="Times New Roman" w:hAnsi="Times New Roman" w:cs="Times New Roman"/>
                <w:sz w:val="24"/>
                <w:szCs w:val="24"/>
              </w:rPr>
              <w:t>254 atbilstošajām normām, paredz redakcionāla vai tehniska rakstura precizējumus.</w:t>
            </w:r>
          </w:p>
          <w:p w14:paraId="28D32265" w14:textId="5578D343" w:rsidR="00BB1B0C" w:rsidRPr="00F00503" w:rsidRDefault="003449EB" w:rsidP="003449EB">
            <w:pPr>
              <w:spacing w:after="120"/>
              <w:jc w:val="both"/>
              <w:rPr>
                <w:rFonts w:ascii="Times New Roman" w:hAnsi="Times New Roman" w:cs="Times New Roman"/>
                <w:sz w:val="24"/>
                <w:szCs w:val="24"/>
                <w:highlight w:val="yellow"/>
              </w:rPr>
            </w:pPr>
            <w:r w:rsidRPr="003449EB">
              <w:rPr>
                <w:rFonts w:ascii="Times New Roman" w:hAnsi="Times New Roman" w:cs="Times New Roman"/>
                <w:sz w:val="24"/>
                <w:szCs w:val="24"/>
              </w:rPr>
              <w:t>Noteikumu projekts pēc apstiprināšanas būs saistošs Latvijā reģistrētām kredītiestādēm.</w:t>
            </w:r>
          </w:p>
        </w:tc>
      </w:tr>
      <w:tr w:rsidR="00A61684" w:rsidRPr="007B1360" w14:paraId="7FF36E12" w14:textId="77777777" w:rsidTr="009B620B">
        <w:tc>
          <w:tcPr>
            <w:tcW w:w="1980" w:type="dxa"/>
          </w:tcPr>
          <w:p w14:paraId="1EC190F5" w14:textId="77777777" w:rsidR="001A2F7D" w:rsidRPr="007B1360" w:rsidRDefault="009E6A95" w:rsidP="00ED3376">
            <w:pPr>
              <w:jc w:val="both"/>
              <w:rPr>
                <w:rFonts w:ascii="Times New Roman" w:hAnsi="Times New Roman" w:cs="Times New Roman"/>
                <w:b/>
                <w:bCs/>
                <w:sz w:val="24"/>
                <w:szCs w:val="24"/>
              </w:rPr>
            </w:pPr>
            <w:r w:rsidRPr="007B1360">
              <w:rPr>
                <w:rFonts w:ascii="Times New Roman" w:hAnsi="Times New Roman" w:cs="Times New Roman"/>
                <w:b/>
                <w:bCs/>
                <w:sz w:val="24"/>
                <w:szCs w:val="24"/>
              </w:rPr>
              <w:lastRenderedPageBreak/>
              <w:t>Leģitīmais mērķis</w:t>
            </w:r>
          </w:p>
          <w:p w14:paraId="486EBB70" w14:textId="319C36F1" w:rsidR="00851C5D" w:rsidRPr="007B1360" w:rsidRDefault="00851C5D" w:rsidP="00494F09">
            <w:pPr>
              <w:jc w:val="both"/>
              <w:rPr>
                <w:rFonts w:ascii="Times New Roman" w:hAnsi="Times New Roman" w:cs="Times New Roman"/>
                <w:sz w:val="24"/>
                <w:szCs w:val="24"/>
              </w:rPr>
            </w:pPr>
          </w:p>
        </w:tc>
        <w:tc>
          <w:tcPr>
            <w:tcW w:w="6379" w:type="dxa"/>
          </w:tcPr>
          <w:p w14:paraId="21256F1A" w14:textId="77777777" w:rsidR="003449EB" w:rsidRPr="003449EB" w:rsidRDefault="003449EB" w:rsidP="003449EB">
            <w:pPr>
              <w:spacing w:after="120"/>
              <w:jc w:val="both"/>
              <w:rPr>
                <w:rFonts w:ascii="Times New Roman" w:eastAsia="Times New Roman" w:hAnsi="Times New Roman" w:cs="Times New Roman"/>
                <w:sz w:val="24"/>
                <w:szCs w:val="24"/>
                <w:lang w:eastAsia="lv-LV"/>
              </w:rPr>
            </w:pPr>
            <w:r w:rsidRPr="003449EB">
              <w:rPr>
                <w:rFonts w:ascii="Times New Roman" w:eastAsia="Times New Roman" w:hAnsi="Times New Roman" w:cs="Times New Roman"/>
                <w:sz w:val="24"/>
                <w:szCs w:val="24"/>
                <w:lang w:eastAsia="lv-LV"/>
              </w:rPr>
              <w:t>Noteikumu projekta leģitīmais mērķis ir citu personu tiesību aizsardzība un sabiedrības labklājības nodrošināšana.</w:t>
            </w:r>
          </w:p>
          <w:p w14:paraId="3423FF8E" w14:textId="77777777" w:rsidR="003449EB" w:rsidRPr="003449EB" w:rsidRDefault="003449EB" w:rsidP="003449EB">
            <w:pPr>
              <w:spacing w:after="120"/>
              <w:jc w:val="both"/>
              <w:rPr>
                <w:rFonts w:ascii="Times New Roman" w:eastAsia="Times New Roman" w:hAnsi="Times New Roman" w:cs="Times New Roman"/>
                <w:sz w:val="24"/>
                <w:szCs w:val="24"/>
                <w:lang w:eastAsia="lv-LV"/>
              </w:rPr>
            </w:pPr>
            <w:r w:rsidRPr="003449EB">
              <w:rPr>
                <w:rFonts w:ascii="Times New Roman" w:eastAsia="Times New Roman" w:hAnsi="Times New Roman" w:cs="Times New Roman"/>
                <w:sz w:val="24"/>
                <w:szCs w:val="24"/>
                <w:lang w:eastAsia="lv-LV"/>
              </w:rPr>
              <w:t>Šo pamattiesību aizsardzību Latvijas Banka īsteno, nodrošinot finanšu tirgus uzraudzību, kam ir vitāla nozīme finanšu sistēmas un ekonomiskajā attīstībā, iespējami pilnīgākajā veidā, lai veicinātu sabiedrības uzticēšanos finanšu tirgum un tā dalībniekiem un Latvijas Bankai kā konkrēto finanšu tirgus dalībnieku uzraugam, kas nodrošina to tiesisku un sabiedrības interesēm atbilstošu darbību.</w:t>
            </w:r>
          </w:p>
          <w:p w14:paraId="640FAC85" w14:textId="77777777" w:rsidR="003449EB" w:rsidRPr="003449EB" w:rsidRDefault="003449EB" w:rsidP="003449EB">
            <w:pPr>
              <w:spacing w:after="120"/>
              <w:jc w:val="both"/>
              <w:rPr>
                <w:rFonts w:ascii="Times New Roman" w:eastAsia="Times New Roman" w:hAnsi="Times New Roman" w:cs="Times New Roman"/>
                <w:sz w:val="24"/>
                <w:szCs w:val="24"/>
                <w:lang w:eastAsia="lv-LV"/>
              </w:rPr>
            </w:pPr>
            <w:r w:rsidRPr="003449EB">
              <w:rPr>
                <w:rFonts w:ascii="Times New Roman" w:eastAsia="Times New Roman" w:hAnsi="Times New Roman" w:cs="Times New Roman"/>
                <w:sz w:val="24"/>
                <w:szCs w:val="24"/>
                <w:lang w:eastAsia="lv-LV"/>
              </w:rPr>
              <w:t>Indivīdam kā finanšu tirgus sistēmas daļai ir būtiski apzināties un saņemt to aizsardzības līmeni, kuru tam nodrošina finanšu tirgus un tā dalībnieku darbības uzraugs (Latvijas Banka), un attiecīgi Latvijas Banka finanšu tirgus un tā dalībnieku darbības uzrauga lomā ir atbildīga par tādu pasākumu veikšanu, kas aizsargā indivīda pamattiesības. Respektīvi, indivīds ir tiesīgs paļauties uz finanšu sistēmas taisnīgu uzraudzību, pretējā gadījumā indivīdam zūd uzticība finanšu sistēmai un motivācija būt šīs sistēmas dalībniekam.</w:t>
            </w:r>
          </w:p>
          <w:p w14:paraId="485A6486" w14:textId="1342EB2D" w:rsidR="003449EB" w:rsidRPr="003449EB" w:rsidRDefault="003449EB" w:rsidP="003449EB">
            <w:pPr>
              <w:spacing w:after="120"/>
              <w:jc w:val="both"/>
              <w:rPr>
                <w:rFonts w:ascii="Times New Roman" w:eastAsia="Times New Roman" w:hAnsi="Times New Roman" w:cs="Times New Roman"/>
                <w:sz w:val="24"/>
                <w:szCs w:val="24"/>
                <w:lang w:eastAsia="lv-LV"/>
              </w:rPr>
            </w:pPr>
            <w:r w:rsidRPr="003449EB">
              <w:rPr>
                <w:rFonts w:ascii="Times New Roman" w:eastAsia="Times New Roman" w:hAnsi="Times New Roman" w:cs="Times New Roman"/>
                <w:sz w:val="24"/>
                <w:szCs w:val="24"/>
                <w:lang w:eastAsia="lv-LV"/>
              </w:rPr>
              <w:t>Nosakot finanšu tirgus dalībniekiem vienotas prasības uzticības operāciju veikšanai un veicot prasību ievērošanas pārbaudes, Latvijas Banka nodrošina tai Latvijas Bankas likumā noteikto pienākumu</w:t>
            </w:r>
            <w:r>
              <w:rPr>
                <w:rFonts w:ascii="Times New Roman" w:eastAsia="Times New Roman" w:hAnsi="Times New Roman" w:cs="Times New Roman"/>
                <w:sz w:val="24"/>
                <w:szCs w:val="24"/>
                <w:lang w:eastAsia="lv-LV"/>
              </w:rPr>
              <w:t> </w:t>
            </w:r>
            <w:r w:rsidRPr="003449EB">
              <w:rPr>
                <w:rFonts w:ascii="Times New Roman" w:eastAsia="Times New Roman" w:hAnsi="Times New Roman" w:cs="Times New Roman"/>
                <w:sz w:val="24"/>
                <w:szCs w:val="24"/>
                <w:lang w:eastAsia="lv-LV"/>
              </w:rPr>
              <w:t>– veicināt ieguldītāju un noguldītāju interešu aizsardzību un finanšu tirgus ilgtspējīgu attīstību un stabilitāti</w:t>
            </w:r>
            <w:r>
              <w:rPr>
                <w:rFonts w:ascii="Times New Roman" w:eastAsia="Times New Roman" w:hAnsi="Times New Roman" w:cs="Times New Roman"/>
                <w:sz w:val="24"/>
                <w:szCs w:val="24"/>
                <w:lang w:eastAsia="lv-LV"/>
              </w:rPr>
              <w:t> </w:t>
            </w:r>
            <w:r w:rsidRPr="003449EB">
              <w:rPr>
                <w:rFonts w:ascii="Times New Roman" w:eastAsia="Times New Roman" w:hAnsi="Times New Roman" w:cs="Times New Roman"/>
                <w:sz w:val="24"/>
                <w:szCs w:val="24"/>
                <w:lang w:eastAsia="lv-LV"/>
              </w:rPr>
              <w:t>– izpildi.</w:t>
            </w:r>
          </w:p>
          <w:p w14:paraId="4ECF4C55" w14:textId="7AADE25F" w:rsidR="003449EB" w:rsidRPr="003449EB" w:rsidRDefault="003449EB" w:rsidP="003449EB">
            <w:pPr>
              <w:spacing w:after="120"/>
              <w:jc w:val="both"/>
              <w:rPr>
                <w:rFonts w:ascii="Times New Roman" w:eastAsia="Times New Roman" w:hAnsi="Times New Roman" w:cs="Times New Roman"/>
                <w:sz w:val="24"/>
                <w:szCs w:val="24"/>
                <w:lang w:eastAsia="lv-LV"/>
              </w:rPr>
            </w:pPr>
            <w:r w:rsidRPr="003449EB">
              <w:rPr>
                <w:rFonts w:ascii="Times New Roman" w:eastAsia="Times New Roman" w:hAnsi="Times New Roman" w:cs="Times New Roman"/>
                <w:sz w:val="24"/>
                <w:szCs w:val="24"/>
                <w:lang w:eastAsia="lv-LV"/>
              </w:rPr>
              <w:t>Savukārt leģitīmais mērķis</w:t>
            </w:r>
            <w:r>
              <w:rPr>
                <w:rFonts w:ascii="Times New Roman" w:eastAsia="Times New Roman" w:hAnsi="Times New Roman" w:cs="Times New Roman"/>
                <w:sz w:val="24"/>
                <w:szCs w:val="24"/>
                <w:lang w:eastAsia="lv-LV"/>
              </w:rPr>
              <w:t> </w:t>
            </w:r>
            <w:r w:rsidRPr="003449EB">
              <w:rPr>
                <w:rFonts w:ascii="Times New Roman" w:eastAsia="Times New Roman" w:hAnsi="Times New Roman" w:cs="Times New Roman"/>
                <w:sz w:val="24"/>
                <w:szCs w:val="24"/>
                <w:lang w:eastAsia="lv-LV"/>
              </w:rPr>
              <w:t>– citu personu tiesību aizsardzība</w:t>
            </w:r>
            <w:r>
              <w:rPr>
                <w:rFonts w:ascii="Times New Roman" w:eastAsia="Times New Roman" w:hAnsi="Times New Roman" w:cs="Times New Roman"/>
                <w:sz w:val="24"/>
                <w:szCs w:val="24"/>
                <w:lang w:eastAsia="lv-LV"/>
              </w:rPr>
              <w:t> </w:t>
            </w:r>
            <w:r w:rsidRPr="003449EB">
              <w:rPr>
                <w:rFonts w:ascii="Times New Roman" w:eastAsia="Times New Roman" w:hAnsi="Times New Roman" w:cs="Times New Roman"/>
                <w:sz w:val="24"/>
                <w:szCs w:val="24"/>
                <w:lang w:eastAsia="lv-LV"/>
              </w:rPr>
              <w:t xml:space="preserve">– tiek sasniegts, nodrošinot to, ka kredītiestādes uzticības operācijas veic atbilstoši vienotām prasībām, tādējādi nodrošinot </w:t>
            </w:r>
            <w:r w:rsidRPr="003449EB">
              <w:rPr>
                <w:rFonts w:ascii="Times New Roman" w:eastAsia="Times New Roman" w:hAnsi="Times New Roman" w:cs="Times New Roman"/>
                <w:sz w:val="24"/>
                <w:szCs w:val="24"/>
                <w:lang w:eastAsia="lv-LV"/>
              </w:rPr>
              <w:lastRenderedPageBreak/>
              <w:t>klientiem pieeju nepieciešam</w:t>
            </w:r>
            <w:r w:rsidR="00FC630E">
              <w:rPr>
                <w:rFonts w:ascii="Times New Roman" w:eastAsia="Times New Roman" w:hAnsi="Times New Roman" w:cs="Times New Roman"/>
                <w:sz w:val="24"/>
                <w:szCs w:val="24"/>
                <w:lang w:eastAsia="lv-LV"/>
              </w:rPr>
              <w:t>aj</w:t>
            </w:r>
            <w:r w:rsidRPr="003449EB">
              <w:rPr>
                <w:rFonts w:ascii="Times New Roman" w:eastAsia="Times New Roman" w:hAnsi="Times New Roman" w:cs="Times New Roman"/>
                <w:sz w:val="24"/>
                <w:szCs w:val="24"/>
                <w:lang w:eastAsia="lv-LV"/>
              </w:rPr>
              <w:t xml:space="preserve">ai informācijai, lai tie pieņemtu savām interesēm atbilstošus lēmumus. </w:t>
            </w:r>
          </w:p>
          <w:p w14:paraId="5B199845" w14:textId="01B0490D" w:rsidR="009E6A95" w:rsidRPr="00C710EB" w:rsidRDefault="003449EB" w:rsidP="003449EB">
            <w:pPr>
              <w:spacing w:after="120"/>
              <w:jc w:val="both"/>
              <w:rPr>
                <w:rFonts w:ascii="Times New Roman" w:hAnsi="Times New Roman" w:cs="Times New Roman"/>
                <w:color w:val="FF0000"/>
                <w:sz w:val="24"/>
                <w:szCs w:val="24"/>
                <w:highlight w:val="yellow"/>
              </w:rPr>
            </w:pPr>
            <w:r w:rsidRPr="003449EB">
              <w:rPr>
                <w:rFonts w:ascii="Times New Roman" w:eastAsia="Times New Roman" w:hAnsi="Times New Roman" w:cs="Times New Roman"/>
                <w:sz w:val="24"/>
                <w:szCs w:val="24"/>
                <w:lang w:eastAsia="lv-LV"/>
              </w:rPr>
              <w:t>Noteikumu projekts ir nepieciešams, lai piemērotu finanšu tirgus dalībniekiem vienotas prasības uzticības operāciju veikšanai.</w:t>
            </w:r>
          </w:p>
        </w:tc>
      </w:tr>
      <w:tr w:rsidR="00A61684" w:rsidRPr="007B1360" w14:paraId="1F6AF38A" w14:textId="77777777" w:rsidTr="009B620B">
        <w:trPr>
          <w:trHeight w:val="557"/>
        </w:trPr>
        <w:tc>
          <w:tcPr>
            <w:tcW w:w="1980" w:type="dxa"/>
          </w:tcPr>
          <w:p w14:paraId="4BE09150" w14:textId="77777777" w:rsidR="001A2F7D" w:rsidRPr="007B1360" w:rsidRDefault="009E6A95" w:rsidP="001A2F7D">
            <w:pPr>
              <w:jc w:val="both"/>
              <w:rPr>
                <w:rFonts w:ascii="Times New Roman" w:hAnsi="Times New Roman" w:cs="Times New Roman"/>
                <w:sz w:val="24"/>
                <w:szCs w:val="24"/>
              </w:rPr>
            </w:pPr>
            <w:r w:rsidRPr="00163E05">
              <w:rPr>
                <w:rFonts w:ascii="Times New Roman" w:hAnsi="Times New Roman" w:cs="Times New Roman"/>
                <w:b/>
                <w:bCs/>
                <w:sz w:val="24"/>
                <w:szCs w:val="24"/>
              </w:rPr>
              <w:lastRenderedPageBreak/>
              <w:t>Samērīgums</w:t>
            </w:r>
          </w:p>
          <w:p w14:paraId="5B2AC1B8" w14:textId="0CC4E8FB" w:rsidR="009B6162" w:rsidRPr="007B1360" w:rsidRDefault="009B6162" w:rsidP="009B6162">
            <w:pPr>
              <w:jc w:val="both"/>
              <w:rPr>
                <w:rFonts w:ascii="Times New Roman" w:hAnsi="Times New Roman" w:cs="Times New Roman"/>
                <w:color w:val="FF0000"/>
                <w:sz w:val="24"/>
                <w:szCs w:val="24"/>
              </w:rPr>
            </w:pPr>
          </w:p>
        </w:tc>
        <w:tc>
          <w:tcPr>
            <w:tcW w:w="6379" w:type="dxa"/>
          </w:tcPr>
          <w:p w14:paraId="26C7BE99" w14:textId="77777777" w:rsidR="003449EB" w:rsidRPr="003449EB" w:rsidRDefault="003449EB" w:rsidP="003449EB">
            <w:pPr>
              <w:spacing w:after="120"/>
              <w:jc w:val="both"/>
              <w:rPr>
                <w:rFonts w:ascii="Times New Roman" w:hAnsi="Times New Roman" w:cs="Times New Roman"/>
                <w:sz w:val="24"/>
                <w:szCs w:val="24"/>
              </w:rPr>
            </w:pPr>
            <w:r w:rsidRPr="003449EB">
              <w:rPr>
                <w:rFonts w:ascii="Times New Roman" w:hAnsi="Times New Roman" w:cs="Times New Roman"/>
                <w:sz w:val="24"/>
                <w:szCs w:val="24"/>
              </w:rPr>
              <w:t>Nosakot kredītiestādēm prasības uzticības operāciju veikšanai, tiek nodrošināta vienota finanšu tirgus dalībnieku izpratne un pieeja regulējošo prasību interpretācijai un piemērošanai.</w:t>
            </w:r>
          </w:p>
          <w:p w14:paraId="57E7AA0E" w14:textId="3C65D165" w:rsidR="003449EB" w:rsidRPr="003449EB" w:rsidRDefault="003449EB" w:rsidP="003449EB">
            <w:pPr>
              <w:spacing w:after="120"/>
              <w:jc w:val="both"/>
              <w:rPr>
                <w:rFonts w:ascii="Times New Roman" w:hAnsi="Times New Roman" w:cs="Times New Roman"/>
                <w:sz w:val="24"/>
                <w:szCs w:val="24"/>
              </w:rPr>
            </w:pPr>
            <w:r w:rsidRPr="003449EB">
              <w:rPr>
                <w:rFonts w:ascii="Times New Roman" w:hAnsi="Times New Roman" w:cs="Times New Roman"/>
                <w:sz w:val="24"/>
                <w:szCs w:val="24"/>
              </w:rPr>
              <w:t xml:space="preserve">Līdz ar to atbilstošākais veids, kā noteikt </w:t>
            </w:r>
            <w:r w:rsidR="00C7323C" w:rsidRPr="003449EB">
              <w:rPr>
                <w:rFonts w:ascii="Times New Roman" w:hAnsi="Times New Roman" w:cs="Times New Roman"/>
                <w:sz w:val="24"/>
                <w:szCs w:val="24"/>
              </w:rPr>
              <w:t xml:space="preserve">kredītiestādēm </w:t>
            </w:r>
            <w:r w:rsidRPr="003449EB">
              <w:rPr>
                <w:rFonts w:ascii="Times New Roman" w:hAnsi="Times New Roman" w:cs="Times New Roman"/>
                <w:sz w:val="24"/>
                <w:szCs w:val="24"/>
              </w:rPr>
              <w:t>vienotas prasības uzticības operācij</w:t>
            </w:r>
            <w:r w:rsidR="00C7323C">
              <w:rPr>
                <w:rFonts w:ascii="Times New Roman" w:hAnsi="Times New Roman" w:cs="Times New Roman"/>
                <w:sz w:val="24"/>
                <w:szCs w:val="24"/>
              </w:rPr>
              <w:t>u veikšanai,</w:t>
            </w:r>
            <w:r w:rsidRPr="003449EB">
              <w:rPr>
                <w:rFonts w:ascii="Times New Roman" w:hAnsi="Times New Roman" w:cs="Times New Roman"/>
                <w:sz w:val="24"/>
                <w:szCs w:val="24"/>
              </w:rPr>
              <w:t xml:space="preserve"> ir izdot </w:t>
            </w:r>
            <w:r w:rsidR="00FC630E">
              <w:rPr>
                <w:rFonts w:ascii="Times New Roman" w:hAnsi="Times New Roman" w:cs="Times New Roman"/>
                <w:sz w:val="24"/>
                <w:szCs w:val="24"/>
              </w:rPr>
              <w:t>tām</w:t>
            </w:r>
            <w:r w:rsidR="00FC630E" w:rsidRPr="003449EB">
              <w:rPr>
                <w:rFonts w:ascii="Times New Roman" w:hAnsi="Times New Roman" w:cs="Times New Roman"/>
                <w:sz w:val="24"/>
                <w:szCs w:val="24"/>
              </w:rPr>
              <w:t xml:space="preserve"> </w:t>
            </w:r>
            <w:r w:rsidRPr="003449EB">
              <w:rPr>
                <w:rFonts w:ascii="Times New Roman" w:hAnsi="Times New Roman" w:cs="Times New Roman"/>
                <w:sz w:val="24"/>
                <w:szCs w:val="24"/>
              </w:rPr>
              <w:t>saistošus noteikumus. Citas alternatīvas jautājuma noregulēšanai un vienotu prasību noteikšanai nebūtu efektīvas un nesasniegtu izvirzīto mērķi, jo nenodrošinātu vienveidīgu piemērošanu.</w:t>
            </w:r>
          </w:p>
          <w:p w14:paraId="6D73B6F2" w14:textId="77777777" w:rsidR="003449EB" w:rsidRPr="003449EB" w:rsidRDefault="003449EB" w:rsidP="003449EB">
            <w:pPr>
              <w:spacing w:after="120"/>
              <w:jc w:val="both"/>
              <w:rPr>
                <w:rFonts w:ascii="Times New Roman" w:hAnsi="Times New Roman" w:cs="Times New Roman"/>
                <w:sz w:val="24"/>
                <w:szCs w:val="24"/>
              </w:rPr>
            </w:pPr>
            <w:r w:rsidRPr="003449EB">
              <w:rPr>
                <w:rFonts w:ascii="Times New Roman" w:hAnsi="Times New Roman" w:cs="Times New Roman"/>
                <w:sz w:val="24"/>
                <w:szCs w:val="24"/>
              </w:rPr>
              <w:t>Izraugoties piemērotāko līdzekli leģitīmā mērķa sasniegšanai, Latvijas Banka izvērtēja, ka nebūtu atbilstoši izdot, piemēram, zemāka ranga normatīvos aktus, kuri nebūtu finanšu tirgus dalībniekam juridiski saistoši. Vienlaikus ar noteikumu projektu tiek noteiktas prasības, kuras Latvijas Banka uzraudzības ietvaros var kontrolēt un nepieciešamības gadījumā par konkrētu prasību pārkāpumu piemērot finanšu tirgus dalībniekam korektīvos pasākumus vai sankcijas.</w:t>
            </w:r>
          </w:p>
          <w:p w14:paraId="12569A52" w14:textId="291EF2AC" w:rsidR="00851C5D" w:rsidRPr="007B1360" w:rsidRDefault="003449EB" w:rsidP="003449EB">
            <w:pPr>
              <w:spacing w:after="120"/>
              <w:jc w:val="both"/>
              <w:rPr>
                <w:rFonts w:ascii="Times New Roman" w:hAnsi="Times New Roman" w:cs="Times New Roman"/>
                <w:sz w:val="24"/>
                <w:szCs w:val="24"/>
              </w:rPr>
            </w:pPr>
            <w:r w:rsidRPr="003449EB">
              <w:rPr>
                <w:rFonts w:ascii="Times New Roman" w:hAnsi="Times New Roman" w:cs="Times New Roman"/>
                <w:sz w:val="24"/>
                <w:szCs w:val="24"/>
              </w:rPr>
              <w:t xml:space="preserve">Respektīvi, noteikumu projekts kopumā un tajā ietvertās tiesību normas atbilst samērīguma principam, jo, pirmkārt, ar noteikumu projekta pieņemšanu un piemērošanu tiek sasniegts leģitīmais mērķis (citu personu tiesību un sabiedrības labklājības aizsardzība), otrkārt, nepastāv tādi alternatīvi līdzekļi, kas sasniegtu leģitīmo mērķi tādā pašā kvalitātē. Ņemot vērā iepriekš minētos apstākļus, sabiedrības ieguvums būs lielāks par papildu slogu un resursu ieguldījumu (ņemot vērā jau </w:t>
            </w:r>
            <w:r w:rsidR="00FC630E">
              <w:rPr>
                <w:rFonts w:ascii="Times New Roman" w:hAnsi="Times New Roman" w:cs="Times New Roman"/>
                <w:sz w:val="24"/>
                <w:szCs w:val="24"/>
              </w:rPr>
              <w:t>pastāvošās</w:t>
            </w:r>
            <w:r w:rsidR="00FC630E" w:rsidRPr="003449EB">
              <w:rPr>
                <w:rFonts w:ascii="Times New Roman" w:hAnsi="Times New Roman" w:cs="Times New Roman"/>
                <w:sz w:val="24"/>
                <w:szCs w:val="24"/>
              </w:rPr>
              <w:t xml:space="preserve"> </w:t>
            </w:r>
            <w:r w:rsidRPr="003449EB">
              <w:rPr>
                <w:rFonts w:ascii="Times New Roman" w:hAnsi="Times New Roman" w:cs="Times New Roman"/>
                <w:sz w:val="24"/>
                <w:szCs w:val="24"/>
              </w:rPr>
              <w:t>prasības), kas konkrētajam finanšu tirgus dalībniekam varētu rasties ar uzliktajiem pienākumiem, un tos atsver gaidāmie ilgtermiņa ieguvumi stabilāka finanšu sektora veidā.</w:t>
            </w:r>
          </w:p>
        </w:tc>
      </w:tr>
      <w:tr w:rsidR="00A61684" w:rsidRPr="007B1360" w14:paraId="73006DC9" w14:textId="77777777" w:rsidTr="009B620B">
        <w:tc>
          <w:tcPr>
            <w:tcW w:w="1980" w:type="dxa"/>
          </w:tcPr>
          <w:p w14:paraId="57036A8D" w14:textId="75F5C14E" w:rsidR="00ED3376" w:rsidRPr="007B1360" w:rsidRDefault="009E6A95" w:rsidP="00CB2ED4">
            <w:pPr>
              <w:jc w:val="both"/>
              <w:rPr>
                <w:rFonts w:ascii="Times New Roman" w:hAnsi="Times New Roman" w:cs="Times New Roman"/>
                <w:b/>
                <w:bCs/>
                <w:sz w:val="24"/>
                <w:szCs w:val="24"/>
              </w:rPr>
            </w:pPr>
            <w:r w:rsidRPr="007B1360">
              <w:rPr>
                <w:rFonts w:ascii="Times New Roman" w:hAnsi="Times New Roman" w:cs="Times New Roman"/>
                <w:b/>
                <w:bCs/>
                <w:sz w:val="24"/>
                <w:szCs w:val="24"/>
              </w:rPr>
              <w:t>Spēkā stāšanās</w:t>
            </w:r>
          </w:p>
        </w:tc>
        <w:tc>
          <w:tcPr>
            <w:tcW w:w="6379" w:type="dxa"/>
          </w:tcPr>
          <w:p w14:paraId="391B9A6F" w14:textId="76F38009" w:rsidR="00D34E4F" w:rsidRPr="007B1360" w:rsidRDefault="003449EB" w:rsidP="00C22386">
            <w:pPr>
              <w:spacing w:after="120"/>
              <w:jc w:val="both"/>
              <w:rPr>
                <w:rFonts w:ascii="Times New Roman" w:hAnsi="Times New Roman" w:cs="Times New Roman"/>
                <w:sz w:val="24"/>
                <w:szCs w:val="24"/>
              </w:rPr>
            </w:pPr>
            <w:r>
              <w:rPr>
                <w:rFonts w:ascii="Times New Roman" w:eastAsia="Times New Roman" w:hAnsi="Times New Roman" w:cs="Times New Roman"/>
                <w:sz w:val="24"/>
                <w:szCs w:val="24"/>
                <w:lang w:eastAsia="lv-LV"/>
              </w:rPr>
              <w:t>Noteikumu projekts stāsies</w:t>
            </w:r>
            <w:r w:rsidRPr="00E7052B">
              <w:rPr>
                <w:rFonts w:ascii="Times New Roman" w:eastAsia="Times New Roman" w:hAnsi="Times New Roman" w:cs="Times New Roman"/>
                <w:sz w:val="24"/>
                <w:szCs w:val="24"/>
                <w:lang w:eastAsia="lv-LV"/>
              </w:rPr>
              <w:t xml:space="preserve"> spēkā nākamajā dienā pēc t</w:t>
            </w:r>
            <w:r>
              <w:rPr>
                <w:rFonts w:ascii="Times New Roman" w:eastAsia="Times New Roman" w:hAnsi="Times New Roman" w:cs="Times New Roman"/>
                <w:sz w:val="24"/>
                <w:szCs w:val="24"/>
                <w:lang w:eastAsia="lv-LV"/>
              </w:rPr>
              <w:t>ā</w:t>
            </w:r>
            <w:r w:rsidRPr="00E7052B">
              <w:rPr>
                <w:rFonts w:ascii="Times New Roman" w:eastAsia="Times New Roman" w:hAnsi="Times New Roman" w:cs="Times New Roman"/>
                <w:sz w:val="24"/>
                <w:szCs w:val="24"/>
                <w:lang w:eastAsia="lv-LV"/>
              </w:rPr>
              <w:t xml:space="preserve"> publicēšanas oficiālajā izdevumā "Latvijas </w:t>
            </w:r>
            <w:r>
              <w:rPr>
                <w:rFonts w:ascii="Times New Roman" w:eastAsia="Times New Roman" w:hAnsi="Times New Roman" w:cs="Times New Roman"/>
                <w:sz w:val="24"/>
                <w:szCs w:val="24"/>
                <w:lang w:eastAsia="lv-LV"/>
              </w:rPr>
              <w:t>V</w:t>
            </w:r>
            <w:r w:rsidRPr="00E7052B">
              <w:rPr>
                <w:rFonts w:ascii="Times New Roman" w:eastAsia="Times New Roman" w:hAnsi="Times New Roman" w:cs="Times New Roman"/>
                <w:sz w:val="24"/>
                <w:szCs w:val="24"/>
                <w:lang w:eastAsia="lv-LV"/>
              </w:rPr>
              <w:t>ēstnesis"</w:t>
            </w:r>
            <w:r>
              <w:rPr>
                <w:rFonts w:ascii="Times New Roman" w:eastAsia="Times New Roman" w:hAnsi="Times New Roman" w:cs="Times New Roman"/>
                <w:sz w:val="24"/>
                <w:szCs w:val="24"/>
                <w:lang w:eastAsia="lv-LV"/>
              </w:rPr>
              <w:t xml:space="preserve"> atbilstoši Latvijas Bankas likuma 8. panta otrajai daļai</w:t>
            </w:r>
            <w:r w:rsidRPr="00E7052B">
              <w:rPr>
                <w:rFonts w:ascii="Times New Roman" w:eastAsia="Times New Roman" w:hAnsi="Times New Roman" w:cs="Times New Roman"/>
                <w:sz w:val="24"/>
                <w:szCs w:val="24"/>
                <w:lang w:eastAsia="lv-LV"/>
              </w:rPr>
              <w:t>.</w:t>
            </w:r>
          </w:p>
        </w:tc>
      </w:tr>
      <w:tr w:rsidR="00A61684" w:rsidRPr="007B1360" w14:paraId="3E1DDE9F" w14:textId="77777777" w:rsidTr="009B620B">
        <w:tc>
          <w:tcPr>
            <w:tcW w:w="1980" w:type="dxa"/>
          </w:tcPr>
          <w:p w14:paraId="5FBEDEFD" w14:textId="3E1395CD" w:rsidR="00ED3376" w:rsidRPr="007B1360" w:rsidRDefault="009E6A95" w:rsidP="00855326">
            <w:pPr>
              <w:rPr>
                <w:rFonts w:ascii="Times New Roman" w:hAnsi="Times New Roman" w:cs="Times New Roman"/>
                <w:b/>
                <w:bCs/>
                <w:sz w:val="24"/>
                <w:szCs w:val="24"/>
              </w:rPr>
            </w:pPr>
            <w:r w:rsidRPr="007B1360">
              <w:rPr>
                <w:rFonts w:ascii="Times New Roman" w:hAnsi="Times New Roman" w:cs="Times New Roman"/>
                <w:b/>
                <w:bCs/>
                <w:sz w:val="24"/>
                <w:szCs w:val="24"/>
              </w:rPr>
              <w:t>Ietekme uz Latvijas Bankas budžetu</w:t>
            </w:r>
          </w:p>
        </w:tc>
        <w:tc>
          <w:tcPr>
            <w:tcW w:w="6379" w:type="dxa"/>
            <w:shd w:val="clear" w:color="auto" w:fill="auto"/>
          </w:tcPr>
          <w:p w14:paraId="387D687A" w14:textId="65537675" w:rsidR="009E6A95" w:rsidRPr="007B1360" w:rsidRDefault="00952874" w:rsidP="00C22386">
            <w:pPr>
              <w:spacing w:after="120"/>
              <w:jc w:val="both"/>
              <w:rPr>
                <w:rFonts w:ascii="Times New Roman" w:hAnsi="Times New Roman" w:cs="Times New Roman"/>
                <w:sz w:val="24"/>
                <w:szCs w:val="24"/>
              </w:rPr>
            </w:pPr>
            <w:r w:rsidRPr="007B1360">
              <w:rPr>
                <w:rFonts w:ascii="Times New Roman" w:hAnsi="Times New Roman" w:cs="Times New Roman"/>
                <w:sz w:val="24"/>
                <w:szCs w:val="24"/>
              </w:rPr>
              <w:t>Noteikumu izdošana nerada ietekmi uz Latvijas Bankas budžetu.</w:t>
            </w:r>
          </w:p>
        </w:tc>
      </w:tr>
      <w:tr w:rsidR="00A61684" w:rsidRPr="007B1360" w14:paraId="4266A97A" w14:textId="77777777" w:rsidTr="009B620B">
        <w:tc>
          <w:tcPr>
            <w:tcW w:w="1980" w:type="dxa"/>
          </w:tcPr>
          <w:p w14:paraId="2C58F0AD" w14:textId="7C66ADC8" w:rsidR="001A2F7D" w:rsidRPr="007B1360" w:rsidRDefault="0099611F" w:rsidP="00855326">
            <w:pPr>
              <w:rPr>
                <w:rFonts w:ascii="Times New Roman" w:hAnsi="Times New Roman" w:cs="Times New Roman"/>
                <w:b/>
                <w:bCs/>
                <w:color w:val="FF0000"/>
                <w:sz w:val="24"/>
                <w:szCs w:val="24"/>
              </w:rPr>
            </w:pPr>
            <w:r w:rsidRPr="007B1360">
              <w:rPr>
                <w:rFonts w:ascii="Times New Roman" w:hAnsi="Times New Roman" w:cs="Times New Roman"/>
                <w:b/>
                <w:bCs/>
                <w:sz w:val="24"/>
                <w:szCs w:val="24"/>
              </w:rPr>
              <w:t>Administratīvā sloga un izmaksu novērtējums (tirgus dalībniekiem)</w:t>
            </w:r>
          </w:p>
        </w:tc>
        <w:tc>
          <w:tcPr>
            <w:tcW w:w="6379" w:type="dxa"/>
          </w:tcPr>
          <w:p w14:paraId="6B15E7B3" w14:textId="5537E330" w:rsidR="009E6A95" w:rsidRPr="007B1360" w:rsidRDefault="003449EB" w:rsidP="00C22386">
            <w:pPr>
              <w:spacing w:after="120"/>
              <w:jc w:val="both"/>
              <w:rPr>
                <w:rFonts w:ascii="Times New Roman" w:hAnsi="Times New Roman" w:cs="Times New Roman"/>
                <w:color w:val="FF0000"/>
                <w:sz w:val="24"/>
                <w:szCs w:val="24"/>
                <w:lang w:eastAsia="lv-LV"/>
              </w:rPr>
            </w:pPr>
            <w:r>
              <w:rPr>
                <w:rFonts w:ascii="Times New Roman" w:eastAsia="Times New Roman" w:hAnsi="Times New Roman" w:cs="Times New Roman"/>
                <w:sz w:val="24"/>
                <w:szCs w:val="24"/>
                <w:lang w:eastAsia="lv-LV"/>
              </w:rPr>
              <w:t xml:space="preserve">Salīdzinot ar </w:t>
            </w:r>
            <w:r w:rsidRPr="00AC6272">
              <w:rPr>
                <w:rFonts w:ascii="Times New Roman" w:eastAsia="Times New Roman" w:hAnsi="Times New Roman" w:cs="Times New Roman"/>
                <w:sz w:val="24"/>
                <w:szCs w:val="24"/>
                <w:lang w:eastAsia="lv-LV"/>
              </w:rPr>
              <w:t>Noteikumiem Nr. </w:t>
            </w:r>
            <w:r>
              <w:rPr>
                <w:rFonts w:ascii="Times New Roman" w:eastAsia="Times New Roman" w:hAnsi="Times New Roman" w:cs="Times New Roman"/>
                <w:sz w:val="24"/>
                <w:szCs w:val="24"/>
                <w:lang w:eastAsia="lv-LV"/>
              </w:rPr>
              <w:t xml:space="preserve">254, noteikumu projekts </w:t>
            </w:r>
            <w:r w:rsidRPr="00E7052B">
              <w:rPr>
                <w:rFonts w:ascii="Times New Roman" w:eastAsia="Times New Roman" w:hAnsi="Times New Roman" w:cs="Times New Roman"/>
                <w:sz w:val="24"/>
                <w:szCs w:val="24"/>
                <w:lang w:eastAsia="lv-LV"/>
              </w:rPr>
              <w:t xml:space="preserve">nerada papildu administratīvo slogu </w:t>
            </w:r>
            <w:r>
              <w:rPr>
                <w:rFonts w:ascii="Times New Roman" w:eastAsia="Times New Roman" w:hAnsi="Times New Roman" w:cs="Times New Roman"/>
                <w:sz w:val="24"/>
                <w:szCs w:val="24"/>
                <w:lang w:eastAsia="lv-LV"/>
              </w:rPr>
              <w:t xml:space="preserve">finanšu </w:t>
            </w:r>
            <w:r w:rsidRPr="00E7052B">
              <w:rPr>
                <w:rFonts w:ascii="Times New Roman" w:eastAsia="Times New Roman" w:hAnsi="Times New Roman" w:cs="Times New Roman"/>
                <w:sz w:val="24"/>
                <w:szCs w:val="24"/>
                <w:lang w:eastAsia="lv-LV"/>
              </w:rPr>
              <w:t>tirgus dalībniekiem, uz kuriem ir attiecināmas noteikumu projekta prasības.</w:t>
            </w:r>
          </w:p>
        </w:tc>
      </w:tr>
      <w:tr w:rsidR="00A61684" w:rsidRPr="007B1360" w14:paraId="78453D7D" w14:textId="77777777" w:rsidTr="009B620B">
        <w:tc>
          <w:tcPr>
            <w:tcW w:w="1980" w:type="dxa"/>
          </w:tcPr>
          <w:p w14:paraId="5AF60CCD" w14:textId="23B3F531" w:rsidR="00ED3376" w:rsidRPr="007B1360" w:rsidRDefault="009E6A95" w:rsidP="00855326">
            <w:pPr>
              <w:rPr>
                <w:rFonts w:ascii="Times New Roman" w:hAnsi="Times New Roman" w:cs="Times New Roman"/>
                <w:b/>
                <w:bCs/>
                <w:color w:val="FF0000"/>
                <w:sz w:val="24"/>
                <w:szCs w:val="24"/>
              </w:rPr>
            </w:pPr>
            <w:r w:rsidRPr="007B1360">
              <w:rPr>
                <w:rFonts w:ascii="Times New Roman" w:hAnsi="Times New Roman" w:cs="Times New Roman"/>
                <w:b/>
                <w:bCs/>
                <w:sz w:val="24"/>
                <w:szCs w:val="24"/>
              </w:rPr>
              <w:t>Saistītie dokumenti</w:t>
            </w:r>
          </w:p>
        </w:tc>
        <w:tc>
          <w:tcPr>
            <w:tcW w:w="6379" w:type="dxa"/>
          </w:tcPr>
          <w:p w14:paraId="09DCDDC3" w14:textId="77777777" w:rsidR="003449EB" w:rsidRPr="003449EB" w:rsidRDefault="003449EB" w:rsidP="00C42056">
            <w:pPr>
              <w:jc w:val="both"/>
              <w:rPr>
                <w:rFonts w:ascii="Times New Roman" w:eastAsia="Times New Roman" w:hAnsi="Times New Roman" w:cs="Times New Roman"/>
                <w:sz w:val="24"/>
                <w:szCs w:val="24"/>
                <w:lang w:eastAsia="lv-LV"/>
              </w:rPr>
            </w:pPr>
            <w:r w:rsidRPr="003449EB">
              <w:rPr>
                <w:rFonts w:ascii="Times New Roman" w:eastAsia="Times New Roman" w:hAnsi="Times New Roman" w:cs="Times New Roman"/>
                <w:sz w:val="24"/>
                <w:szCs w:val="24"/>
                <w:lang w:eastAsia="lv-LV"/>
              </w:rPr>
              <w:t>Ar noteikumu projektu saistītie dokumenti:</w:t>
            </w:r>
          </w:p>
          <w:p w14:paraId="7934341D" w14:textId="77777777" w:rsidR="003449EB" w:rsidRPr="003449EB" w:rsidRDefault="003449EB" w:rsidP="005877A2">
            <w:pPr>
              <w:tabs>
                <w:tab w:val="left" w:pos="308"/>
              </w:tabs>
              <w:jc w:val="both"/>
              <w:rPr>
                <w:rFonts w:ascii="Times New Roman" w:eastAsia="Times New Roman" w:hAnsi="Times New Roman" w:cs="Times New Roman"/>
                <w:sz w:val="24"/>
                <w:szCs w:val="24"/>
                <w:lang w:eastAsia="lv-LV"/>
              </w:rPr>
            </w:pPr>
            <w:r w:rsidRPr="003449EB">
              <w:rPr>
                <w:rFonts w:ascii="Times New Roman" w:eastAsia="Times New Roman" w:hAnsi="Times New Roman" w:cs="Times New Roman"/>
                <w:sz w:val="24"/>
                <w:szCs w:val="24"/>
                <w:lang w:eastAsia="lv-LV"/>
              </w:rPr>
              <w:t>1)</w:t>
            </w:r>
            <w:r w:rsidRPr="003449EB">
              <w:rPr>
                <w:rFonts w:ascii="Times New Roman" w:eastAsia="Times New Roman" w:hAnsi="Times New Roman" w:cs="Times New Roman"/>
                <w:sz w:val="24"/>
                <w:szCs w:val="24"/>
                <w:lang w:eastAsia="lv-LV"/>
              </w:rPr>
              <w:tab/>
              <w:t>Kredītiestāžu likums;</w:t>
            </w:r>
          </w:p>
          <w:p w14:paraId="62C0382A" w14:textId="77777777" w:rsidR="003449EB" w:rsidRPr="003449EB" w:rsidRDefault="003449EB" w:rsidP="005877A2">
            <w:pPr>
              <w:tabs>
                <w:tab w:val="left" w:pos="308"/>
              </w:tabs>
              <w:jc w:val="both"/>
              <w:rPr>
                <w:rFonts w:ascii="Times New Roman" w:eastAsia="Times New Roman" w:hAnsi="Times New Roman" w:cs="Times New Roman"/>
                <w:sz w:val="24"/>
                <w:szCs w:val="24"/>
                <w:lang w:eastAsia="lv-LV"/>
              </w:rPr>
            </w:pPr>
            <w:r w:rsidRPr="003449EB">
              <w:rPr>
                <w:rFonts w:ascii="Times New Roman" w:eastAsia="Times New Roman" w:hAnsi="Times New Roman" w:cs="Times New Roman"/>
                <w:sz w:val="24"/>
                <w:szCs w:val="24"/>
                <w:lang w:eastAsia="lv-LV"/>
              </w:rPr>
              <w:t>2)</w:t>
            </w:r>
            <w:r w:rsidRPr="003449EB">
              <w:rPr>
                <w:rFonts w:ascii="Times New Roman" w:eastAsia="Times New Roman" w:hAnsi="Times New Roman" w:cs="Times New Roman"/>
                <w:sz w:val="24"/>
                <w:szCs w:val="24"/>
                <w:lang w:eastAsia="lv-LV"/>
              </w:rPr>
              <w:tab/>
              <w:t>Finanšu instrumentu tirgus likums;</w:t>
            </w:r>
          </w:p>
          <w:p w14:paraId="2C55F282" w14:textId="03379860" w:rsidR="004B1DE5" w:rsidRPr="00B62FBC" w:rsidRDefault="003449EB" w:rsidP="005877A2">
            <w:pPr>
              <w:tabs>
                <w:tab w:val="left" w:pos="308"/>
              </w:tabs>
              <w:spacing w:after="120"/>
              <w:jc w:val="both"/>
              <w:rPr>
                <w:rFonts w:ascii="Times New Roman" w:eastAsia="Times New Roman" w:hAnsi="Times New Roman" w:cs="Times New Roman"/>
                <w:sz w:val="24"/>
                <w:szCs w:val="24"/>
                <w:lang w:eastAsia="lv-LV"/>
              </w:rPr>
            </w:pPr>
            <w:r w:rsidRPr="003449EB">
              <w:rPr>
                <w:rFonts w:ascii="Times New Roman" w:eastAsia="Times New Roman" w:hAnsi="Times New Roman" w:cs="Times New Roman"/>
                <w:sz w:val="24"/>
                <w:szCs w:val="24"/>
                <w:lang w:eastAsia="lv-LV"/>
              </w:rPr>
              <w:t>3)</w:t>
            </w:r>
            <w:r w:rsidRPr="003449EB">
              <w:rPr>
                <w:rFonts w:ascii="Times New Roman" w:eastAsia="Times New Roman" w:hAnsi="Times New Roman" w:cs="Times New Roman"/>
                <w:sz w:val="24"/>
                <w:szCs w:val="24"/>
                <w:lang w:eastAsia="lv-LV"/>
              </w:rPr>
              <w:tab/>
              <w:t>Noteikumi Nr. 254.</w:t>
            </w:r>
          </w:p>
        </w:tc>
      </w:tr>
      <w:tr w:rsidR="00A61684" w:rsidRPr="007B1360" w14:paraId="6E8D0230" w14:textId="77777777" w:rsidTr="009B620B">
        <w:tc>
          <w:tcPr>
            <w:tcW w:w="1980" w:type="dxa"/>
          </w:tcPr>
          <w:p w14:paraId="36731D0A" w14:textId="167D4F7E" w:rsidR="00ED3376" w:rsidRPr="007B1360" w:rsidRDefault="009E6A95" w:rsidP="00CB2ED4">
            <w:pPr>
              <w:jc w:val="both"/>
              <w:rPr>
                <w:rFonts w:ascii="Times New Roman" w:hAnsi="Times New Roman" w:cs="Times New Roman"/>
                <w:b/>
                <w:bCs/>
                <w:sz w:val="24"/>
                <w:szCs w:val="24"/>
              </w:rPr>
            </w:pPr>
            <w:r w:rsidRPr="007B1360">
              <w:rPr>
                <w:rFonts w:ascii="Times New Roman" w:hAnsi="Times New Roman" w:cs="Times New Roman"/>
                <w:b/>
                <w:bCs/>
                <w:sz w:val="24"/>
                <w:szCs w:val="24"/>
              </w:rPr>
              <w:lastRenderedPageBreak/>
              <w:t>Saskaņošana ar Eiropas Centrālo banku</w:t>
            </w:r>
          </w:p>
        </w:tc>
        <w:tc>
          <w:tcPr>
            <w:tcW w:w="6379" w:type="dxa"/>
          </w:tcPr>
          <w:p w14:paraId="792DD68E" w14:textId="610A1BA8" w:rsidR="009E6A95" w:rsidRPr="007B1360" w:rsidRDefault="0057360C" w:rsidP="00C22386">
            <w:pPr>
              <w:spacing w:after="120"/>
              <w:jc w:val="both"/>
              <w:rPr>
                <w:rFonts w:ascii="Times New Roman" w:hAnsi="Times New Roman" w:cs="Times New Roman"/>
                <w:sz w:val="24"/>
                <w:szCs w:val="24"/>
              </w:rPr>
            </w:pPr>
            <w:r w:rsidRPr="00E7052B">
              <w:rPr>
                <w:rFonts w:ascii="Times New Roman" w:eastAsia="Times New Roman" w:hAnsi="Times New Roman" w:cs="Times New Roman"/>
                <w:sz w:val="24"/>
                <w:szCs w:val="24"/>
                <w:lang w:eastAsia="lv-LV"/>
              </w:rPr>
              <w:t>Noteikumu projektu nav nepieciešams saskaņot ar Eiropas Centrālo banku.</w:t>
            </w:r>
          </w:p>
        </w:tc>
      </w:tr>
      <w:tr w:rsidR="00A61684" w:rsidRPr="007B1360" w14:paraId="48DDCC66" w14:textId="77777777" w:rsidTr="009B620B">
        <w:tc>
          <w:tcPr>
            <w:tcW w:w="1980" w:type="dxa"/>
          </w:tcPr>
          <w:p w14:paraId="58FC4ACD" w14:textId="4767453D" w:rsidR="00ED3376" w:rsidRPr="007B1360" w:rsidRDefault="009E6A95" w:rsidP="00855326">
            <w:pPr>
              <w:rPr>
                <w:rFonts w:ascii="Times New Roman" w:hAnsi="Times New Roman" w:cs="Times New Roman"/>
                <w:b/>
                <w:bCs/>
                <w:sz w:val="24"/>
                <w:szCs w:val="24"/>
              </w:rPr>
            </w:pPr>
            <w:r w:rsidRPr="007B1360">
              <w:rPr>
                <w:rFonts w:ascii="Times New Roman" w:hAnsi="Times New Roman" w:cs="Times New Roman"/>
                <w:b/>
                <w:bCs/>
                <w:sz w:val="24"/>
                <w:szCs w:val="24"/>
              </w:rPr>
              <w:t>Saskaņošana ar citām publiskām un privātām personām</w:t>
            </w:r>
          </w:p>
        </w:tc>
        <w:tc>
          <w:tcPr>
            <w:tcW w:w="6379" w:type="dxa"/>
          </w:tcPr>
          <w:p w14:paraId="29919339" w14:textId="4534B588" w:rsidR="00C42056" w:rsidRPr="00513738" w:rsidRDefault="00C42056" w:rsidP="00C42056">
            <w:pPr>
              <w:spacing w:after="120"/>
              <w:jc w:val="both"/>
              <w:rPr>
                <w:rFonts w:ascii="Times New Roman" w:eastAsia="Calibri" w:hAnsi="Times New Roman" w:cs="Times New Roman"/>
                <w:sz w:val="24"/>
                <w:szCs w:val="24"/>
              </w:rPr>
            </w:pPr>
            <w:r w:rsidRPr="00513738">
              <w:rPr>
                <w:rFonts w:ascii="Times New Roman" w:eastAsia="Calibri" w:hAnsi="Times New Roman" w:cs="Times New Roman"/>
                <w:sz w:val="24"/>
                <w:szCs w:val="24"/>
              </w:rPr>
              <w:t>Noteikumu projekts tik</w:t>
            </w:r>
            <w:r>
              <w:rPr>
                <w:rFonts w:ascii="Times New Roman" w:eastAsia="Calibri" w:hAnsi="Times New Roman" w:cs="Times New Roman"/>
                <w:sz w:val="24"/>
                <w:szCs w:val="24"/>
              </w:rPr>
              <w:t>a</w:t>
            </w:r>
            <w:r w:rsidRPr="00513738">
              <w:rPr>
                <w:rFonts w:ascii="Times New Roman" w:eastAsia="Calibri" w:hAnsi="Times New Roman" w:cs="Times New Roman"/>
                <w:sz w:val="24"/>
                <w:szCs w:val="24"/>
              </w:rPr>
              <w:t xml:space="preserve"> publicēts </w:t>
            </w:r>
            <w:r w:rsidR="00666240">
              <w:rPr>
                <w:rFonts w:ascii="Times New Roman" w:eastAsia="Calibri" w:hAnsi="Times New Roman" w:cs="Times New Roman"/>
                <w:sz w:val="24"/>
                <w:szCs w:val="24"/>
              </w:rPr>
              <w:t xml:space="preserve">2024. gada 9. oktobrī </w:t>
            </w:r>
            <w:r w:rsidRPr="00513738">
              <w:rPr>
                <w:rFonts w:ascii="Times New Roman" w:eastAsia="Calibri" w:hAnsi="Times New Roman" w:cs="Times New Roman"/>
                <w:sz w:val="24"/>
                <w:szCs w:val="24"/>
              </w:rPr>
              <w:t xml:space="preserve">Latvijas Bankas tīmekļvietnes www.bank.lv sadaļas "Tiesību akti" apakšsadaļā "Sabiedrības līdzdalība", un par to </w:t>
            </w:r>
            <w:r>
              <w:rPr>
                <w:rFonts w:ascii="Times New Roman" w:eastAsia="Times New Roman" w:hAnsi="Times New Roman" w:cs="Times New Roman"/>
                <w:sz w:val="24"/>
                <w:szCs w:val="24"/>
                <w:lang w:eastAsia="lv-LV"/>
              </w:rPr>
              <w:t>līdz</w:t>
            </w:r>
            <w:r w:rsidRPr="00B00336">
              <w:rPr>
                <w:rFonts w:ascii="Times New Roman" w:eastAsia="Times New Roman" w:hAnsi="Times New Roman" w:cs="Times New Roman"/>
                <w:sz w:val="24"/>
                <w:szCs w:val="24"/>
                <w:lang w:eastAsia="lv-LV"/>
              </w:rPr>
              <w:t xml:space="preserve"> 202</w:t>
            </w:r>
            <w:r>
              <w:rPr>
                <w:rFonts w:ascii="Times New Roman" w:eastAsia="Times New Roman" w:hAnsi="Times New Roman" w:cs="Times New Roman"/>
                <w:sz w:val="24"/>
                <w:szCs w:val="24"/>
                <w:lang w:eastAsia="lv-LV"/>
              </w:rPr>
              <w:t>4</w:t>
            </w:r>
            <w:r w:rsidRPr="00B00336">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w:t>
            </w:r>
            <w:r w:rsidRPr="00B00336">
              <w:rPr>
                <w:rFonts w:ascii="Times New Roman" w:eastAsia="Times New Roman" w:hAnsi="Times New Roman" w:cs="Times New Roman"/>
                <w:sz w:val="24"/>
                <w:szCs w:val="24"/>
                <w:lang w:eastAsia="lv-LV"/>
              </w:rPr>
              <w:t xml:space="preserve">gada </w:t>
            </w:r>
            <w:r>
              <w:rPr>
                <w:rFonts w:ascii="Times New Roman" w:eastAsia="Times New Roman" w:hAnsi="Times New Roman" w:cs="Times New Roman"/>
                <w:sz w:val="24"/>
                <w:szCs w:val="24"/>
                <w:lang w:eastAsia="lv-LV"/>
              </w:rPr>
              <w:t>23. oktobrim</w:t>
            </w:r>
            <w:r w:rsidRPr="00327536">
              <w:rPr>
                <w:rFonts w:ascii="Times New Roman" w:eastAsia="Times New Roman" w:hAnsi="Times New Roman" w:cs="Times New Roman"/>
                <w:sz w:val="24"/>
                <w:szCs w:val="24"/>
                <w:lang w:eastAsia="lv-LV"/>
              </w:rPr>
              <w:t xml:space="preserve"> b</w:t>
            </w:r>
            <w:r>
              <w:rPr>
                <w:rFonts w:ascii="Times New Roman" w:eastAsia="Times New Roman" w:hAnsi="Times New Roman" w:cs="Times New Roman"/>
                <w:sz w:val="24"/>
                <w:szCs w:val="24"/>
                <w:lang w:eastAsia="lv-LV"/>
              </w:rPr>
              <w:t>ija</w:t>
            </w:r>
            <w:r w:rsidRPr="00327536">
              <w:rPr>
                <w:rFonts w:ascii="Times New Roman" w:eastAsia="Times New Roman" w:hAnsi="Times New Roman" w:cs="Times New Roman"/>
                <w:sz w:val="24"/>
                <w:szCs w:val="24"/>
                <w:lang w:eastAsia="lv-LV"/>
              </w:rPr>
              <w:t xml:space="preserve"> iespējama sabiedrības līdzdalība</w:t>
            </w:r>
            <w:r w:rsidRPr="00513738">
              <w:rPr>
                <w:rFonts w:ascii="Times New Roman" w:eastAsia="Calibri" w:hAnsi="Times New Roman" w:cs="Times New Roman"/>
                <w:sz w:val="24"/>
                <w:szCs w:val="24"/>
              </w:rPr>
              <w:t>.</w:t>
            </w:r>
          </w:p>
          <w:p w14:paraId="61CE77FB" w14:textId="0BF4DC9E" w:rsidR="00935F21" w:rsidRPr="007B1360" w:rsidRDefault="003449EB" w:rsidP="003449EB">
            <w:pPr>
              <w:spacing w:after="120"/>
              <w:jc w:val="both"/>
              <w:rPr>
                <w:rFonts w:ascii="Times New Roman" w:hAnsi="Times New Roman" w:cs="Times New Roman"/>
                <w:sz w:val="24"/>
                <w:szCs w:val="24"/>
              </w:rPr>
            </w:pPr>
            <w:r w:rsidRPr="003449EB">
              <w:rPr>
                <w:rFonts w:ascii="Times New Roman" w:eastAsia="Times New Roman" w:hAnsi="Times New Roman" w:cs="Times New Roman"/>
                <w:sz w:val="24"/>
                <w:szCs w:val="24"/>
                <w:lang w:eastAsia="lv-LV"/>
              </w:rPr>
              <w:t>Vienlaikus par noteikumu projektu un notiekošo sabiedrības līdzdalību individuāli tik</w:t>
            </w:r>
            <w:r w:rsidR="00C42056">
              <w:rPr>
                <w:rFonts w:ascii="Times New Roman" w:eastAsia="Times New Roman" w:hAnsi="Times New Roman" w:cs="Times New Roman"/>
                <w:sz w:val="24"/>
                <w:szCs w:val="24"/>
                <w:lang w:eastAsia="lv-LV"/>
              </w:rPr>
              <w:t>a</w:t>
            </w:r>
            <w:r w:rsidRPr="003449EB">
              <w:rPr>
                <w:rFonts w:ascii="Times New Roman" w:eastAsia="Times New Roman" w:hAnsi="Times New Roman" w:cs="Times New Roman"/>
                <w:sz w:val="24"/>
                <w:szCs w:val="24"/>
                <w:lang w:eastAsia="lv-LV"/>
              </w:rPr>
              <w:t xml:space="preserve"> informēta Latvijas Finanšu nozares asociācija un tās kredītiestādes, kuras nav Latvijas Finanšu nozares asociācijas biedres.</w:t>
            </w:r>
          </w:p>
        </w:tc>
      </w:tr>
      <w:tr w:rsidR="00FC38CB" w:rsidRPr="007B1360" w14:paraId="69C6D010" w14:textId="77777777" w:rsidTr="009B620B">
        <w:tc>
          <w:tcPr>
            <w:tcW w:w="1980" w:type="dxa"/>
          </w:tcPr>
          <w:p w14:paraId="19ED627F" w14:textId="0049A799" w:rsidR="00ED3376" w:rsidRPr="007B1360" w:rsidRDefault="00FC38CB" w:rsidP="00FC38CB">
            <w:pPr>
              <w:jc w:val="both"/>
              <w:rPr>
                <w:rFonts w:ascii="Times New Roman" w:hAnsi="Times New Roman" w:cs="Times New Roman"/>
                <w:sz w:val="24"/>
                <w:szCs w:val="24"/>
              </w:rPr>
            </w:pPr>
            <w:r w:rsidRPr="007B1360">
              <w:rPr>
                <w:rFonts w:ascii="Times New Roman" w:eastAsia="Times New Roman" w:hAnsi="Times New Roman" w:cs="Times New Roman"/>
                <w:b/>
                <w:bCs/>
                <w:sz w:val="24"/>
                <w:szCs w:val="24"/>
                <w:lang w:eastAsia="lv-LV"/>
              </w:rPr>
              <w:t>Saskaņošanas</w:t>
            </w:r>
            <w:r w:rsidRPr="007B1360">
              <w:rPr>
                <w:rFonts w:ascii="Times New Roman" w:eastAsia="Times New Roman" w:hAnsi="Times New Roman" w:cs="Times New Roman"/>
                <w:sz w:val="24"/>
                <w:szCs w:val="24"/>
                <w:lang w:eastAsia="lv-LV"/>
              </w:rPr>
              <w:t xml:space="preserve"> </w:t>
            </w:r>
            <w:r w:rsidRPr="007B1360">
              <w:rPr>
                <w:rFonts w:ascii="Times New Roman" w:eastAsia="Times New Roman" w:hAnsi="Times New Roman" w:cs="Times New Roman"/>
                <w:b/>
                <w:bCs/>
                <w:sz w:val="24"/>
                <w:szCs w:val="24"/>
                <w:lang w:eastAsia="lv-LV"/>
              </w:rPr>
              <w:t>rezultāti</w:t>
            </w:r>
          </w:p>
        </w:tc>
        <w:tc>
          <w:tcPr>
            <w:tcW w:w="6379" w:type="dxa"/>
          </w:tcPr>
          <w:p w14:paraId="42E86DBD" w14:textId="2350884D" w:rsidR="00935F21" w:rsidRPr="007B1360" w:rsidRDefault="00C42056" w:rsidP="00FC630E">
            <w:pPr>
              <w:spacing w:after="120"/>
              <w:jc w:val="both"/>
              <w:rPr>
                <w:rFonts w:ascii="Times New Roman" w:hAnsi="Times New Roman" w:cs="Times New Roman"/>
                <w:sz w:val="24"/>
                <w:szCs w:val="24"/>
              </w:rPr>
            </w:pPr>
            <w:r w:rsidRPr="00591E81">
              <w:rPr>
                <w:rFonts w:ascii="Times New Roman" w:eastAsia="Times New Roman" w:hAnsi="Times New Roman" w:cs="Times New Roman"/>
                <w:sz w:val="24"/>
                <w:szCs w:val="24"/>
                <w:lang w:eastAsia="lv-LV"/>
              </w:rPr>
              <w:t>Sabiedrības līdzdalības rezultātā</w:t>
            </w:r>
            <w:r>
              <w:rPr>
                <w:rFonts w:ascii="Times New Roman" w:eastAsia="Times New Roman" w:hAnsi="Times New Roman" w:cs="Times New Roman"/>
                <w:sz w:val="24"/>
                <w:szCs w:val="24"/>
                <w:lang w:eastAsia="lv-LV"/>
              </w:rPr>
              <w:t xml:space="preserve"> tika saņemts viens komentārs no Latvijas Finanšu nozares asociācijas, kura izvērtējums iekļauts anotācijas pielikumā</w:t>
            </w:r>
            <w:r w:rsidRPr="00513738">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w:t>
            </w:r>
          </w:p>
        </w:tc>
      </w:tr>
    </w:tbl>
    <w:p w14:paraId="70BC86BD" w14:textId="77777777" w:rsidR="006952E1" w:rsidRDefault="006952E1" w:rsidP="00163E05">
      <w:pPr>
        <w:spacing w:after="0" w:line="240" w:lineRule="auto"/>
        <w:jc w:val="right"/>
        <w:rPr>
          <w:rFonts w:ascii="Times New Roman" w:hAnsi="Times New Roman" w:cs="Times New Roman"/>
          <w:color w:val="000000" w:themeColor="text1"/>
          <w:sz w:val="24"/>
          <w:szCs w:val="24"/>
        </w:rPr>
      </w:pPr>
    </w:p>
    <w:p w14:paraId="1B80D3C9" w14:textId="3849919F" w:rsidR="00272B3D" w:rsidRDefault="00272B3D">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B4DAE6F" w14:textId="77777777" w:rsidR="00272B3D" w:rsidRDefault="00272B3D" w:rsidP="00272B3D">
      <w:pPr>
        <w:spacing w:after="0" w:line="240" w:lineRule="auto"/>
        <w:rPr>
          <w:rFonts w:ascii="Times New Roman" w:hAnsi="Times New Roman" w:cs="Times New Roman"/>
          <w:color w:val="000000" w:themeColor="text1"/>
          <w:sz w:val="24"/>
          <w:szCs w:val="24"/>
        </w:rPr>
        <w:sectPr w:rsidR="00272B3D" w:rsidSect="00163E05">
          <w:headerReference w:type="default" r:id="rId11"/>
          <w:pgSz w:w="11906" w:h="16838"/>
          <w:pgMar w:top="1440" w:right="1800" w:bottom="1440" w:left="1800" w:header="708" w:footer="708" w:gutter="0"/>
          <w:cols w:space="708"/>
          <w:titlePg/>
          <w:docGrid w:linePitch="360"/>
        </w:sectPr>
      </w:pPr>
    </w:p>
    <w:p w14:paraId="0B0DD5C1" w14:textId="77777777" w:rsidR="00D756DA" w:rsidRPr="0020694F" w:rsidRDefault="00D756DA" w:rsidP="0020694F">
      <w:pPr>
        <w:spacing w:after="0"/>
        <w:jc w:val="right"/>
        <w:rPr>
          <w:rFonts w:ascii="Times New Roman" w:eastAsia="Calibri" w:hAnsi="Times New Roman" w:cs="Times New Roman"/>
          <w:sz w:val="24"/>
          <w:szCs w:val="24"/>
        </w:rPr>
      </w:pPr>
      <w:r w:rsidRPr="0020694F">
        <w:rPr>
          <w:rFonts w:ascii="Times New Roman" w:eastAsia="Calibri" w:hAnsi="Times New Roman" w:cs="Times New Roman"/>
          <w:sz w:val="24"/>
          <w:szCs w:val="24"/>
        </w:rPr>
        <w:lastRenderedPageBreak/>
        <w:t>Pielikums</w:t>
      </w:r>
    </w:p>
    <w:p w14:paraId="4574C759" w14:textId="2CCE0B88" w:rsidR="00D756DA" w:rsidRDefault="00D756DA" w:rsidP="00D756DA">
      <w:pPr>
        <w:spacing w:after="0"/>
        <w:jc w:val="right"/>
        <w:rPr>
          <w:rFonts w:ascii="Times New Roman" w:eastAsia="Calibri" w:hAnsi="Times New Roman" w:cs="Times New Roman"/>
          <w:sz w:val="24"/>
          <w:szCs w:val="24"/>
        </w:rPr>
      </w:pPr>
      <w:r w:rsidRPr="0020694F">
        <w:rPr>
          <w:rFonts w:ascii="Times New Roman" w:eastAsia="Calibri" w:hAnsi="Times New Roman" w:cs="Times New Roman"/>
          <w:sz w:val="24"/>
          <w:szCs w:val="24"/>
        </w:rPr>
        <w:t>Latvijas Bankas noteikumu projekta anotācijai</w:t>
      </w:r>
    </w:p>
    <w:p w14:paraId="0842A1A4" w14:textId="77777777" w:rsidR="00D756DA" w:rsidRDefault="00D756DA" w:rsidP="0020694F">
      <w:pPr>
        <w:spacing w:after="0"/>
        <w:jc w:val="right"/>
        <w:rPr>
          <w:rFonts w:ascii="Times New Roman" w:eastAsia="Calibri" w:hAnsi="Times New Roman" w:cs="Times New Roman"/>
          <w:b/>
          <w:bCs/>
          <w:sz w:val="24"/>
          <w:szCs w:val="24"/>
        </w:rPr>
      </w:pPr>
    </w:p>
    <w:p w14:paraId="5E29A31A" w14:textId="63F29A2E" w:rsidR="00272B3D" w:rsidRDefault="00D756DA" w:rsidP="00272B3D">
      <w:pPr>
        <w:jc w:val="center"/>
        <w:rPr>
          <w:rFonts w:ascii="Times New Roman" w:eastAsia="Calibri" w:hAnsi="Times New Roman" w:cs="Times New Roman"/>
          <w:b/>
          <w:bCs/>
          <w:sz w:val="24"/>
          <w:szCs w:val="24"/>
        </w:rPr>
      </w:pPr>
      <w:r w:rsidRPr="00D756DA">
        <w:rPr>
          <w:rFonts w:ascii="Times New Roman" w:eastAsia="Calibri" w:hAnsi="Times New Roman" w:cs="Times New Roman"/>
          <w:b/>
          <w:bCs/>
          <w:sz w:val="24"/>
          <w:szCs w:val="24"/>
        </w:rPr>
        <w:t xml:space="preserve">Sabiedrības līdzdalības </w:t>
      </w:r>
      <w:r w:rsidR="00D6542B">
        <w:rPr>
          <w:rFonts w:ascii="Times New Roman" w:eastAsia="Calibri" w:hAnsi="Times New Roman" w:cs="Times New Roman"/>
          <w:b/>
          <w:bCs/>
          <w:sz w:val="24"/>
          <w:szCs w:val="24"/>
        </w:rPr>
        <w:t>gaitā</w:t>
      </w:r>
      <w:r w:rsidR="00D6542B" w:rsidRPr="00D756DA">
        <w:rPr>
          <w:rFonts w:ascii="Times New Roman" w:eastAsia="Calibri" w:hAnsi="Times New Roman" w:cs="Times New Roman"/>
          <w:b/>
          <w:bCs/>
          <w:sz w:val="24"/>
          <w:szCs w:val="24"/>
        </w:rPr>
        <w:t xml:space="preserve"> </w:t>
      </w:r>
      <w:r w:rsidRPr="00D756DA">
        <w:rPr>
          <w:rFonts w:ascii="Times New Roman" w:eastAsia="Calibri" w:hAnsi="Times New Roman" w:cs="Times New Roman"/>
          <w:b/>
          <w:bCs/>
          <w:sz w:val="24"/>
          <w:szCs w:val="24"/>
        </w:rPr>
        <w:t xml:space="preserve">saņemto priekšlikumu </w:t>
      </w:r>
      <w:r w:rsidR="00272B3D">
        <w:rPr>
          <w:rFonts w:ascii="Times New Roman" w:eastAsia="Calibri" w:hAnsi="Times New Roman" w:cs="Times New Roman"/>
          <w:b/>
          <w:bCs/>
          <w:sz w:val="24"/>
          <w:szCs w:val="24"/>
        </w:rPr>
        <w:t xml:space="preserve">par </w:t>
      </w:r>
      <w:r w:rsidR="00272B3D" w:rsidRPr="0090260A">
        <w:rPr>
          <w:rFonts w:ascii="Times New Roman" w:eastAsia="Calibri" w:hAnsi="Times New Roman" w:cs="Times New Roman"/>
          <w:b/>
          <w:bCs/>
          <w:sz w:val="24"/>
          <w:szCs w:val="24"/>
        </w:rPr>
        <w:t>Latvijas Bankas noteikumu projekt</w:t>
      </w:r>
      <w:r w:rsidR="00272B3D">
        <w:rPr>
          <w:rFonts w:ascii="Times New Roman" w:eastAsia="Calibri" w:hAnsi="Times New Roman" w:cs="Times New Roman"/>
          <w:b/>
          <w:bCs/>
          <w:sz w:val="24"/>
          <w:szCs w:val="24"/>
        </w:rPr>
        <w:t>u</w:t>
      </w:r>
      <w:r w:rsidR="00272B3D" w:rsidRPr="0090260A">
        <w:rPr>
          <w:rFonts w:ascii="Times New Roman" w:eastAsia="Calibri" w:hAnsi="Times New Roman" w:cs="Times New Roman"/>
          <w:b/>
          <w:bCs/>
          <w:sz w:val="24"/>
          <w:szCs w:val="24"/>
        </w:rPr>
        <w:t xml:space="preserve"> </w:t>
      </w:r>
      <w:r w:rsidR="00C42056">
        <w:rPr>
          <w:rFonts w:ascii="Times New Roman" w:hAnsi="Times New Roman" w:cs="Times New Roman"/>
          <w:b/>
          <w:bCs/>
          <w:sz w:val="24"/>
          <w:szCs w:val="24"/>
        </w:rPr>
        <w:t>''Uzticības operāciju noteikumi''</w:t>
      </w:r>
      <w:r w:rsidR="00C42056" w:rsidRPr="00C23668">
        <w:rPr>
          <w:rFonts w:ascii="Times New Roman" w:hAnsi="Times New Roman" w:cs="Times New Roman"/>
          <w:b/>
          <w:bCs/>
          <w:sz w:val="24"/>
          <w:szCs w:val="24"/>
        </w:rPr>
        <w:t xml:space="preserve"> </w:t>
      </w:r>
      <w:r>
        <w:rPr>
          <w:rFonts w:ascii="Times New Roman" w:eastAsia="Calibri" w:hAnsi="Times New Roman" w:cs="Times New Roman"/>
          <w:b/>
          <w:bCs/>
          <w:sz w:val="24"/>
          <w:szCs w:val="24"/>
        </w:rPr>
        <w:t>apkopojums</w:t>
      </w:r>
    </w:p>
    <w:tbl>
      <w:tblPr>
        <w:tblStyle w:val="TableGrid"/>
        <w:tblW w:w="0" w:type="auto"/>
        <w:tblLook w:val="04A0" w:firstRow="1" w:lastRow="0" w:firstColumn="1" w:lastColumn="0" w:noHBand="0" w:noVBand="1"/>
      </w:tblPr>
      <w:tblGrid>
        <w:gridCol w:w="1063"/>
        <w:gridCol w:w="3557"/>
        <w:gridCol w:w="5191"/>
        <w:gridCol w:w="4137"/>
      </w:tblGrid>
      <w:tr w:rsidR="00D756DA" w:rsidRPr="00D756DA" w14:paraId="5D048FD1" w14:textId="77777777" w:rsidTr="00C42056">
        <w:tc>
          <w:tcPr>
            <w:tcW w:w="943" w:type="dxa"/>
          </w:tcPr>
          <w:p w14:paraId="2643FDE8" w14:textId="03C92A1F" w:rsidR="00D756DA" w:rsidRPr="0020694F" w:rsidRDefault="00D756DA" w:rsidP="00DE4B6F">
            <w:pPr>
              <w:jc w:val="center"/>
              <w:rPr>
                <w:rFonts w:ascii="Times New Roman" w:hAnsi="Times New Roman" w:cs="Times New Roman"/>
                <w:b/>
                <w:bCs/>
                <w:sz w:val="24"/>
                <w:szCs w:val="24"/>
              </w:rPr>
            </w:pPr>
            <w:r w:rsidRPr="00772972">
              <w:rPr>
                <w:rFonts w:ascii="Times New Roman" w:hAnsi="Times New Roman" w:cs="Times New Roman"/>
                <w:b/>
                <w:bCs/>
                <w:sz w:val="24"/>
                <w:szCs w:val="24"/>
              </w:rPr>
              <w:t>Nr.</w:t>
            </w:r>
            <w:r w:rsidR="00FC630E">
              <w:rPr>
                <w:rFonts w:ascii="Times New Roman" w:hAnsi="Times New Roman" w:cs="Times New Roman"/>
                <w:b/>
                <w:bCs/>
                <w:sz w:val="24"/>
                <w:szCs w:val="24"/>
              </w:rPr>
              <w:t> </w:t>
            </w:r>
            <w:r w:rsidRPr="00772972">
              <w:rPr>
                <w:rFonts w:ascii="Times New Roman" w:hAnsi="Times New Roman" w:cs="Times New Roman"/>
                <w:b/>
                <w:bCs/>
                <w:sz w:val="24"/>
                <w:szCs w:val="24"/>
              </w:rPr>
              <w:t>p.</w:t>
            </w:r>
            <w:r w:rsidR="00FC630E">
              <w:rPr>
                <w:rFonts w:ascii="Times New Roman" w:hAnsi="Times New Roman" w:cs="Times New Roman"/>
                <w:b/>
                <w:bCs/>
                <w:sz w:val="24"/>
                <w:szCs w:val="24"/>
              </w:rPr>
              <w:t> </w:t>
            </w:r>
            <w:r w:rsidRPr="00772972">
              <w:rPr>
                <w:rFonts w:ascii="Times New Roman" w:hAnsi="Times New Roman" w:cs="Times New Roman"/>
                <w:b/>
                <w:bCs/>
                <w:sz w:val="24"/>
                <w:szCs w:val="24"/>
              </w:rPr>
              <w:t>k.</w:t>
            </w:r>
          </w:p>
        </w:tc>
        <w:tc>
          <w:tcPr>
            <w:tcW w:w="3588" w:type="dxa"/>
          </w:tcPr>
          <w:p w14:paraId="7E6300EC" w14:textId="2680F494" w:rsidR="00D756DA" w:rsidRPr="0020694F" w:rsidRDefault="00D756DA" w:rsidP="00DE4B6F">
            <w:pPr>
              <w:jc w:val="center"/>
              <w:rPr>
                <w:rFonts w:ascii="Times New Roman" w:hAnsi="Times New Roman" w:cs="Times New Roman"/>
                <w:b/>
                <w:bCs/>
                <w:sz w:val="24"/>
                <w:szCs w:val="24"/>
              </w:rPr>
            </w:pPr>
            <w:r w:rsidRPr="0020694F">
              <w:rPr>
                <w:rFonts w:ascii="Times New Roman" w:hAnsi="Times New Roman" w:cs="Times New Roman"/>
                <w:b/>
                <w:bCs/>
                <w:sz w:val="24"/>
                <w:szCs w:val="24"/>
              </w:rPr>
              <w:t>Sabiedrības līdzdalībai nodotā projekta redakcija (konkrēta punkta redakcija)</w:t>
            </w:r>
          </w:p>
        </w:tc>
        <w:tc>
          <w:tcPr>
            <w:tcW w:w="5245" w:type="dxa"/>
          </w:tcPr>
          <w:p w14:paraId="37274DD4" w14:textId="3C33AB88" w:rsidR="00D756DA" w:rsidRPr="0020694F" w:rsidRDefault="00D756DA" w:rsidP="00DE4B6F">
            <w:pPr>
              <w:jc w:val="center"/>
              <w:rPr>
                <w:rFonts w:ascii="Times New Roman" w:hAnsi="Times New Roman" w:cs="Times New Roman"/>
                <w:b/>
                <w:bCs/>
                <w:sz w:val="24"/>
                <w:szCs w:val="24"/>
              </w:rPr>
            </w:pPr>
            <w:r w:rsidRPr="0020694F">
              <w:rPr>
                <w:rFonts w:ascii="Times New Roman" w:hAnsi="Times New Roman" w:cs="Times New Roman"/>
                <w:b/>
                <w:bCs/>
                <w:sz w:val="24"/>
                <w:szCs w:val="24"/>
              </w:rPr>
              <w:t>Izteiktais iebildums (priekšlikums) par projekta konkrēto punktu, norādot sabiedrības pārstāvi</w:t>
            </w:r>
          </w:p>
        </w:tc>
        <w:tc>
          <w:tcPr>
            <w:tcW w:w="4172" w:type="dxa"/>
          </w:tcPr>
          <w:p w14:paraId="79E18DA9" w14:textId="25484B1D" w:rsidR="00D756DA" w:rsidRPr="0020694F" w:rsidRDefault="00D756DA" w:rsidP="00DE4B6F">
            <w:pPr>
              <w:jc w:val="center"/>
              <w:rPr>
                <w:rFonts w:ascii="Times New Roman" w:hAnsi="Times New Roman" w:cs="Times New Roman"/>
                <w:b/>
                <w:bCs/>
                <w:sz w:val="24"/>
                <w:szCs w:val="24"/>
              </w:rPr>
            </w:pPr>
            <w:r w:rsidRPr="0020694F">
              <w:rPr>
                <w:rFonts w:ascii="Times New Roman" w:hAnsi="Times New Roman" w:cs="Times New Roman"/>
                <w:b/>
                <w:bCs/>
                <w:sz w:val="24"/>
                <w:szCs w:val="24"/>
              </w:rPr>
              <w:t>Latvijas Bankas viedoklis par izteikto iebildumu (priekšlikumu) un norāde, vai tas ņemts vērā</w:t>
            </w:r>
          </w:p>
        </w:tc>
      </w:tr>
      <w:tr w:rsidR="00D756DA" w14:paraId="6E56CB33" w14:textId="77777777" w:rsidTr="00C42056">
        <w:tc>
          <w:tcPr>
            <w:tcW w:w="943" w:type="dxa"/>
          </w:tcPr>
          <w:p w14:paraId="0CEB42B7" w14:textId="3877A135" w:rsidR="00D756DA" w:rsidRPr="00C42056" w:rsidRDefault="00772972" w:rsidP="003F4248">
            <w:pPr>
              <w:spacing w:before="240"/>
              <w:jc w:val="both"/>
              <w:outlineLvl w:val="0"/>
              <w:rPr>
                <w:rFonts w:ascii="Times New Roman" w:eastAsia="Times New Roman" w:hAnsi="Times New Roman" w:cs="Times New Roman"/>
                <w:sz w:val="24"/>
                <w:szCs w:val="24"/>
                <w:lang w:eastAsia="lv-LV"/>
              </w:rPr>
            </w:pPr>
            <w:r w:rsidRPr="00C42056">
              <w:rPr>
                <w:rFonts w:ascii="Times New Roman" w:eastAsia="Times New Roman" w:hAnsi="Times New Roman" w:cs="Times New Roman"/>
                <w:sz w:val="24"/>
                <w:szCs w:val="24"/>
                <w:lang w:eastAsia="lv-LV"/>
              </w:rPr>
              <w:t>1.</w:t>
            </w:r>
          </w:p>
        </w:tc>
        <w:tc>
          <w:tcPr>
            <w:tcW w:w="3588" w:type="dxa"/>
          </w:tcPr>
          <w:p w14:paraId="3C161601" w14:textId="15BCAE74" w:rsidR="00C42056" w:rsidRPr="00C42056" w:rsidRDefault="00C42056" w:rsidP="005877A2">
            <w:pPr>
              <w:jc w:val="both"/>
              <w:outlineLvl w:val="0"/>
              <w:rPr>
                <w:rFonts w:ascii="Times New Roman" w:eastAsia="Times New Roman" w:hAnsi="Times New Roman" w:cs="Times New Roman"/>
                <w:sz w:val="24"/>
                <w:szCs w:val="24"/>
                <w:lang w:eastAsia="lv-LV"/>
              </w:rPr>
            </w:pPr>
            <w:bookmarkStart w:id="0" w:name="_Hlk181112900"/>
            <w:r>
              <w:rPr>
                <w:rFonts w:ascii="Times New Roman" w:eastAsia="Times New Roman" w:hAnsi="Times New Roman" w:cs="Times New Roman"/>
                <w:sz w:val="24"/>
                <w:szCs w:val="24"/>
                <w:lang w:eastAsia="lv-LV"/>
              </w:rPr>
              <w:t xml:space="preserve">13. </w:t>
            </w:r>
            <w:r w:rsidRPr="00C42056">
              <w:rPr>
                <w:rFonts w:ascii="Times New Roman" w:eastAsia="Times New Roman" w:hAnsi="Times New Roman" w:cs="Times New Roman"/>
                <w:sz w:val="24"/>
                <w:szCs w:val="24"/>
                <w:lang w:eastAsia="lv-LV"/>
              </w:rPr>
              <w:t>Veicot uzticības operācijas, kredītiestādei, ja tas ir paredzēts uzticības darījuma līgumā, ir atļauts:</w:t>
            </w:r>
          </w:p>
          <w:bookmarkEnd w:id="0"/>
          <w:p w14:paraId="3656F74F" w14:textId="05D06BBC" w:rsidR="00C42056" w:rsidRPr="00C42056" w:rsidRDefault="00C42056" w:rsidP="00C42056">
            <w:pPr>
              <w:keepLines/>
              <w:numPr>
                <w:ilvl w:val="1"/>
                <w:numId w:val="0"/>
              </w:numPr>
              <w:jc w:val="both"/>
              <w:outlineLvl w:val="1"/>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13.1. </w:t>
            </w:r>
            <w:r w:rsidRPr="00C42056">
              <w:rPr>
                <w:rFonts w:ascii="Times New Roman" w:eastAsia="Times New Roman" w:hAnsi="Times New Roman" w:cs="Times New Roman"/>
                <w:sz w:val="24"/>
                <w:szCs w:val="24"/>
                <w:lang w:eastAsia="lv-LV"/>
              </w:rPr>
              <w:t>iegādāties kredītiestādes vai tās akcionāru īpašumā esošos augsti likvīdos aktīvus;</w:t>
            </w:r>
          </w:p>
          <w:p w14:paraId="23346F0B" w14:textId="77777777" w:rsidR="00D756DA" w:rsidRPr="000023C5" w:rsidRDefault="00D756DA" w:rsidP="003F4248">
            <w:pPr>
              <w:rPr>
                <w:rFonts w:ascii="Times New Roman" w:hAnsi="Times New Roman" w:cs="Times New Roman"/>
                <w:sz w:val="24"/>
                <w:szCs w:val="24"/>
              </w:rPr>
            </w:pPr>
          </w:p>
        </w:tc>
        <w:tc>
          <w:tcPr>
            <w:tcW w:w="5245" w:type="dxa"/>
          </w:tcPr>
          <w:p w14:paraId="6AE4719D" w14:textId="77777777" w:rsidR="00C42056" w:rsidRPr="00C42056" w:rsidRDefault="00C42056" w:rsidP="00C42056">
            <w:pPr>
              <w:rPr>
                <w:rFonts w:ascii="Times New Roman" w:eastAsia="Aptos" w:hAnsi="Times New Roman" w:cs="Times New Roman"/>
                <w:sz w:val="24"/>
                <w:szCs w:val="24"/>
                <w14:ligatures w14:val="standardContextual"/>
              </w:rPr>
            </w:pPr>
            <w:r w:rsidRPr="00C42056">
              <w:rPr>
                <w:rFonts w:ascii="Times New Roman" w:eastAsia="Aptos" w:hAnsi="Times New Roman" w:cs="Times New Roman"/>
                <w:sz w:val="24"/>
                <w:szCs w:val="24"/>
                <w14:ligatures w14:val="standardContextual"/>
              </w:rPr>
              <w:t xml:space="preserve">Formulējums “augsti likvīds” ir ļoti interpretējams lielums, tomēr klasiski ar augsti likvīdiem aktīviem saprot naudu, zeltu, atsevišķus vērtspapīrus (dažas </w:t>
            </w:r>
            <w:proofErr w:type="spellStart"/>
            <w:r w:rsidRPr="00C42056">
              <w:rPr>
                <w:rFonts w:ascii="Times New Roman" w:eastAsia="Aptos" w:hAnsi="Times New Roman" w:cs="Times New Roman"/>
                <w:i/>
                <w:iCs/>
                <w:sz w:val="24"/>
                <w:szCs w:val="24"/>
                <w14:ligatures w14:val="standardContextual"/>
              </w:rPr>
              <w:t>blue-chips</w:t>
            </w:r>
            <w:proofErr w:type="spellEnd"/>
            <w:r w:rsidRPr="00C42056">
              <w:rPr>
                <w:rFonts w:ascii="Times New Roman" w:eastAsia="Aptos" w:hAnsi="Times New Roman" w:cs="Times New Roman"/>
                <w:sz w:val="24"/>
                <w:szCs w:val="24"/>
                <w14:ligatures w14:val="standardContextual"/>
              </w:rPr>
              <w:t xml:space="preserve"> akcijas, </w:t>
            </w:r>
            <w:proofErr w:type="spellStart"/>
            <w:r w:rsidRPr="00C42056">
              <w:rPr>
                <w:rFonts w:ascii="Times New Roman" w:eastAsia="Aptos" w:hAnsi="Times New Roman" w:cs="Times New Roman"/>
                <w:i/>
                <w:iCs/>
                <w:sz w:val="24"/>
                <w:szCs w:val="24"/>
                <w14:ligatures w14:val="standardContextual"/>
              </w:rPr>
              <w:t>money</w:t>
            </w:r>
            <w:proofErr w:type="spellEnd"/>
            <w:r w:rsidRPr="00C42056">
              <w:rPr>
                <w:rFonts w:ascii="Times New Roman" w:eastAsia="Aptos" w:hAnsi="Times New Roman" w:cs="Times New Roman"/>
                <w:i/>
                <w:iCs/>
                <w:sz w:val="24"/>
                <w:szCs w:val="24"/>
                <w14:ligatures w14:val="standardContextual"/>
              </w:rPr>
              <w:t xml:space="preserve"> </w:t>
            </w:r>
            <w:proofErr w:type="spellStart"/>
            <w:r w:rsidRPr="00C42056">
              <w:rPr>
                <w:rFonts w:ascii="Times New Roman" w:eastAsia="Aptos" w:hAnsi="Times New Roman" w:cs="Times New Roman"/>
                <w:i/>
                <w:iCs/>
                <w:sz w:val="24"/>
                <w:szCs w:val="24"/>
                <w14:ligatures w14:val="standardContextual"/>
              </w:rPr>
              <w:t>market</w:t>
            </w:r>
            <w:proofErr w:type="spellEnd"/>
            <w:r w:rsidRPr="00C42056">
              <w:rPr>
                <w:rFonts w:ascii="Times New Roman" w:eastAsia="Aptos" w:hAnsi="Times New Roman" w:cs="Times New Roman"/>
                <w:sz w:val="24"/>
                <w:szCs w:val="24"/>
                <w14:ligatures w14:val="standardContextual"/>
              </w:rPr>
              <w:t xml:space="preserve"> fondi, atsevišķu valstu parādzīmes), jeb kaut ko pietiekami ierobežotu. </w:t>
            </w:r>
          </w:p>
          <w:p w14:paraId="58E79091" w14:textId="77777777" w:rsidR="00C42056" w:rsidRPr="00C42056" w:rsidRDefault="00C42056" w:rsidP="00C42056">
            <w:pPr>
              <w:rPr>
                <w:rFonts w:ascii="Times New Roman" w:eastAsia="Aptos" w:hAnsi="Times New Roman" w:cs="Times New Roman"/>
                <w:sz w:val="24"/>
                <w:szCs w:val="24"/>
                <w14:ligatures w14:val="standardContextual"/>
              </w:rPr>
            </w:pPr>
            <w:r w:rsidRPr="00C42056">
              <w:rPr>
                <w:rFonts w:ascii="Times New Roman" w:eastAsia="Aptos" w:hAnsi="Times New Roman" w:cs="Times New Roman"/>
                <w:sz w:val="24"/>
                <w:szCs w:val="24"/>
                <w14:ligatures w14:val="standardContextual"/>
              </w:rPr>
              <w:t xml:space="preserve">No noteikumu konteksta nav īsti skaidrs kādu mērķu sasniegšanai formulējums ir paredzēts, tomēr, ja ļoti cieši seko formulējuma garam, tad tas bankai liedz nodrošināt attiecīgo ieguldījuma veida piedāvāšanu. </w:t>
            </w:r>
          </w:p>
          <w:p w14:paraId="46A1E052" w14:textId="77777777" w:rsidR="00C42056" w:rsidRPr="00C42056" w:rsidRDefault="00C42056" w:rsidP="00C42056">
            <w:pPr>
              <w:rPr>
                <w:rFonts w:ascii="Times New Roman" w:eastAsia="Aptos" w:hAnsi="Times New Roman" w:cs="Times New Roman"/>
                <w:sz w:val="24"/>
                <w:szCs w:val="24"/>
                <w14:ligatures w14:val="standardContextual"/>
              </w:rPr>
            </w:pPr>
            <w:r w:rsidRPr="00C42056">
              <w:rPr>
                <w:rFonts w:ascii="Times New Roman" w:eastAsia="Aptos" w:hAnsi="Times New Roman" w:cs="Times New Roman"/>
                <w:sz w:val="24"/>
                <w:szCs w:val="24"/>
                <w14:ligatures w14:val="standardContextual"/>
              </w:rPr>
              <w:t xml:space="preserve">Piemēram, banka parasti </w:t>
            </w:r>
            <w:r w:rsidRPr="00C230F2">
              <w:rPr>
                <w:rFonts w:ascii="Times New Roman" w:eastAsia="Aptos" w:hAnsi="Times New Roman" w:cs="Times New Roman"/>
                <w:sz w:val="24"/>
                <w:szCs w:val="24"/>
                <w14:ligatures w14:val="standardContextual"/>
              </w:rPr>
              <w:t>klientiem piedāvā ieguldīt kredītos, kuri bankas ieskatā ir pietiekami labi nodrošināti,</w:t>
            </w:r>
            <w:r w:rsidRPr="00C42056">
              <w:rPr>
                <w:rFonts w:ascii="Times New Roman" w:eastAsia="Aptos" w:hAnsi="Times New Roman" w:cs="Times New Roman"/>
                <w:sz w:val="24"/>
                <w:szCs w:val="24"/>
                <w14:ligatures w14:val="standardContextual"/>
              </w:rPr>
              <w:t xml:space="preserve"> lai pat iespējamās neatmaksāšanas gadījumā klients ilgtermiņā naudu nezaudētu. </w:t>
            </w:r>
          </w:p>
          <w:p w14:paraId="4B2774DE" w14:textId="77777777" w:rsidR="00C42056" w:rsidRPr="00C42056" w:rsidRDefault="00C42056" w:rsidP="00C42056">
            <w:pPr>
              <w:rPr>
                <w:rFonts w:ascii="Times New Roman" w:eastAsia="Aptos" w:hAnsi="Times New Roman" w:cs="Times New Roman"/>
                <w:sz w:val="24"/>
                <w:szCs w:val="24"/>
                <w14:ligatures w14:val="standardContextual"/>
              </w:rPr>
            </w:pPr>
            <w:r w:rsidRPr="00C42056">
              <w:rPr>
                <w:rFonts w:ascii="Times New Roman" w:eastAsia="Aptos" w:hAnsi="Times New Roman" w:cs="Times New Roman"/>
                <w:sz w:val="24"/>
                <w:szCs w:val="24"/>
                <w14:ligatures w14:val="standardContextual"/>
              </w:rPr>
              <w:t xml:space="preserve">Parasti banka saglabā savu ieguldījuma daļu attiecīgajā kredītā – resp. kaut kādus kredītus, kuriem jau ir veidoti uzkrājumi, un banka klientiem noteikti necenšas “nogrūst” kaut ko diskutablu, jo katram labi saprotams, ka šādi varētu rīkoties </w:t>
            </w:r>
            <w:r w:rsidRPr="00C42056">
              <w:rPr>
                <w:rFonts w:ascii="Times New Roman" w:eastAsia="Aptos" w:hAnsi="Times New Roman" w:cs="Times New Roman"/>
                <w:sz w:val="24"/>
                <w:szCs w:val="24"/>
                <w14:ligatures w14:val="standardContextual"/>
              </w:rPr>
              <w:lastRenderedPageBreak/>
              <w:t xml:space="preserve">vienreiz un pēc tam, kā pats minimums, reputācija būtu neglābjami sabojāta. </w:t>
            </w:r>
          </w:p>
          <w:p w14:paraId="43BB42A3" w14:textId="77777777" w:rsidR="00C42056" w:rsidRPr="00C42056" w:rsidRDefault="00C42056" w:rsidP="00C42056">
            <w:pPr>
              <w:rPr>
                <w:rFonts w:ascii="Times New Roman" w:eastAsia="Aptos" w:hAnsi="Times New Roman" w:cs="Times New Roman"/>
                <w:sz w:val="24"/>
                <w:szCs w:val="24"/>
                <w14:ligatures w14:val="standardContextual"/>
              </w:rPr>
            </w:pPr>
            <w:r w:rsidRPr="00C42056">
              <w:rPr>
                <w:rFonts w:ascii="Times New Roman" w:eastAsia="Aptos" w:hAnsi="Times New Roman" w:cs="Times New Roman"/>
                <w:sz w:val="24"/>
                <w:szCs w:val="24"/>
                <w14:ligatures w14:val="standardContextual"/>
              </w:rPr>
              <w:t xml:space="preserve">Tai pašā laikā, ieguldījums kredītā nav īsti arī kaut kas, ko ar vienas pogas spiedienu vai ar vienu telefona sarunu var pārdot - bankai ir jāveic virkne soļu, tai skaitā, jāapzina citi interesenti, kuri varētu attiecīgo ieguldījumu atpirkt, jo šādu ieguldījumu biržā netirgo. Resp. šāds līdzekļu izvietošanas veids kopumā ir likvīds, bet nu ar naudu vai zeltu tomēr īsti vienādības zīmi likt nevar. </w:t>
            </w:r>
          </w:p>
          <w:p w14:paraId="01F846D4" w14:textId="77777777" w:rsidR="00C42056" w:rsidRPr="00C42056" w:rsidRDefault="00C42056" w:rsidP="00C42056">
            <w:pPr>
              <w:rPr>
                <w:rFonts w:ascii="Times New Roman" w:eastAsia="Aptos" w:hAnsi="Times New Roman" w:cs="Times New Roman"/>
                <w:sz w:val="24"/>
                <w:szCs w:val="24"/>
                <w14:ligatures w14:val="standardContextual"/>
              </w:rPr>
            </w:pPr>
            <w:r w:rsidRPr="00C42056">
              <w:rPr>
                <w:rFonts w:ascii="Times New Roman" w:eastAsia="Aptos" w:hAnsi="Times New Roman" w:cs="Times New Roman"/>
                <w:sz w:val="24"/>
                <w:szCs w:val="24"/>
                <w14:ligatures w14:val="standardContextual"/>
              </w:rPr>
              <w:t xml:space="preserve">Savukārt, ja banka šādu pakalpojumu nevar piedāvāt, tās konkurētspēja attiecīgi mazinās – banka konkurē ne tikai Latvijas tirgū, bet arī cenšas piesaistīt klientus no citām, piemēram, Baltijas valstīm (kā arī laiku pa laikam izdodas piesaistīt klientus no kādas citas ES dalībvalsts). Šī izdošanās lielā mērā ir saistīta tieši ar dažādiem nestandarta risinājumiem, jo, lai konkurētu, piedāvājumam ir jāatšķiras, piemēram, no citām, sistēmiskajām kredītiestādēm, kurām ir dažādas iespējas uzrunāt mērķauditoriju. </w:t>
            </w:r>
          </w:p>
          <w:p w14:paraId="2CC1DDCD" w14:textId="06285E84" w:rsidR="00C42056" w:rsidRPr="00C42056" w:rsidRDefault="00C42056" w:rsidP="00C42056">
            <w:pPr>
              <w:rPr>
                <w:rFonts w:ascii="Times New Roman" w:eastAsia="Aptos" w:hAnsi="Times New Roman" w:cs="Times New Roman"/>
                <w:sz w:val="24"/>
                <w:szCs w:val="24"/>
                <w14:ligatures w14:val="standardContextual"/>
              </w:rPr>
            </w:pPr>
          </w:p>
          <w:p w14:paraId="2466D074" w14:textId="77777777" w:rsidR="00C42056" w:rsidRPr="00C42056" w:rsidRDefault="00C42056" w:rsidP="00C42056">
            <w:pPr>
              <w:rPr>
                <w:rFonts w:ascii="Times New Roman" w:eastAsia="Aptos" w:hAnsi="Times New Roman" w:cs="Times New Roman"/>
                <w:sz w:val="24"/>
                <w:szCs w:val="24"/>
                <w14:ligatures w14:val="standardContextual"/>
              </w:rPr>
            </w:pPr>
            <w:r w:rsidRPr="00C42056">
              <w:rPr>
                <w:rFonts w:ascii="Times New Roman" w:eastAsia="Aptos" w:hAnsi="Times New Roman" w:cs="Times New Roman"/>
                <w:sz w:val="24"/>
                <w:szCs w:val="24"/>
                <w14:ligatures w14:val="standardContextual"/>
              </w:rPr>
              <w:t xml:space="preserve">Attiecīgi aicinām apsvērt precizēt: </w:t>
            </w:r>
          </w:p>
          <w:p w14:paraId="1757A77E" w14:textId="77777777" w:rsidR="00C42056" w:rsidRPr="00C42056" w:rsidRDefault="00C42056" w:rsidP="00C42056">
            <w:pPr>
              <w:rPr>
                <w:rFonts w:ascii="Times New Roman" w:eastAsia="Aptos" w:hAnsi="Times New Roman" w:cs="Times New Roman"/>
                <w:sz w:val="24"/>
                <w:szCs w:val="24"/>
                <w14:ligatures w14:val="standardContextual"/>
              </w:rPr>
            </w:pPr>
            <w:r w:rsidRPr="00C42056">
              <w:rPr>
                <w:rFonts w:ascii="Times New Roman" w:eastAsia="Aptos" w:hAnsi="Times New Roman" w:cs="Times New Roman"/>
                <w:sz w:val="24"/>
                <w:szCs w:val="24"/>
                <w14:ligatures w14:val="standardContextual"/>
              </w:rPr>
              <w:t xml:space="preserve">1) variants – izņemt 13.1 formulējumu vispār vai mainīt izklāstu, lai risinātu augstāk minēto; </w:t>
            </w:r>
          </w:p>
          <w:p w14:paraId="713F665D" w14:textId="48199B56" w:rsidR="00D756DA" w:rsidRPr="00C42056" w:rsidRDefault="00C42056" w:rsidP="00C42056">
            <w:pPr>
              <w:rPr>
                <w:rFonts w:ascii="Times New Roman" w:hAnsi="Times New Roman" w:cs="Times New Roman"/>
                <w:sz w:val="24"/>
                <w:szCs w:val="24"/>
              </w:rPr>
            </w:pPr>
            <w:r w:rsidRPr="00C42056">
              <w:rPr>
                <w:rFonts w:ascii="Times New Roman" w:eastAsia="Aptos" w:hAnsi="Times New Roman" w:cs="Times New Roman"/>
                <w:sz w:val="24"/>
                <w:szCs w:val="24"/>
                <w14:ligatures w14:val="standardContextual"/>
              </w:rPr>
              <w:t>2) variants – ja tomēr formulējumam jāpaliek, no formulējuma izņemot vārdu “augsti”, (resp. ļaujot iegādāties kredītiestādes vai tās akcionāru īpašumā esošos likvīdos aktīvus).</w:t>
            </w:r>
          </w:p>
        </w:tc>
        <w:tc>
          <w:tcPr>
            <w:tcW w:w="4172" w:type="dxa"/>
          </w:tcPr>
          <w:p w14:paraId="1F9B31F1" w14:textId="20A6FA81" w:rsidR="00B3017E" w:rsidRPr="00B3017E" w:rsidRDefault="00B3017E" w:rsidP="003F4248">
            <w:pPr>
              <w:rPr>
                <w:rFonts w:ascii="Times New Roman" w:hAnsi="Times New Roman" w:cs="Times New Roman"/>
                <w:b/>
                <w:bCs/>
                <w:sz w:val="24"/>
                <w:szCs w:val="24"/>
              </w:rPr>
            </w:pPr>
            <w:r w:rsidRPr="00B3017E">
              <w:rPr>
                <w:rFonts w:ascii="Times New Roman" w:hAnsi="Times New Roman" w:cs="Times New Roman"/>
                <w:b/>
                <w:bCs/>
                <w:sz w:val="24"/>
                <w:szCs w:val="24"/>
              </w:rPr>
              <w:lastRenderedPageBreak/>
              <w:t>Ņemts vērā.</w:t>
            </w:r>
          </w:p>
          <w:p w14:paraId="2EB95A00" w14:textId="77777777" w:rsidR="00B3017E" w:rsidRDefault="00B3017E" w:rsidP="003F4248">
            <w:pPr>
              <w:rPr>
                <w:rFonts w:ascii="Times New Roman" w:hAnsi="Times New Roman" w:cs="Times New Roman"/>
                <w:sz w:val="24"/>
                <w:szCs w:val="24"/>
              </w:rPr>
            </w:pPr>
          </w:p>
          <w:p w14:paraId="37570B19" w14:textId="44060C1A" w:rsidR="00B3017E" w:rsidRDefault="00B3017E" w:rsidP="003F4248">
            <w:pPr>
              <w:rPr>
                <w:rFonts w:ascii="Times New Roman" w:hAnsi="Times New Roman" w:cs="Times New Roman"/>
                <w:sz w:val="24"/>
                <w:szCs w:val="24"/>
              </w:rPr>
            </w:pPr>
            <w:r>
              <w:rPr>
                <w:rFonts w:ascii="Times New Roman" w:hAnsi="Times New Roman" w:cs="Times New Roman"/>
                <w:sz w:val="24"/>
                <w:szCs w:val="24"/>
              </w:rPr>
              <w:t>Noteikumu projekta 13.1. apakšpunkts izteikts šādā redakcijā:</w:t>
            </w:r>
          </w:p>
          <w:p w14:paraId="7024169A" w14:textId="37B043FF" w:rsidR="00B3017E" w:rsidRDefault="00B3017E" w:rsidP="003F4248">
            <w:pPr>
              <w:rPr>
                <w:rFonts w:ascii="Times New Roman" w:hAnsi="Times New Roman" w:cs="Times New Roman"/>
                <w:sz w:val="24"/>
                <w:szCs w:val="24"/>
              </w:rPr>
            </w:pPr>
            <w:r w:rsidRPr="00513738">
              <w:rPr>
                <w:rFonts w:ascii="Times New Roman" w:eastAsia="Calibri" w:hAnsi="Times New Roman" w:cs="Times New Roman"/>
                <w:sz w:val="24"/>
                <w:szCs w:val="24"/>
              </w:rPr>
              <w:t>"</w:t>
            </w:r>
            <w:bookmarkStart w:id="1" w:name="_Hlk181112917"/>
            <w:r>
              <w:rPr>
                <w:rFonts w:ascii="Times New Roman" w:eastAsia="Times New Roman" w:hAnsi="Times New Roman" w:cs="Times New Roman"/>
                <w:sz w:val="24"/>
                <w:szCs w:val="24"/>
                <w:lang w:eastAsia="lv-LV"/>
              </w:rPr>
              <w:t xml:space="preserve">13.1. </w:t>
            </w:r>
            <w:r w:rsidRPr="00C42056">
              <w:rPr>
                <w:rFonts w:ascii="Times New Roman" w:eastAsia="Times New Roman" w:hAnsi="Times New Roman" w:cs="Times New Roman"/>
                <w:sz w:val="24"/>
                <w:szCs w:val="24"/>
                <w:lang w:eastAsia="lv-LV"/>
              </w:rPr>
              <w:t xml:space="preserve">iegādāties kredītiestādes vai tās akcionāru īpašumā esošos </w:t>
            </w:r>
            <w:r w:rsidRPr="00B3017E">
              <w:rPr>
                <w:rFonts w:ascii="Times New Roman" w:eastAsia="Times New Roman" w:hAnsi="Times New Roman" w:cs="Times New Roman"/>
                <w:sz w:val="24"/>
                <w:szCs w:val="24"/>
                <w:u w:val="single"/>
                <w:lang w:eastAsia="lv-LV"/>
              </w:rPr>
              <w:t>likvīdos aktīvus</w:t>
            </w:r>
            <w:r w:rsidR="00C230F2" w:rsidRPr="00DE4B6F">
              <w:rPr>
                <w:rFonts w:ascii="Times New Roman" w:eastAsia="Times New Roman" w:hAnsi="Times New Roman" w:cs="Times New Roman"/>
                <w:sz w:val="24"/>
                <w:szCs w:val="24"/>
                <w:lang w:eastAsia="lv-LV"/>
              </w:rPr>
              <w:t xml:space="preserve">. </w:t>
            </w:r>
            <w:r w:rsidR="00C230F2" w:rsidRPr="003B2502">
              <w:rPr>
                <w:rFonts w:ascii="Times New Roman" w:eastAsia="Times New Roman" w:hAnsi="Times New Roman" w:cs="Times New Roman"/>
                <w:sz w:val="24"/>
                <w:szCs w:val="24"/>
                <w:lang w:eastAsia="lv-LV"/>
              </w:rPr>
              <w:t>Par likvīdiem aktīviem š</w:t>
            </w:r>
            <w:r w:rsidR="005877A2">
              <w:rPr>
                <w:rFonts w:ascii="Times New Roman" w:eastAsia="Times New Roman" w:hAnsi="Times New Roman" w:cs="Times New Roman"/>
                <w:sz w:val="24"/>
                <w:szCs w:val="24"/>
                <w:lang w:eastAsia="lv-LV"/>
              </w:rPr>
              <w:t>ā</w:t>
            </w:r>
            <w:r w:rsidR="00C230F2" w:rsidRPr="003B2502">
              <w:rPr>
                <w:rFonts w:ascii="Times New Roman" w:eastAsia="Times New Roman" w:hAnsi="Times New Roman" w:cs="Times New Roman"/>
                <w:sz w:val="24"/>
                <w:szCs w:val="24"/>
                <w:lang w:eastAsia="lv-LV"/>
              </w:rPr>
              <w:t xml:space="preserve"> </w:t>
            </w:r>
            <w:r w:rsidR="00906BFB" w:rsidRPr="003B2502">
              <w:rPr>
                <w:rFonts w:ascii="Times New Roman" w:eastAsia="Times New Roman" w:hAnsi="Times New Roman" w:cs="Times New Roman"/>
                <w:sz w:val="24"/>
                <w:szCs w:val="24"/>
                <w:lang w:eastAsia="lv-LV"/>
              </w:rPr>
              <w:t>apakš</w:t>
            </w:r>
            <w:r w:rsidR="00C230F2" w:rsidRPr="003B2502">
              <w:rPr>
                <w:rFonts w:ascii="Times New Roman" w:eastAsia="Times New Roman" w:hAnsi="Times New Roman" w:cs="Times New Roman"/>
                <w:sz w:val="24"/>
                <w:szCs w:val="24"/>
                <w:lang w:eastAsia="lv-LV"/>
              </w:rPr>
              <w:t xml:space="preserve">punkta izpratnē uzskata </w:t>
            </w:r>
            <w:r w:rsidR="00BC2592" w:rsidRPr="003B2502">
              <w:rPr>
                <w:rFonts w:ascii="Times New Roman" w:eastAsia="Times New Roman" w:hAnsi="Times New Roman" w:cs="Times New Roman"/>
                <w:sz w:val="24"/>
                <w:szCs w:val="24"/>
                <w:lang w:eastAsia="lv-LV"/>
              </w:rPr>
              <w:t xml:space="preserve">neapgrūtinātus </w:t>
            </w:r>
            <w:r w:rsidR="00C230F2" w:rsidRPr="003B2502">
              <w:rPr>
                <w:rFonts w:ascii="Times New Roman" w:eastAsia="Times New Roman" w:hAnsi="Times New Roman" w:cs="Times New Roman"/>
                <w:sz w:val="24"/>
                <w:szCs w:val="24"/>
                <w:lang w:eastAsia="lv-LV"/>
              </w:rPr>
              <w:t xml:space="preserve">aktīvus, kurus var realizēt īsā laika periodā bez </w:t>
            </w:r>
            <w:r w:rsidR="003B2502" w:rsidRPr="003B2502">
              <w:rPr>
                <w:rFonts w:ascii="Times New Roman" w:eastAsia="Times New Roman" w:hAnsi="Times New Roman" w:cs="Times New Roman"/>
                <w:sz w:val="24"/>
                <w:szCs w:val="24"/>
                <w:lang w:eastAsia="lv-LV"/>
              </w:rPr>
              <w:t xml:space="preserve">būtiskiem </w:t>
            </w:r>
            <w:r w:rsidR="00C230F2" w:rsidRPr="003B2502">
              <w:rPr>
                <w:rFonts w:ascii="Times New Roman" w:eastAsia="Times New Roman" w:hAnsi="Times New Roman" w:cs="Times New Roman"/>
                <w:sz w:val="24"/>
                <w:szCs w:val="24"/>
                <w:lang w:eastAsia="lv-LV"/>
              </w:rPr>
              <w:t>zaudējumiem</w:t>
            </w:r>
            <w:bookmarkEnd w:id="1"/>
            <w:r w:rsidRPr="003B2502">
              <w:rPr>
                <w:rFonts w:ascii="Times New Roman" w:eastAsia="Times New Roman" w:hAnsi="Times New Roman" w:cs="Times New Roman"/>
                <w:sz w:val="24"/>
                <w:szCs w:val="24"/>
                <w:lang w:eastAsia="lv-LV"/>
              </w:rPr>
              <w:t>;</w:t>
            </w:r>
            <w:r w:rsidR="00C230F2" w:rsidRPr="003B2502">
              <w:rPr>
                <w:rFonts w:ascii="Times New Roman" w:eastAsia="Calibri" w:hAnsi="Times New Roman" w:cs="Times New Roman"/>
                <w:sz w:val="24"/>
                <w:szCs w:val="24"/>
              </w:rPr>
              <w:t>".</w:t>
            </w:r>
          </w:p>
          <w:p w14:paraId="5A78FB8A" w14:textId="63BEF93B" w:rsidR="00097A03" w:rsidRPr="00C230F2" w:rsidRDefault="00097A03" w:rsidP="00C230F2">
            <w:pPr>
              <w:rPr>
                <w:rFonts w:ascii="Times New Roman" w:hAnsi="Times New Roman" w:cs="Times New Roman"/>
                <w:sz w:val="24"/>
                <w:szCs w:val="24"/>
              </w:rPr>
            </w:pPr>
          </w:p>
        </w:tc>
      </w:tr>
    </w:tbl>
    <w:p w14:paraId="7964652A" w14:textId="77777777" w:rsidR="00272B3D" w:rsidRPr="006952E1" w:rsidRDefault="00272B3D" w:rsidP="00272B3D">
      <w:pPr>
        <w:spacing w:after="0" w:line="240" w:lineRule="auto"/>
        <w:rPr>
          <w:rFonts w:ascii="Times New Roman" w:hAnsi="Times New Roman" w:cs="Times New Roman"/>
          <w:color w:val="000000" w:themeColor="text1"/>
          <w:sz w:val="24"/>
          <w:szCs w:val="24"/>
        </w:rPr>
      </w:pPr>
    </w:p>
    <w:sectPr w:rsidR="00272B3D" w:rsidRPr="006952E1" w:rsidSect="00272B3D">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85E93E" w14:textId="77777777" w:rsidR="006544A3" w:rsidRDefault="006544A3" w:rsidP="004D7D20">
      <w:pPr>
        <w:spacing w:after="0" w:line="240" w:lineRule="auto"/>
      </w:pPr>
      <w:r>
        <w:separator/>
      </w:r>
    </w:p>
  </w:endnote>
  <w:endnote w:type="continuationSeparator" w:id="0">
    <w:p w14:paraId="1800907E" w14:textId="77777777" w:rsidR="006544A3" w:rsidRDefault="006544A3" w:rsidP="004D7D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E265A2" w14:textId="77777777" w:rsidR="006544A3" w:rsidRDefault="006544A3" w:rsidP="004D7D20">
      <w:pPr>
        <w:spacing w:after="0" w:line="240" w:lineRule="auto"/>
      </w:pPr>
      <w:r>
        <w:separator/>
      </w:r>
    </w:p>
  </w:footnote>
  <w:footnote w:type="continuationSeparator" w:id="0">
    <w:p w14:paraId="7D177E0B" w14:textId="77777777" w:rsidR="006544A3" w:rsidRDefault="006544A3" w:rsidP="004D7D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57450493"/>
      <w:docPartObj>
        <w:docPartGallery w:val="Page Numbers (Top of Page)"/>
        <w:docPartUnique/>
      </w:docPartObj>
    </w:sdtPr>
    <w:sdtEndPr>
      <w:rPr>
        <w:rFonts w:ascii="Times New Roman" w:hAnsi="Times New Roman" w:cs="Times New Roman"/>
        <w:sz w:val="24"/>
        <w:szCs w:val="24"/>
      </w:rPr>
    </w:sdtEndPr>
    <w:sdtContent>
      <w:p w14:paraId="6AB3F191" w14:textId="6907065D" w:rsidR="001F4EF1" w:rsidRPr="0018184F" w:rsidRDefault="001F4EF1">
        <w:pPr>
          <w:pStyle w:val="Header"/>
          <w:jc w:val="center"/>
          <w:rPr>
            <w:rFonts w:ascii="Times New Roman" w:hAnsi="Times New Roman" w:cs="Times New Roman"/>
            <w:sz w:val="24"/>
            <w:szCs w:val="24"/>
          </w:rPr>
        </w:pPr>
        <w:r w:rsidRPr="0018184F">
          <w:rPr>
            <w:rFonts w:ascii="Times New Roman" w:hAnsi="Times New Roman" w:cs="Times New Roman"/>
            <w:sz w:val="24"/>
            <w:szCs w:val="24"/>
          </w:rPr>
          <w:fldChar w:fldCharType="begin"/>
        </w:r>
        <w:r w:rsidRPr="0018184F">
          <w:rPr>
            <w:rFonts w:ascii="Times New Roman" w:hAnsi="Times New Roman" w:cs="Times New Roman"/>
            <w:sz w:val="24"/>
            <w:szCs w:val="24"/>
          </w:rPr>
          <w:instrText>PAGE   \* MERGEFORMAT</w:instrText>
        </w:r>
        <w:r w:rsidRPr="0018184F">
          <w:rPr>
            <w:rFonts w:ascii="Times New Roman" w:hAnsi="Times New Roman" w:cs="Times New Roman"/>
            <w:sz w:val="24"/>
            <w:szCs w:val="24"/>
          </w:rPr>
          <w:fldChar w:fldCharType="separate"/>
        </w:r>
        <w:r w:rsidRPr="0018184F">
          <w:rPr>
            <w:rFonts w:ascii="Times New Roman" w:hAnsi="Times New Roman" w:cs="Times New Roman"/>
            <w:sz w:val="24"/>
            <w:szCs w:val="24"/>
          </w:rPr>
          <w:t>2</w:t>
        </w:r>
        <w:r w:rsidRPr="0018184F">
          <w:rPr>
            <w:rFonts w:ascii="Times New Roman" w:hAnsi="Times New Roman" w:cs="Times New Roman"/>
            <w:sz w:val="24"/>
            <w:szCs w:val="24"/>
          </w:rPr>
          <w:fldChar w:fldCharType="end"/>
        </w:r>
      </w:p>
    </w:sdtContent>
  </w:sdt>
  <w:p w14:paraId="4713B36F" w14:textId="77777777" w:rsidR="00914B51" w:rsidRDefault="00914B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3B2170"/>
    <w:multiLevelType w:val="hybridMultilevel"/>
    <w:tmpl w:val="C0B43BC2"/>
    <w:lvl w:ilvl="0" w:tplc="04260011">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FFB42F2"/>
    <w:multiLevelType w:val="hybridMultilevel"/>
    <w:tmpl w:val="BA96983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A3943EE"/>
    <w:multiLevelType w:val="hybridMultilevel"/>
    <w:tmpl w:val="0F548D9E"/>
    <w:lvl w:ilvl="0" w:tplc="6AF48CB0">
      <w:start w:val="1"/>
      <w:numFmt w:val="decimal"/>
      <w:lvlText w:val="%1)"/>
      <w:lvlJc w:val="left"/>
      <w:pPr>
        <w:ind w:left="720" w:hanging="360"/>
      </w:pPr>
      <w:rPr>
        <w:rFonts w:eastAsiaTheme="minorHAnsi" w:hint="default"/>
        <w:b w:val="0"/>
        <w:bCs/>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A503F61"/>
    <w:multiLevelType w:val="hybridMultilevel"/>
    <w:tmpl w:val="5F0AA10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DD10778"/>
    <w:multiLevelType w:val="hybridMultilevel"/>
    <w:tmpl w:val="4D08C1B8"/>
    <w:lvl w:ilvl="0" w:tplc="F0348D68">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4E462498"/>
    <w:multiLevelType w:val="hybridMultilevel"/>
    <w:tmpl w:val="427E457E"/>
    <w:lvl w:ilvl="0" w:tplc="ED0EDB0E">
      <w:start w:val="2023"/>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58F611BD"/>
    <w:multiLevelType w:val="hybridMultilevel"/>
    <w:tmpl w:val="B336C4A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59D1651A"/>
    <w:multiLevelType w:val="hybridMultilevel"/>
    <w:tmpl w:val="BE7A036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4D863B4"/>
    <w:multiLevelType w:val="hybridMultilevel"/>
    <w:tmpl w:val="5178C144"/>
    <w:lvl w:ilvl="0" w:tplc="D80E3586">
      <w:start w:val="1"/>
      <w:numFmt w:val="decimal"/>
      <w:lvlText w:val="%1)"/>
      <w:lvlJc w:val="left"/>
      <w:pPr>
        <w:ind w:left="644" w:hanging="360"/>
      </w:pPr>
      <w:rPr>
        <w:rFonts w:eastAsiaTheme="minorHAnsi" w:hint="default"/>
        <w:b w:val="0"/>
        <w:bCs/>
        <w:color w:val="000000" w:themeColor="text1"/>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16cid:durableId="2020741383">
    <w:abstractNumId w:val="5"/>
  </w:num>
  <w:num w:numId="2" w16cid:durableId="219558385">
    <w:abstractNumId w:val="3"/>
  </w:num>
  <w:num w:numId="3" w16cid:durableId="253784293">
    <w:abstractNumId w:val="7"/>
  </w:num>
  <w:num w:numId="4" w16cid:durableId="1561595583">
    <w:abstractNumId w:val="6"/>
  </w:num>
  <w:num w:numId="5" w16cid:durableId="249589050">
    <w:abstractNumId w:val="2"/>
  </w:num>
  <w:num w:numId="6" w16cid:durableId="1527475671">
    <w:abstractNumId w:val="8"/>
  </w:num>
  <w:num w:numId="7" w16cid:durableId="1752435063">
    <w:abstractNumId w:val="1"/>
  </w:num>
  <w:num w:numId="8" w16cid:durableId="1752120499">
    <w:abstractNumId w:val="0"/>
  </w:num>
  <w:num w:numId="9" w16cid:durableId="6073221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D20"/>
    <w:rsid w:val="00005D3B"/>
    <w:rsid w:val="000064B0"/>
    <w:rsid w:val="00010D67"/>
    <w:rsid w:val="00013443"/>
    <w:rsid w:val="000151B7"/>
    <w:rsid w:val="000161E9"/>
    <w:rsid w:val="0003590D"/>
    <w:rsid w:val="000424A4"/>
    <w:rsid w:val="000434F8"/>
    <w:rsid w:val="000435A0"/>
    <w:rsid w:val="000508B6"/>
    <w:rsid w:val="00052B8F"/>
    <w:rsid w:val="00053045"/>
    <w:rsid w:val="000620CA"/>
    <w:rsid w:val="00070518"/>
    <w:rsid w:val="000711B5"/>
    <w:rsid w:val="000754BB"/>
    <w:rsid w:val="00080175"/>
    <w:rsid w:val="00083B07"/>
    <w:rsid w:val="00084683"/>
    <w:rsid w:val="00090BE5"/>
    <w:rsid w:val="00093104"/>
    <w:rsid w:val="00094025"/>
    <w:rsid w:val="00095825"/>
    <w:rsid w:val="00097A03"/>
    <w:rsid w:val="000A0EE9"/>
    <w:rsid w:val="000A360D"/>
    <w:rsid w:val="000A49BC"/>
    <w:rsid w:val="000B0418"/>
    <w:rsid w:val="000B0F0C"/>
    <w:rsid w:val="000B18AB"/>
    <w:rsid w:val="000B1C7D"/>
    <w:rsid w:val="000B3EFC"/>
    <w:rsid w:val="000B491E"/>
    <w:rsid w:val="000B4A2E"/>
    <w:rsid w:val="000B4B85"/>
    <w:rsid w:val="000B78B0"/>
    <w:rsid w:val="000C0879"/>
    <w:rsid w:val="000C3D3E"/>
    <w:rsid w:val="000C4902"/>
    <w:rsid w:val="000C76AC"/>
    <w:rsid w:val="000D6E98"/>
    <w:rsid w:val="000D7B1E"/>
    <w:rsid w:val="000D7D7D"/>
    <w:rsid w:val="000E0289"/>
    <w:rsid w:val="000E1D27"/>
    <w:rsid w:val="000E5859"/>
    <w:rsid w:val="000E6700"/>
    <w:rsid w:val="000E7A67"/>
    <w:rsid w:val="000F752E"/>
    <w:rsid w:val="00100A93"/>
    <w:rsid w:val="0010496E"/>
    <w:rsid w:val="0011303F"/>
    <w:rsid w:val="001133A1"/>
    <w:rsid w:val="001143B9"/>
    <w:rsid w:val="00116751"/>
    <w:rsid w:val="00120B7E"/>
    <w:rsid w:val="00123692"/>
    <w:rsid w:val="00124E98"/>
    <w:rsid w:val="00147132"/>
    <w:rsid w:val="00147622"/>
    <w:rsid w:val="00150EFC"/>
    <w:rsid w:val="0015367A"/>
    <w:rsid w:val="00153B44"/>
    <w:rsid w:val="001542D5"/>
    <w:rsid w:val="00163E05"/>
    <w:rsid w:val="00170221"/>
    <w:rsid w:val="00171022"/>
    <w:rsid w:val="00171027"/>
    <w:rsid w:val="00171BCB"/>
    <w:rsid w:val="0018184F"/>
    <w:rsid w:val="001827C1"/>
    <w:rsid w:val="0018395C"/>
    <w:rsid w:val="00184704"/>
    <w:rsid w:val="0018544C"/>
    <w:rsid w:val="00187BC0"/>
    <w:rsid w:val="00190A3D"/>
    <w:rsid w:val="00190DDF"/>
    <w:rsid w:val="001A2F7D"/>
    <w:rsid w:val="001A77AD"/>
    <w:rsid w:val="001B7053"/>
    <w:rsid w:val="001C03E8"/>
    <w:rsid w:val="001D0779"/>
    <w:rsid w:val="001D09A2"/>
    <w:rsid w:val="001D1F57"/>
    <w:rsid w:val="001E045D"/>
    <w:rsid w:val="001E0BB0"/>
    <w:rsid w:val="001E34F2"/>
    <w:rsid w:val="001E42C3"/>
    <w:rsid w:val="001E701B"/>
    <w:rsid w:val="001F4814"/>
    <w:rsid w:val="001F4EF1"/>
    <w:rsid w:val="001F60BD"/>
    <w:rsid w:val="001F61C1"/>
    <w:rsid w:val="001F6CE3"/>
    <w:rsid w:val="00200F33"/>
    <w:rsid w:val="00202AE7"/>
    <w:rsid w:val="0020468E"/>
    <w:rsid w:val="0020694F"/>
    <w:rsid w:val="00207652"/>
    <w:rsid w:val="00210B1F"/>
    <w:rsid w:val="00210DC8"/>
    <w:rsid w:val="002113FD"/>
    <w:rsid w:val="00211D34"/>
    <w:rsid w:val="002126D1"/>
    <w:rsid w:val="00212A26"/>
    <w:rsid w:val="00213E69"/>
    <w:rsid w:val="002155A8"/>
    <w:rsid w:val="0021670E"/>
    <w:rsid w:val="00220B6E"/>
    <w:rsid w:val="00220EB4"/>
    <w:rsid w:val="0022165C"/>
    <w:rsid w:val="00222660"/>
    <w:rsid w:val="002236AC"/>
    <w:rsid w:val="0022614E"/>
    <w:rsid w:val="00226D7E"/>
    <w:rsid w:val="002378B0"/>
    <w:rsid w:val="002408A7"/>
    <w:rsid w:val="00242E4C"/>
    <w:rsid w:val="0024599C"/>
    <w:rsid w:val="00245BE9"/>
    <w:rsid w:val="00246C08"/>
    <w:rsid w:val="00251046"/>
    <w:rsid w:val="00253CC3"/>
    <w:rsid w:val="002545A1"/>
    <w:rsid w:val="00255F29"/>
    <w:rsid w:val="002621A4"/>
    <w:rsid w:val="00262A34"/>
    <w:rsid w:val="00264A42"/>
    <w:rsid w:val="00267DB0"/>
    <w:rsid w:val="0027276E"/>
    <w:rsid w:val="00272B3D"/>
    <w:rsid w:val="00283B21"/>
    <w:rsid w:val="00283D41"/>
    <w:rsid w:val="00284336"/>
    <w:rsid w:val="00287038"/>
    <w:rsid w:val="0029575A"/>
    <w:rsid w:val="002A6CA2"/>
    <w:rsid w:val="002A7FBC"/>
    <w:rsid w:val="002B53AD"/>
    <w:rsid w:val="002B7368"/>
    <w:rsid w:val="002C4E0D"/>
    <w:rsid w:val="002C6295"/>
    <w:rsid w:val="002D09E1"/>
    <w:rsid w:val="002D3FFE"/>
    <w:rsid w:val="002D4A37"/>
    <w:rsid w:val="002E1327"/>
    <w:rsid w:val="002E5FC9"/>
    <w:rsid w:val="002E635F"/>
    <w:rsid w:val="002F017B"/>
    <w:rsid w:val="002F10D7"/>
    <w:rsid w:val="002F1C0C"/>
    <w:rsid w:val="002F4DD1"/>
    <w:rsid w:val="00300178"/>
    <w:rsid w:val="00304AD5"/>
    <w:rsid w:val="0030749C"/>
    <w:rsid w:val="00312CED"/>
    <w:rsid w:val="00313DCA"/>
    <w:rsid w:val="00316588"/>
    <w:rsid w:val="00316B11"/>
    <w:rsid w:val="00317F16"/>
    <w:rsid w:val="00321062"/>
    <w:rsid w:val="00324765"/>
    <w:rsid w:val="003260EC"/>
    <w:rsid w:val="00326F2F"/>
    <w:rsid w:val="003311CD"/>
    <w:rsid w:val="0033120C"/>
    <w:rsid w:val="00331694"/>
    <w:rsid w:val="003340A7"/>
    <w:rsid w:val="00343634"/>
    <w:rsid w:val="003442A2"/>
    <w:rsid w:val="003449EB"/>
    <w:rsid w:val="003502E8"/>
    <w:rsid w:val="00350CEB"/>
    <w:rsid w:val="003514E7"/>
    <w:rsid w:val="003528D3"/>
    <w:rsid w:val="00352A34"/>
    <w:rsid w:val="003537BC"/>
    <w:rsid w:val="00361DD9"/>
    <w:rsid w:val="00365CD0"/>
    <w:rsid w:val="0036658F"/>
    <w:rsid w:val="00366CC3"/>
    <w:rsid w:val="003770FF"/>
    <w:rsid w:val="003876A6"/>
    <w:rsid w:val="003912A6"/>
    <w:rsid w:val="0039219C"/>
    <w:rsid w:val="0039234F"/>
    <w:rsid w:val="00392C6F"/>
    <w:rsid w:val="003934A3"/>
    <w:rsid w:val="0039608C"/>
    <w:rsid w:val="00396BD7"/>
    <w:rsid w:val="003A1547"/>
    <w:rsid w:val="003A7C34"/>
    <w:rsid w:val="003B01FF"/>
    <w:rsid w:val="003B0CFE"/>
    <w:rsid w:val="003B0F31"/>
    <w:rsid w:val="003B2502"/>
    <w:rsid w:val="003B33BA"/>
    <w:rsid w:val="003B5C31"/>
    <w:rsid w:val="003B5D29"/>
    <w:rsid w:val="003B64AC"/>
    <w:rsid w:val="003B7C70"/>
    <w:rsid w:val="003C2B3E"/>
    <w:rsid w:val="003C66B5"/>
    <w:rsid w:val="003C6C81"/>
    <w:rsid w:val="003C7DF0"/>
    <w:rsid w:val="003D16BA"/>
    <w:rsid w:val="003D1C04"/>
    <w:rsid w:val="003D3435"/>
    <w:rsid w:val="003E0020"/>
    <w:rsid w:val="003E04EB"/>
    <w:rsid w:val="003E188C"/>
    <w:rsid w:val="003E559F"/>
    <w:rsid w:val="003F20B8"/>
    <w:rsid w:val="003F28DE"/>
    <w:rsid w:val="003F2BDA"/>
    <w:rsid w:val="0040095C"/>
    <w:rsid w:val="00404CD6"/>
    <w:rsid w:val="004050B5"/>
    <w:rsid w:val="0041157E"/>
    <w:rsid w:val="00422A7C"/>
    <w:rsid w:val="00425EFF"/>
    <w:rsid w:val="00426B2C"/>
    <w:rsid w:val="00430307"/>
    <w:rsid w:val="00430443"/>
    <w:rsid w:val="00430A44"/>
    <w:rsid w:val="00437266"/>
    <w:rsid w:val="00441B3E"/>
    <w:rsid w:val="00442D8A"/>
    <w:rsid w:val="0044564D"/>
    <w:rsid w:val="004463D3"/>
    <w:rsid w:val="0045084D"/>
    <w:rsid w:val="00450C86"/>
    <w:rsid w:val="00456FAA"/>
    <w:rsid w:val="00460FAE"/>
    <w:rsid w:val="004615E5"/>
    <w:rsid w:val="0046451C"/>
    <w:rsid w:val="00465DD0"/>
    <w:rsid w:val="00474807"/>
    <w:rsid w:val="004772FB"/>
    <w:rsid w:val="00481633"/>
    <w:rsid w:val="004816A5"/>
    <w:rsid w:val="00481987"/>
    <w:rsid w:val="00483096"/>
    <w:rsid w:val="00483FEF"/>
    <w:rsid w:val="00484225"/>
    <w:rsid w:val="00494F09"/>
    <w:rsid w:val="004A4929"/>
    <w:rsid w:val="004A5D40"/>
    <w:rsid w:val="004A6F4E"/>
    <w:rsid w:val="004B1DE5"/>
    <w:rsid w:val="004B3BBE"/>
    <w:rsid w:val="004B6B4B"/>
    <w:rsid w:val="004D1EB8"/>
    <w:rsid w:val="004D5218"/>
    <w:rsid w:val="004D63C1"/>
    <w:rsid w:val="004D7821"/>
    <w:rsid w:val="004D7D20"/>
    <w:rsid w:val="004E0F0D"/>
    <w:rsid w:val="004E1445"/>
    <w:rsid w:val="004E21A8"/>
    <w:rsid w:val="004E2C66"/>
    <w:rsid w:val="004E3E7D"/>
    <w:rsid w:val="004E57D1"/>
    <w:rsid w:val="004E638F"/>
    <w:rsid w:val="004F068C"/>
    <w:rsid w:val="004F0FE1"/>
    <w:rsid w:val="004F226D"/>
    <w:rsid w:val="004F4693"/>
    <w:rsid w:val="004F5C09"/>
    <w:rsid w:val="004F756C"/>
    <w:rsid w:val="005028D8"/>
    <w:rsid w:val="0050352A"/>
    <w:rsid w:val="00503C7F"/>
    <w:rsid w:val="00504FEA"/>
    <w:rsid w:val="0050610A"/>
    <w:rsid w:val="00512B97"/>
    <w:rsid w:val="00513099"/>
    <w:rsid w:val="00520B95"/>
    <w:rsid w:val="0052655A"/>
    <w:rsid w:val="00526F3D"/>
    <w:rsid w:val="005322CF"/>
    <w:rsid w:val="00533C38"/>
    <w:rsid w:val="005364B7"/>
    <w:rsid w:val="00541E16"/>
    <w:rsid w:val="0055187E"/>
    <w:rsid w:val="00553DBF"/>
    <w:rsid w:val="0056003E"/>
    <w:rsid w:val="00561840"/>
    <w:rsid w:val="00563073"/>
    <w:rsid w:val="00564771"/>
    <w:rsid w:val="00567DEF"/>
    <w:rsid w:val="005717A7"/>
    <w:rsid w:val="00571F5D"/>
    <w:rsid w:val="005721A2"/>
    <w:rsid w:val="00572AC8"/>
    <w:rsid w:val="00572BF3"/>
    <w:rsid w:val="0057360C"/>
    <w:rsid w:val="00573BDC"/>
    <w:rsid w:val="00577222"/>
    <w:rsid w:val="00580783"/>
    <w:rsid w:val="00587474"/>
    <w:rsid w:val="005877A2"/>
    <w:rsid w:val="0059070B"/>
    <w:rsid w:val="00590EF4"/>
    <w:rsid w:val="00592E64"/>
    <w:rsid w:val="005936F6"/>
    <w:rsid w:val="00593C7F"/>
    <w:rsid w:val="00593EB6"/>
    <w:rsid w:val="005945BA"/>
    <w:rsid w:val="00595003"/>
    <w:rsid w:val="0059513F"/>
    <w:rsid w:val="005A2AB1"/>
    <w:rsid w:val="005A371C"/>
    <w:rsid w:val="005B0D79"/>
    <w:rsid w:val="005B38B3"/>
    <w:rsid w:val="005B682A"/>
    <w:rsid w:val="005B73FE"/>
    <w:rsid w:val="005B7F87"/>
    <w:rsid w:val="005C66D7"/>
    <w:rsid w:val="005C6F27"/>
    <w:rsid w:val="005C7A4E"/>
    <w:rsid w:val="005D0938"/>
    <w:rsid w:val="005D1EB8"/>
    <w:rsid w:val="005D5510"/>
    <w:rsid w:val="005E2284"/>
    <w:rsid w:val="005E2F55"/>
    <w:rsid w:val="005E3B80"/>
    <w:rsid w:val="005E4E66"/>
    <w:rsid w:val="005E5BF6"/>
    <w:rsid w:val="005E64B3"/>
    <w:rsid w:val="005E667B"/>
    <w:rsid w:val="005E6F27"/>
    <w:rsid w:val="005F36CC"/>
    <w:rsid w:val="005F55F5"/>
    <w:rsid w:val="005F6090"/>
    <w:rsid w:val="00601D56"/>
    <w:rsid w:val="00603D98"/>
    <w:rsid w:val="00606810"/>
    <w:rsid w:val="00606FCF"/>
    <w:rsid w:val="00607B93"/>
    <w:rsid w:val="00610997"/>
    <w:rsid w:val="00611ADF"/>
    <w:rsid w:val="0061557D"/>
    <w:rsid w:val="006177DB"/>
    <w:rsid w:val="00621B68"/>
    <w:rsid w:val="00624B33"/>
    <w:rsid w:val="00624CE8"/>
    <w:rsid w:val="006307A1"/>
    <w:rsid w:val="00630FA7"/>
    <w:rsid w:val="00631049"/>
    <w:rsid w:val="00633E46"/>
    <w:rsid w:val="0063607A"/>
    <w:rsid w:val="00642BC4"/>
    <w:rsid w:val="006434F2"/>
    <w:rsid w:val="006452B4"/>
    <w:rsid w:val="00646E9C"/>
    <w:rsid w:val="00650410"/>
    <w:rsid w:val="00653039"/>
    <w:rsid w:val="00653960"/>
    <w:rsid w:val="006544A3"/>
    <w:rsid w:val="00656FF8"/>
    <w:rsid w:val="00657769"/>
    <w:rsid w:val="00663D14"/>
    <w:rsid w:val="00665096"/>
    <w:rsid w:val="00665CAD"/>
    <w:rsid w:val="00666240"/>
    <w:rsid w:val="00673097"/>
    <w:rsid w:val="00673281"/>
    <w:rsid w:val="00680E40"/>
    <w:rsid w:val="0068263E"/>
    <w:rsid w:val="006827F2"/>
    <w:rsid w:val="0068372E"/>
    <w:rsid w:val="00686149"/>
    <w:rsid w:val="00686B6E"/>
    <w:rsid w:val="00690450"/>
    <w:rsid w:val="00690E9C"/>
    <w:rsid w:val="00693683"/>
    <w:rsid w:val="00694456"/>
    <w:rsid w:val="006952E1"/>
    <w:rsid w:val="006A3B94"/>
    <w:rsid w:val="006A4445"/>
    <w:rsid w:val="006A4DF4"/>
    <w:rsid w:val="006A6073"/>
    <w:rsid w:val="006A7227"/>
    <w:rsid w:val="006A7880"/>
    <w:rsid w:val="006C220F"/>
    <w:rsid w:val="006C34E1"/>
    <w:rsid w:val="006C564A"/>
    <w:rsid w:val="006D077B"/>
    <w:rsid w:val="006D0C5C"/>
    <w:rsid w:val="006D5F36"/>
    <w:rsid w:val="006D6D82"/>
    <w:rsid w:val="006F1505"/>
    <w:rsid w:val="006F1514"/>
    <w:rsid w:val="006F5239"/>
    <w:rsid w:val="007048E4"/>
    <w:rsid w:val="00705A1B"/>
    <w:rsid w:val="00710686"/>
    <w:rsid w:val="00714C92"/>
    <w:rsid w:val="0071625E"/>
    <w:rsid w:val="0071733C"/>
    <w:rsid w:val="007200D7"/>
    <w:rsid w:val="0072150E"/>
    <w:rsid w:val="00721BEA"/>
    <w:rsid w:val="00724E3E"/>
    <w:rsid w:val="00731A18"/>
    <w:rsid w:val="0073254C"/>
    <w:rsid w:val="00736400"/>
    <w:rsid w:val="00736D49"/>
    <w:rsid w:val="00737059"/>
    <w:rsid w:val="0074061A"/>
    <w:rsid w:val="007437A8"/>
    <w:rsid w:val="00743F02"/>
    <w:rsid w:val="00745C0D"/>
    <w:rsid w:val="0075214E"/>
    <w:rsid w:val="007539DC"/>
    <w:rsid w:val="007603AA"/>
    <w:rsid w:val="00760EAA"/>
    <w:rsid w:val="0076100E"/>
    <w:rsid w:val="007657EB"/>
    <w:rsid w:val="007719B2"/>
    <w:rsid w:val="00772185"/>
    <w:rsid w:val="00772972"/>
    <w:rsid w:val="00773392"/>
    <w:rsid w:val="007747FE"/>
    <w:rsid w:val="0078228E"/>
    <w:rsid w:val="007824EB"/>
    <w:rsid w:val="0078600A"/>
    <w:rsid w:val="007867B7"/>
    <w:rsid w:val="00786B14"/>
    <w:rsid w:val="00786D5D"/>
    <w:rsid w:val="00787487"/>
    <w:rsid w:val="0079037E"/>
    <w:rsid w:val="00795313"/>
    <w:rsid w:val="00797204"/>
    <w:rsid w:val="00797917"/>
    <w:rsid w:val="007A4E6A"/>
    <w:rsid w:val="007A4EB3"/>
    <w:rsid w:val="007A62CE"/>
    <w:rsid w:val="007B1360"/>
    <w:rsid w:val="007B1C7B"/>
    <w:rsid w:val="007B4A8B"/>
    <w:rsid w:val="007B5799"/>
    <w:rsid w:val="007B5F5A"/>
    <w:rsid w:val="007C059F"/>
    <w:rsid w:val="007C3713"/>
    <w:rsid w:val="007D3FB7"/>
    <w:rsid w:val="007D5747"/>
    <w:rsid w:val="007E15C8"/>
    <w:rsid w:val="007E1BB5"/>
    <w:rsid w:val="007E4E5C"/>
    <w:rsid w:val="007E7BC8"/>
    <w:rsid w:val="007F76C7"/>
    <w:rsid w:val="00800B4C"/>
    <w:rsid w:val="008051E4"/>
    <w:rsid w:val="0081067B"/>
    <w:rsid w:val="00817418"/>
    <w:rsid w:val="00821405"/>
    <w:rsid w:val="00822E71"/>
    <w:rsid w:val="00825D1F"/>
    <w:rsid w:val="00830037"/>
    <w:rsid w:val="008305DC"/>
    <w:rsid w:val="00832E34"/>
    <w:rsid w:val="0083376C"/>
    <w:rsid w:val="00834471"/>
    <w:rsid w:val="00835821"/>
    <w:rsid w:val="00835D81"/>
    <w:rsid w:val="00836D64"/>
    <w:rsid w:val="00837AF5"/>
    <w:rsid w:val="0084323D"/>
    <w:rsid w:val="00845440"/>
    <w:rsid w:val="00846811"/>
    <w:rsid w:val="00850217"/>
    <w:rsid w:val="00851C5D"/>
    <w:rsid w:val="00853301"/>
    <w:rsid w:val="00854E07"/>
    <w:rsid w:val="00855326"/>
    <w:rsid w:val="00855380"/>
    <w:rsid w:val="00855E83"/>
    <w:rsid w:val="00857843"/>
    <w:rsid w:val="00861A27"/>
    <w:rsid w:val="008642EF"/>
    <w:rsid w:val="00866469"/>
    <w:rsid w:val="00866AB0"/>
    <w:rsid w:val="00867605"/>
    <w:rsid w:val="00871F76"/>
    <w:rsid w:val="008740A8"/>
    <w:rsid w:val="00875381"/>
    <w:rsid w:val="00877C44"/>
    <w:rsid w:val="0088259C"/>
    <w:rsid w:val="00883734"/>
    <w:rsid w:val="008839BC"/>
    <w:rsid w:val="00887050"/>
    <w:rsid w:val="0089023F"/>
    <w:rsid w:val="0089395E"/>
    <w:rsid w:val="00894B59"/>
    <w:rsid w:val="008950CA"/>
    <w:rsid w:val="00895F52"/>
    <w:rsid w:val="008A5625"/>
    <w:rsid w:val="008B03F7"/>
    <w:rsid w:val="008B75D0"/>
    <w:rsid w:val="008B7C5A"/>
    <w:rsid w:val="008C0B17"/>
    <w:rsid w:val="008C3063"/>
    <w:rsid w:val="008C500E"/>
    <w:rsid w:val="008D0C81"/>
    <w:rsid w:val="008D1AFB"/>
    <w:rsid w:val="008D29E8"/>
    <w:rsid w:val="008D711F"/>
    <w:rsid w:val="008D76DE"/>
    <w:rsid w:val="008E09D5"/>
    <w:rsid w:val="008E20D6"/>
    <w:rsid w:val="008E292D"/>
    <w:rsid w:val="008F10D3"/>
    <w:rsid w:val="008F15D4"/>
    <w:rsid w:val="008F3CCB"/>
    <w:rsid w:val="008F7432"/>
    <w:rsid w:val="009004C9"/>
    <w:rsid w:val="00901F92"/>
    <w:rsid w:val="009051B9"/>
    <w:rsid w:val="00905C0A"/>
    <w:rsid w:val="00905FAA"/>
    <w:rsid w:val="009063AF"/>
    <w:rsid w:val="0090644A"/>
    <w:rsid w:val="00906B10"/>
    <w:rsid w:val="00906BFB"/>
    <w:rsid w:val="009070B0"/>
    <w:rsid w:val="0090791E"/>
    <w:rsid w:val="00911858"/>
    <w:rsid w:val="00911FF5"/>
    <w:rsid w:val="00912565"/>
    <w:rsid w:val="0091404B"/>
    <w:rsid w:val="00914189"/>
    <w:rsid w:val="00914420"/>
    <w:rsid w:val="00914B51"/>
    <w:rsid w:val="00914D5A"/>
    <w:rsid w:val="00921BDC"/>
    <w:rsid w:val="00927070"/>
    <w:rsid w:val="009271B0"/>
    <w:rsid w:val="00931484"/>
    <w:rsid w:val="00933455"/>
    <w:rsid w:val="009335D5"/>
    <w:rsid w:val="00935F21"/>
    <w:rsid w:val="009500E7"/>
    <w:rsid w:val="0095203D"/>
    <w:rsid w:val="00952874"/>
    <w:rsid w:val="00954061"/>
    <w:rsid w:val="00963458"/>
    <w:rsid w:val="0096351E"/>
    <w:rsid w:val="00964FB9"/>
    <w:rsid w:val="009668C0"/>
    <w:rsid w:val="0097280D"/>
    <w:rsid w:val="00977615"/>
    <w:rsid w:val="0098167A"/>
    <w:rsid w:val="009822D4"/>
    <w:rsid w:val="0098477F"/>
    <w:rsid w:val="00987987"/>
    <w:rsid w:val="0099587C"/>
    <w:rsid w:val="0099611F"/>
    <w:rsid w:val="00996D7D"/>
    <w:rsid w:val="009A1C47"/>
    <w:rsid w:val="009A5CC3"/>
    <w:rsid w:val="009B0544"/>
    <w:rsid w:val="009B1075"/>
    <w:rsid w:val="009B4AC9"/>
    <w:rsid w:val="009B6162"/>
    <w:rsid w:val="009B620B"/>
    <w:rsid w:val="009C26BD"/>
    <w:rsid w:val="009C3525"/>
    <w:rsid w:val="009C3909"/>
    <w:rsid w:val="009C4CD0"/>
    <w:rsid w:val="009D1970"/>
    <w:rsid w:val="009D4CEA"/>
    <w:rsid w:val="009D53DE"/>
    <w:rsid w:val="009D5D38"/>
    <w:rsid w:val="009E2007"/>
    <w:rsid w:val="009E6A95"/>
    <w:rsid w:val="009F0576"/>
    <w:rsid w:val="009F2D2F"/>
    <w:rsid w:val="009F35B1"/>
    <w:rsid w:val="009F5A05"/>
    <w:rsid w:val="00A0153E"/>
    <w:rsid w:val="00A035D4"/>
    <w:rsid w:val="00A04F30"/>
    <w:rsid w:val="00A10615"/>
    <w:rsid w:val="00A1067C"/>
    <w:rsid w:val="00A11EBC"/>
    <w:rsid w:val="00A16630"/>
    <w:rsid w:val="00A202C9"/>
    <w:rsid w:val="00A23583"/>
    <w:rsid w:val="00A25755"/>
    <w:rsid w:val="00A25DB6"/>
    <w:rsid w:val="00A30F49"/>
    <w:rsid w:val="00A320DA"/>
    <w:rsid w:val="00A33C75"/>
    <w:rsid w:val="00A4254A"/>
    <w:rsid w:val="00A46015"/>
    <w:rsid w:val="00A46872"/>
    <w:rsid w:val="00A5170B"/>
    <w:rsid w:val="00A551E7"/>
    <w:rsid w:val="00A61684"/>
    <w:rsid w:val="00A6283A"/>
    <w:rsid w:val="00A63E4F"/>
    <w:rsid w:val="00A77246"/>
    <w:rsid w:val="00A85BEA"/>
    <w:rsid w:val="00A85FCE"/>
    <w:rsid w:val="00A969C9"/>
    <w:rsid w:val="00A9721F"/>
    <w:rsid w:val="00AA0144"/>
    <w:rsid w:val="00AA0C6F"/>
    <w:rsid w:val="00AA195C"/>
    <w:rsid w:val="00AA7600"/>
    <w:rsid w:val="00AB3B6E"/>
    <w:rsid w:val="00AB4AF8"/>
    <w:rsid w:val="00AB6F6C"/>
    <w:rsid w:val="00AC0393"/>
    <w:rsid w:val="00AC2934"/>
    <w:rsid w:val="00AC6272"/>
    <w:rsid w:val="00AC77DE"/>
    <w:rsid w:val="00AD2183"/>
    <w:rsid w:val="00AD22F2"/>
    <w:rsid w:val="00AD392C"/>
    <w:rsid w:val="00AE1C96"/>
    <w:rsid w:val="00AF06BE"/>
    <w:rsid w:val="00AF07DF"/>
    <w:rsid w:val="00AF3B0F"/>
    <w:rsid w:val="00AF5404"/>
    <w:rsid w:val="00AF562C"/>
    <w:rsid w:val="00AF595C"/>
    <w:rsid w:val="00AF7C4C"/>
    <w:rsid w:val="00B01E24"/>
    <w:rsid w:val="00B124CD"/>
    <w:rsid w:val="00B13592"/>
    <w:rsid w:val="00B14282"/>
    <w:rsid w:val="00B14785"/>
    <w:rsid w:val="00B2040A"/>
    <w:rsid w:val="00B20F58"/>
    <w:rsid w:val="00B3017E"/>
    <w:rsid w:val="00B305D2"/>
    <w:rsid w:val="00B30615"/>
    <w:rsid w:val="00B32AF1"/>
    <w:rsid w:val="00B353B7"/>
    <w:rsid w:val="00B35D22"/>
    <w:rsid w:val="00B3777E"/>
    <w:rsid w:val="00B43E2A"/>
    <w:rsid w:val="00B5670E"/>
    <w:rsid w:val="00B626DA"/>
    <w:rsid w:val="00B62FBC"/>
    <w:rsid w:val="00B821A5"/>
    <w:rsid w:val="00B82618"/>
    <w:rsid w:val="00B82D19"/>
    <w:rsid w:val="00B84167"/>
    <w:rsid w:val="00B86164"/>
    <w:rsid w:val="00B87207"/>
    <w:rsid w:val="00B87BDC"/>
    <w:rsid w:val="00B90C07"/>
    <w:rsid w:val="00B91AFC"/>
    <w:rsid w:val="00B91D57"/>
    <w:rsid w:val="00B922C6"/>
    <w:rsid w:val="00B93124"/>
    <w:rsid w:val="00BA3686"/>
    <w:rsid w:val="00BB1B0C"/>
    <w:rsid w:val="00BB6E66"/>
    <w:rsid w:val="00BC0110"/>
    <w:rsid w:val="00BC2592"/>
    <w:rsid w:val="00BC3468"/>
    <w:rsid w:val="00BC411D"/>
    <w:rsid w:val="00BE22D3"/>
    <w:rsid w:val="00BF0572"/>
    <w:rsid w:val="00BF0AFB"/>
    <w:rsid w:val="00BF2932"/>
    <w:rsid w:val="00BF4920"/>
    <w:rsid w:val="00BF5BB6"/>
    <w:rsid w:val="00C0271D"/>
    <w:rsid w:val="00C038AF"/>
    <w:rsid w:val="00C05D6D"/>
    <w:rsid w:val="00C07599"/>
    <w:rsid w:val="00C079C4"/>
    <w:rsid w:val="00C11DFC"/>
    <w:rsid w:val="00C12CF8"/>
    <w:rsid w:val="00C15062"/>
    <w:rsid w:val="00C1689F"/>
    <w:rsid w:val="00C22386"/>
    <w:rsid w:val="00C230F2"/>
    <w:rsid w:val="00C246CB"/>
    <w:rsid w:val="00C2758D"/>
    <w:rsid w:val="00C3120B"/>
    <w:rsid w:val="00C31C47"/>
    <w:rsid w:val="00C32E3F"/>
    <w:rsid w:val="00C33A7E"/>
    <w:rsid w:val="00C35107"/>
    <w:rsid w:val="00C356AD"/>
    <w:rsid w:val="00C36164"/>
    <w:rsid w:val="00C36F5E"/>
    <w:rsid w:val="00C40FB8"/>
    <w:rsid w:val="00C41B8C"/>
    <w:rsid w:val="00C42056"/>
    <w:rsid w:val="00C448D1"/>
    <w:rsid w:val="00C519B1"/>
    <w:rsid w:val="00C52D72"/>
    <w:rsid w:val="00C56AB3"/>
    <w:rsid w:val="00C57D77"/>
    <w:rsid w:val="00C63B1D"/>
    <w:rsid w:val="00C675B0"/>
    <w:rsid w:val="00C710EB"/>
    <w:rsid w:val="00C7323C"/>
    <w:rsid w:val="00C745C6"/>
    <w:rsid w:val="00C774DB"/>
    <w:rsid w:val="00C77D1C"/>
    <w:rsid w:val="00C833B0"/>
    <w:rsid w:val="00C8601A"/>
    <w:rsid w:val="00C91862"/>
    <w:rsid w:val="00C9333A"/>
    <w:rsid w:val="00C935B1"/>
    <w:rsid w:val="00C93E3F"/>
    <w:rsid w:val="00C94171"/>
    <w:rsid w:val="00C95193"/>
    <w:rsid w:val="00C952EC"/>
    <w:rsid w:val="00C95A9B"/>
    <w:rsid w:val="00C96650"/>
    <w:rsid w:val="00CA0E4F"/>
    <w:rsid w:val="00CA3C0C"/>
    <w:rsid w:val="00CA4A7A"/>
    <w:rsid w:val="00CA5AD7"/>
    <w:rsid w:val="00CA6589"/>
    <w:rsid w:val="00CA67B3"/>
    <w:rsid w:val="00CA7D59"/>
    <w:rsid w:val="00CB29D1"/>
    <w:rsid w:val="00CB2ED4"/>
    <w:rsid w:val="00CB36F6"/>
    <w:rsid w:val="00CB5D37"/>
    <w:rsid w:val="00CB67BA"/>
    <w:rsid w:val="00CC035C"/>
    <w:rsid w:val="00CC2033"/>
    <w:rsid w:val="00CC4A55"/>
    <w:rsid w:val="00CD37E5"/>
    <w:rsid w:val="00CD392A"/>
    <w:rsid w:val="00CD41A9"/>
    <w:rsid w:val="00CD4AE2"/>
    <w:rsid w:val="00CE18CE"/>
    <w:rsid w:val="00CF274B"/>
    <w:rsid w:val="00CF4CC7"/>
    <w:rsid w:val="00CF6ED5"/>
    <w:rsid w:val="00D06984"/>
    <w:rsid w:val="00D073F4"/>
    <w:rsid w:val="00D10CD9"/>
    <w:rsid w:val="00D34E4F"/>
    <w:rsid w:val="00D36BB8"/>
    <w:rsid w:val="00D430B7"/>
    <w:rsid w:val="00D43BAD"/>
    <w:rsid w:val="00D44481"/>
    <w:rsid w:val="00D466AC"/>
    <w:rsid w:val="00D46953"/>
    <w:rsid w:val="00D50716"/>
    <w:rsid w:val="00D519F7"/>
    <w:rsid w:val="00D53004"/>
    <w:rsid w:val="00D57B18"/>
    <w:rsid w:val="00D6542B"/>
    <w:rsid w:val="00D67D2E"/>
    <w:rsid w:val="00D70FDF"/>
    <w:rsid w:val="00D71FB4"/>
    <w:rsid w:val="00D720FB"/>
    <w:rsid w:val="00D738B1"/>
    <w:rsid w:val="00D756DA"/>
    <w:rsid w:val="00D82979"/>
    <w:rsid w:val="00D84FB8"/>
    <w:rsid w:val="00D87F65"/>
    <w:rsid w:val="00D90B21"/>
    <w:rsid w:val="00D91C56"/>
    <w:rsid w:val="00D96AA6"/>
    <w:rsid w:val="00DA32E6"/>
    <w:rsid w:val="00DB0246"/>
    <w:rsid w:val="00DB3F7D"/>
    <w:rsid w:val="00DB7858"/>
    <w:rsid w:val="00DC0200"/>
    <w:rsid w:val="00DC0682"/>
    <w:rsid w:val="00DC329B"/>
    <w:rsid w:val="00DC34D4"/>
    <w:rsid w:val="00DC58C2"/>
    <w:rsid w:val="00DC65EC"/>
    <w:rsid w:val="00DD59EA"/>
    <w:rsid w:val="00DE1D4F"/>
    <w:rsid w:val="00DE2569"/>
    <w:rsid w:val="00DE4AC5"/>
    <w:rsid w:val="00DE4B6F"/>
    <w:rsid w:val="00DE54D0"/>
    <w:rsid w:val="00DE5B1C"/>
    <w:rsid w:val="00DF2F3A"/>
    <w:rsid w:val="00DF425D"/>
    <w:rsid w:val="00DF78B8"/>
    <w:rsid w:val="00E007AB"/>
    <w:rsid w:val="00E01603"/>
    <w:rsid w:val="00E02C21"/>
    <w:rsid w:val="00E0471F"/>
    <w:rsid w:val="00E0655E"/>
    <w:rsid w:val="00E162D4"/>
    <w:rsid w:val="00E20DE8"/>
    <w:rsid w:val="00E22880"/>
    <w:rsid w:val="00E2293F"/>
    <w:rsid w:val="00E30339"/>
    <w:rsid w:val="00E31905"/>
    <w:rsid w:val="00E337E7"/>
    <w:rsid w:val="00E349E3"/>
    <w:rsid w:val="00E34EDE"/>
    <w:rsid w:val="00E366A0"/>
    <w:rsid w:val="00E4676A"/>
    <w:rsid w:val="00E47C44"/>
    <w:rsid w:val="00E56492"/>
    <w:rsid w:val="00E64D49"/>
    <w:rsid w:val="00E6507D"/>
    <w:rsid w:val="00E657DE"/>
    <w:rsid w:val="00E660E3"/>
    <w:rsid w:val="00E67036"/>
    <w:rsid w:val="00E67EA0"/>
    <w:rsid w:val="00E73DEF"/>
    <w:rsid w:val="00E82790"/>
    <w:rsid w:val="00E829A1"/>
    <w:rsid w:val="00E82C41"/>
    <w:rsid w:val="00E83B23"/>
    <w:rsid w:val="00E85A18"/>
    <w:rsid w:val="00E87461"/>
    <w:rsid w:val="00E9618B"/>
    <w:rsid w:val="00E97A1C"/>
    <w:rsid w:val="00E97E14"/>
    <w:rsid w:val="00EA061E"/>
    <w:rsid w:val="00EA0CC6"/>
    <w:rsid w:val="00EA29D6"/>
    <w:rsid w:val="00EA2EB2"/>
    <w:rsid w:val="00EA3C17"/>
    <w:rsid w:val="00EA667A"/>
    <w:rsid w:val="00EB6818"/>
    <w:rsid w:val="00EC27B8"/>
    <w:rsid w:val="00EC34DC"/>
    <w:rsid w:val="00EC44FD"/>
    <w:rsid w:val="00EC5CCC"/>
    <w:rsid w:val="00EC64B3"/>
    <w:rsid w:val="00EC754C"/>
    <w:rsid w:val="00EC77D2"/>
    <w:rsid w:val="00ED3376"/>
    <w:rsid w:val="00EE014A"/>
    <w:rsid w:val="00EE426C"/>
    <w:rsid w:val="00EE4CD7"/>
    <w:rsid w:val="00EE6112"/>
    <w:rsid w:val="00EE61B4"/>
    <w:rsid w:val="00EF64CC"/>
    <w:rsid w:val="00EF78EF"/>
    <w:rsid w:val="00F00503"/>
    <w:rsid w:val="00F00555"/>
    <w:rsid w:val="00F0440B"/>
    <w:rsid w:val="00F1192A"/>
    <w:rsid w:val="00F11EC5"/>
    <w:rsid w:val="00F1508E"/>
    <w:rsid w:val="00F22887"/>
    <w:rsid w:val="00F235E3"/>
    <w:rsid w:val="00F238A9"/>
    <w:rsid w:val="00F23FE0"/>
    <w:rsid w:val="00F24CF6"/>
    <w:rsid w:val="00F2777F"/>
    <w:rsid w:val="00F31808"/>
    <w:rsid w:val="00F31EE6"/>
    <w:rsid w:val="00F32B6E"/>
    <w:rsid w:val="00F3350F"/>
    <w:rsid w:val="00F36222"/>
    <w:rsid w:val="00F40D1D"/>
    <w:rsid w:val="00F41E0D"/>
    <w:rsid w:val="00F42394"/>
    <w:rsid w:val="00F46692"/>
    <w:rsid w:val="00F51E6A"/>
    <w:rsid w:val="00F52256"/>
    <w:rsid w:val="00F53C50"/>
    <w:rsid w:val="00F55EC3"/>
    <w:rsid w:val="00F575D8"/>
    <w:rsid w:val="00F60AF6"/>
    <w:rsid w:val="00F60D95"/>
    <w:rsid w:val="00F622F3"/>
    <w:rsid w:val="00F6715F"/>
    <w:rsid w:val="00F701EA"/>
    <w:rsid w:val="00F7772F"/>
    <w:rsid w:val="00F84934"/>
    <w:rsid w:val="00F85D18"/>
    <w:rsid w:val="00F910CC"/>
    <w:rsid w:val="00F93234"/>
    <w:rsid w:val="00F96434"/>
    <w:rsid w:val="00F96A4F"/>
    <w:rsid w:val="00FA0D6A"/>
    <w:rsid w:val="00FA3BAB"/>
    <w:rsid w:val="00FA57FC"/>
    <w:rsid w:val="00FA7BCF"/>
    <w:rsid w:val="00FB112C"/>
    <w:rsid w:val="00FB3963"/>
    <w:rsid w:val="00FB465B"/>
    <w:rsid w:val="00FB6B83"/>
    <w:rsid w:val="00FC0BBE"/>
    <w:rsid w:val="00FC0EB4"/>
    <w:rsid w:val="00FC1BCE"/>
    <w:rsid w:val="00FC2E36"/>
    <w:rsid w:val="00FC38CB"/>
    <w:rsid w:val="00FC4C67"/>
    <w:rsid w:val="00FC630E"/>
    <w:rsid w:val="00FC6320"/>
    <w:rsid w:val="00FC692D"/>
    <w:rsid w:val="00FC6B3E"/>
    <w:rsid w:val="00FD0CE5"/>
    <w:rsid w:val="00FD2007"/>
    <w:rsid w:val="00FD3D93"/>
    <w:rsid w:val="00FE310F"/>
    <w:rsid w:val="00FF05EA"/>
    <w:rsid w:val="00FF13B2"/>
    <w:rsid w:val="00FF1CBC"/>
    <w:rsid w:val="00FF1E49"/>
    <w:rsid w:val="00FF2C31"/>
    <w:rsid w:val="00FF5F87"/>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CFB681"/>
  <w15:docId w15:val="{2FCABF7B-984B-4A85-B6F0-4B516849C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D7D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E6A95"/>
    <w:rPr>
      <w:sz w:val="16"/>
      <w:szCs w:val="16"/>
    </w:rPr>
  </w:style>
  <w:style w:type="paragraph" w:styleId="CommentText">
    <w:name w:val="annotation text"/>
    <w:basedOn w:val="Normal"/>
    <w:link w:val="CommentTextChar"/>
    <w:uiPriority w:val="99"/>
    <w:unhideWhenUsed/>
    <w:rsid w:val="009E6A95"/>
    <w:pPr>
      <w:spacing w:line="240" w:lineRule="auto"/>
    </w:pPr>
    <w:rPr>
      <w:sz w:val="20"/>
      <w:szCs w:val="20"/>
    </w:rPr>
  </w:style>
  <w:style w:type="character" w:customStyle="1" w:styleId="CommentTextChar">
    <w:name w:val="Comment Text Char"/>
    <w:basedOn w:val="DefaultParagraphFont"/>
    <w:link w:val="CommentText"/>
    <w:uiPriority w:val="99"/>
    <w:rsid w:val="009E6A95"/>
    <w:rPr>
      <w:sz w:val="20"/>
      <w:szCs w:val="20"/>
    </w:rPr>
  </w:style>
  <w:style w:type="paragraph" w:styleId="CommentSubject">
    <w:name w:val="annotation subject"/>
    <w:basedOn w:val="CommentText"/>
    <w:next w:val="CommentText"/>
    <w:link w:val="CommentSubjectChar"/>
    <w:uiPriority w:val="99"/>
    <w:semiHidden/>
    <w:unhideWhenUsed/>
    <w:rsid w:val="009E6A95"/>
    <w:rPr>
      <w:b/>
      <w:bCs/>
    </w:rPr>
  </w:style>
  <w:style w:type="character" w:customStyle="1" w:styleId="CommentSubjectChar">
    <w:name w:val="Comment Subject Char"/>
    <w:basedOn w:val="CommentTextChar"/>
    <w:link w:val="CommentSubject"/>
    <w:uiPriority w:val="99"/>
    <w:semiHidden/>
    <w:rsid w:val="009E6A95"/>
    <w:rPr>
      <w:b/>
      <w:bCs/>
      <w:sz w:val="20"/>
      <w:szCs w:val="20"/>
    </w:rPr>
  </w:style>
  <w:style w:type="paragraph" w:styleId="ListParagraph">
    <w:name w:val="List Paragraph"/>
    <w:basedOn w:val="Normal"/>
    <w:uiPriority w:val="34"/>
    <w:qFormat/>
    <w:rsid w:val="00210B1F"/>
    <w:pPr>
      <w:ind w:left="720"/>
      <w:contextualSpacing/>
    </w:pPr>
  </w:style>
  <w:style w:type="character" w:styleId="Hyperlink">
    <w:name w:val="Hyperlink"/>
    <w:basedOn w:val="DefaultParagraphFont"/>
    <w:uiPriority w:val="99"/>
    <w:unhideWhenUsed/>
    <w:rsid w:val="000C4902"/>
    <w:rPr>
      <w:color w:val="0563C1"/>
      <w:u w:val="single"/>
    </w:rPr>
  </w:style>
  <w:style w:type="character" w:styleId="UnresolvedMention">
    <w:name w:val="Unresolved Mention"/>
    <w:basedOn w:val="DefaultParagraphFont"/>
    <w:uiPriority w:val="99"/>
    <w:semiHidden/>
    <w:unhideWhenUsed/>
    <w:rsid w:val="009B0544"/>
    <w:rPr>
      <w:color w:val="605E5C"/>
      <w:shd w:val="clear" w:color="auto" w:fill="E1DFDD"/>
    </w:rPr>
  </w:style>
  <w:style w:type="paragraph" w:styleId="Revision">
    <w:name w:val="Revision"/>
    <w:hidden/>
    <w:uiPriority w:val="99"/>
    <w:semiHidden/>
    <w:rsid w:val="00324765"/>
    <w:pPr>
      <w:spacing w:after="0" w:line="240" w:lineRule="auto"/>
    </w:pPr>
  </w:style>
  <w:style w:type="paragraph" w:styleId="FootnoteText">
    <w:name w:val="footnote text"/>
    <w:basedOn w:val="Normal"/>
    <w:link w:val="FootnoteTextChar"/>
    <w:uiPriority w:val="99"/>
    <w:unhideWhenUsed/>
    <w:rsid w:val="00665CAD"/>
    <w:pPr>
      <w:spacing w:after="0" w:line="240" w:lineRule="auto"/>
    </w:pPr>
    <w:rPr>
      <w:sz w:val="20"/>
      <w:szCs w:val="20"/>
      <w:lang w:val="ru-RU"/>
    </w:rPr>
  </w:style>
  <w:style w:type="character" w:customStyle="1" w:styleId="FootnoteTextChar">
    <w:name w:val="Footnote Text Char"/>
    <w:basedOn w:val="DefaultParagraphFont"/>
    <w:link w:val="FootnoteText"/>
    <w:uiPriority w:val="99"/>
    <w:rsid w:val="00665CAD"/>
    <w:rPr>
      <w:sz w:val="20"/>
      <w:szCs w:val="20"/>
      <w:lang w:val="ru-RU"/>
    </w:rPr>
  </w:style>
  <w:style w:type="character" w:styleId="FootnoteReference">
    <w:name w:val="footnote reference"/>
    <w:basedOn w:val="DefaultParagraphFont"/>
    <w:uiPriority w:val="99"/>
    <w:unhideWhenUsed/>
    <w:rsid w:val="00665CAD"/>
    <w:rPr>
      <w:vertAlign w:val="superscript"/>
    </w:rPr>
  </w:style>
  <w:style w:type="paragraph" w:styleId="Header">
    <w:name w:val="header"/>
    <w:basedOn w:val="Normal"/>
    <w:link w:val="HeaderChar"/>
    <w:uiPriority w:val="99"/>
    <w:unhideWhenUsed/>
    <w:rsid w:val="00914B51"/>
    <w:pPr>
      <w:tabs>
        <w:tab w:val="center" w:pos="4153"/>
        <w:tab w:val="right" w:pos="8306"/>
      </w:tabs>
      <w:spacing w:after="0" w:line="240" w:lineRule="auto"/>
    </w:pPr>
  </w:style>
  <w:style w:type="character" w:customStyle="1" w:styleId="HeaderChar">
    <w:name w:val="Header Char"/>
    <w:basedOn w:val="DefaultParagraphFont"/>
    <w:link w:val="Header"/>
    <w:uiPriority w:val="99"/>
    <w:rsid w:val="00914B51"/>
  </w:style>
  <w:style w:type="paragraph" w:styleId="Footer">
    <w:name w:val="footer"/>
    <w:basedOn w:val="Normal"/>
    <w:link w:val="FooterChar"/>
    <w:uiPriority w:val="99"/>
    <w:unhideWhenUsed/>
    <w:rsid w:val="00914B51"/>
    <w:pPr>
      <w:tabs>
        <w:tab w:val="center" w:pos="4153"/>
        <w:tab w:val="right" w:pos="8306"/>
      </w:tabs>
      <w:spacing w:after="0" w:line="240" w:lineRule="auto"/>
    </w:pPr>
  </w:style>
  <w:style w:type="character" w:customStyle="1" w:styleId="FooterChar">
    <w:name w:val="Footer Char"/>
    <w:basedOn w:val="DefaultParagraphFont"/>
    <w:link w:val="Footer"/>
    <w:uiPriority w:val="99"/>
    <w:rsid w:val="00914B51"/>
  </w:style>
  <w:style w:type="character" w:customStyle="1" w:styleId="cf01">
    <w:name w:val="cf01"/>
    <w:basedOn w:val="DefaultParagraphFont"/>
    <w:rsid w:val="007B1360"/>
    <w:rPr>
      <w:rFonts w:ascii="Segoe UI" w:hAnsi="Segoe UI" w:cs="Segoe UI" w:hint="default"/>
      <w:color w:val="333333"/>
      <w:sz w:val="18"/>
      <w:szCs w:val="18"/>
    </w:rPr>
  </w:style>
  <w:style w:type="character" w:customStyle="1" w:styleId="cf11">
    <w:name w:val="cf11"/>
    <w:basedOn w:val="DefaultParagraphFont"/>
    <w:rsid w:val="007B1360"/>
    <w:rPr>
      <w:rFonts w:ascii="Segoe UI" w:hAnsi="Segoe UI" w:cs="Segoe UI" w:hint="default"/>
      <w:color w:val="333333"/>
      <w:sz w:val="18"/>
      <w:szCs w:val="18"/>
      <w:shd w:val="clear" w:color="auto" w:fill="FFFFFF"/>
    </w:rPr>
  </w:style>
  <w:style w:type="character" w:customStyle="1" w:styleId="ui-provider">
    <w:name w:val="ui-provider"/>
    <w:basedOn w:val="DefaultParagraphFont"/>
    <w:rsid w:val="007B13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2969927">
      <w:bodyDiv w:val="1"/>
      <w:marLeft w:val="0"/>
      <w:marRight w:val="0"/>
      <w:marTop w:val="0"/>
      <w:marBottom w:val="0"/>
      <w:divBdr>
        <w:top w:val="none" w:sz="0" w:space="0" w:color="auto"/>
        <w:left w:val="none" w:sz="0" w:space="0" w:color="auto"/>
        <w:bottom w:val="none" w:sz="0" w:space="0" w:color="auto"/>
        <w:right w:val="none" w:sz="0" w:space="0" w:color="auto"/>
      </w:divBdr>
    </w:div>
    <w:div w:id="474447218">
      <w:bodyDiv w:val="1"/>
      <w:marLeft w:val="0"/>
      <w:marRight w:val="0"/>
      <w:marTop w:val="0"/>
      <w:marBottom w:val="0"/>
      <w:divBdr>
        <w:top w:val="none" w:sz="0" w:space="0" w:color="auto"/>
        <w:left w:val="none" w:sz="0" w:space="0" w:color="auto"/>
        <w:bottom w:val="none" w:sz="0" w:space="0" w:color="auto"/>
        <w:right w:val="none" w:sz="0" w:space="0" w:color="auto"/>
      </w:divBdr>
    </w:div>
    <w:div w:id="981930715">
      <w:bodyDiv w:val="1"/>
      <w:marLeft w:val="0"/>
      <w:marRight w:val="0"/>
      <w:marTop w:val="0"/>
      <w:marBottom w:val="0"/>
      <w:divBdr>
        <w:top w:val="none" w:sz="0" w:space="0" w:color="auto"/>
        <w:left w:val="none" w:sz="0" w:space="0" w:color="auto"/>
        <w:bottom w:val="none" w:sz="0" w:space="0" w:color="auto"/>
        <w:right w:val="none" w:sz="0" w:space="0" w:color="auto"/>
      </w:divBdr>
    </w:div>
    <w:div w:id="1403719383">
      <w:bodyDiv w:val="1"/>
      <w:marLeft w:val="0"/>
      <w:marRight w:val="0"/>
      <w:marTop w:val="0"/>
      <w:marBottom w:val="0"/>
      <w:divBdr>
        <w:top w:val="none" w:sz="0" w:space="0" w:color="auto"/>
        <w:left w:val="none" w:sz="0" w:space="0" w:color="auto"/>
        <w:bottom w:val="none" w:sz="0" w:space="0" w:color="auto"/>
        <w:right w:val="none" w:sz="0" w:space="0" w:color="auto"/>
      </w:divBdr>
    </w:div>
    <w:div w:id="14518250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ACE6A7A-868C-4ACF-B4A5-561D6042EDC5}">
  <ds:schemaRefs>
    <ds:schemaRef ds:uri="http://schemas.openxmlformats.org/officeDocument/2006/bibliography"/>
  </ds:schemaRefs>
</ds:datastoreItem>
</file>

<file path=customXml/itemProps2.xml><?xml version="1.0" encoding="utf-8"?>
<ds:datastoreItem xmlns:ds="http://schemas.openxmlformats.org/officeDocument/2006/customXml" ds:itemID="{26E1010F-DB22-44E1-A48B-7B8376DB2A32}">
  <ds:schemaRefs>
    <ds:schemaRef ds:uri="http://schemas.microsoft.com/sharepoint/v3/contenttype/forms"/>
  </ds:schemaRefs>
</ds:datastoreItem>
</file>

<file path=customXml/itemProps3.xml><?xml version="1.0" encoding="utf-8"?>
<ds:datastoreItem xmlns:ds="http://schemas.openxmlformats.org/officeDocument/2006/customXml" ds:itemID="{BCE828A5-75A6-40F1-857E-E2ED37AC05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D88E76C-957A-4E3B-97D0-C4F62E546F1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7578</Words>
  <Characters>4321</Characters>
  <Application>Microsoft Office Word</Application>
  <DocSecurity>0</DocSecurity>
  <Lines>36</Lines>
  <Paragraphs>23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Ivars Avotiņš</dc:creator>
  <cp:keywords/>
  <dc:description/>
  <cp:lastModifiedBy>Ilze Grava</cp:lastModifiedBy>
  <cp:revision>4</cp:revision>
  <cp:lastPrinted>2022-05-24T05:55:00Z</cp:lastPrinted>
  <dcterms:created xsi:type="dcterms:W3CDTF">2024-11-05T08:35:00Z</dcterms:created>
  <dcterms:modified xsi:type="dcterms:W3CDTF">2024-11-05T10:24:00Z</dcterms:modified>
</cp:coreProperties>
</file>