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F9A0B" w14:textId="77777777" w:rsidR="009C42A8" w:rsidRPr="0079205D" w:rsidRDefault="00AF100F"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4399F2F18EAD403580AA553B28D48E1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585597B" w14:textId="21FCF701"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37D2E2" w14:textId="77777777" w:rsidTr="00811BE5">
        <w:sdt>
          <w:sdtPr>
            <w:rPr>
              <w:rFonts w:cs="Times New Roman"/>
            </w:rPr>
            <w:id w:val="25447574"/>
            <w:lock w:val="sdtLocked"/>
            <w:placeholder>
              <w:docPart w:val="0D3D1A61A6F941B59410594ACAAC499E"/>
            </w:placeholder>
          </w:sdtPr>
          <w:sdtEndPr/>
          <w:sdtContent>
            <w:tc>
              <w:tcPr>
                <w:tcW w:w="4360" w:type="dxa"/>
                <w:vAlign w:val="bottom"/>
              </w:tcPr>
              <w:p w14:paraId="47C6BA72" w14:textId="513B3E06" w:rsidR="003C1EF2" w:rsidRDefault="00D55988" w:rsidP="00811BE5">
                <w:pPr>
                  <w:pStyle w:val="NoSpacing"/>
                  <w:spacing w:before="240"/>
                  <w:ind w:left="-107"/>
                  <w:rPr>
                    <w:rFonts w:cs="Times New Roman"/>
                  </w:rPr>
                </w:pPr>
                <w:r>
                  <w:rPr>
                    <w:rFonts w:cs="Times New Roman"/>
                  </w:rPr>
                  <w:t>2023. gada 18. decembrī</w:t>
                </w:r>
              </w:p>
            </w:tc>
          </w:sdtContent>
        </w:sdt>
        <w:tc>
          <w:tcPr>
            <w:tcW w:w="4360" w:type="dxa"/>
            <w:vAlign w:val="bottom"/>
          </w:tcPr>
          <w:p w14:paraId="2DEB7D6F" w14:textId="716166F6" w:rsidR="003C1EF2" w:rsidRDefault="00AF100F" w:rsidP="00C523D5">
            <w:pPr>
              <w:pStyle w:val="NoSpacing"/>
              <w:ind w:right="-111"/>
              <w:jc w:val="right"/>
            </w:pPr>
            <w:sdt>
              <w:sdtPr>
                <w:id w:val="32932642"/>
                <w:lock w:val="sdtContentLocked"/>
                <w:placeholder>
                  <w:docPart w:val="4B67F566DA7D49F8A4772CDF52E080A5"/>
                </w:placeholder>
                <w:showingPlcHdr/>
              </w:sdtPr>
              <w:sdtEndPr/>
              <w:sdtContent>
                <w:r w:rsidR="00F13DD7">
                  <w:t xml:space="preserve">Noteikumi </w:t>
                </w:r>
              </w:sdtContent>
            </w:sdt>
            <w:sdt>
              <w:sdtPr>
                <w:id w:val="25447619"/>
                <w:lock w:val="sdtContentLocked"/>
                <w:placeholder>
                  <w:docPart w:val="499E7AE5D1674C4CB3FB53CE35A358C2"/>
                </w:placeholder>
                <w:showingPlcHdr/>
              </w:sdtPr>
              <w:sdtEndPr/>
              <w:sdtContent>
                <w:r w:rsidR="003C1EF2">
                  <w:t xml:space="preserve">Nr. </w:t>
                </w:r>
              </w:sdtContent>
            </w:sdt>
            <w:sdt>
              <w:sdtPr>
                <w:id w:val="25447645"/>
                <w:lock w:val="sdtLocked"/>
                <w:placeholder>
                  <w:docPart w:val="F4409AB9EFBF4844BB77CAFEBC683857"/>
                </w:placeholder>
              </w:sdtPr>
              <w:sdtEndPr/>
              <w:sdtContent>
                <w:r w:rsidR="00D55988">
                  <w:t>266</w:t>
                </w:r>
              </w:sdtContent>
            </w:sdt>
          </w:p>
        </w:tc>
      </w:tr>
    </w:tbl>
    <w:sdt>
      <w:sdtPr>
        <w:rPr>
          <w:rFonts w:cs="Times New Roman"/>
          <w:szCs w:val="24"/>
        </w:rPr>
        <w:id w:val="25447675"/>
        <w:lock w:val="sdtContentLocked"/>
        <w:placeholder>
          <w:docPart w:val="146A14BC7155477BAC8810B652B09492"/>
        </w:placeholder>
        <w:showingPlcHdr/>
      </w:sdtPr>
      <w:sdtEndPr/>
      <w:sdtContent>
        <w:p w14:paraId="7EA1ED7B"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6C17D34A77314C8D9F82011990A4CF0A"/>
        </w:placeholder>
      </w:sdtPr>
      <w:sdtEndPr/>
      <w:sdtContent>
        <w:bookmarkStart w:id="1" w:name="_Hlk128646419" w:displacedByCustomXml="prev"/>
        <w:p w14:paraId="3AD02CE9" w14:textId="77777777" w:rsidR="00AF100F" w:rsidRDefault="007C7CA2" w:rsidP="00C2284A">
          <w:pPr>
            <w:spacing w:before="240" w:after="240"/>
            <w:rPr>
              <w:ins w:id="2" w:author="Ilze Grava" w:date="2024-10-08T16:51:00Z" w16du:dateUtc="2024-10-08T13:51:00Z"/>
              <w:rFonts w:cs="Times New Roman"/>
              <w:b/>
              <w:szCs w:val="24"/>
            </w:rPr>
          </w:pPr>
          <w:r>
            <w:rPr>
              <w:rFonts w:cs="Times New Roman"/>
              <w:b/>
              <w:szCs w:val="24"/>
            </w:rPr>
            <w:t>N</w:t>
          </w:r>
          <w:r w:rsidR="0004083E" w:rsidRPr="0004083E">
            <w:rPr>
              <w:rFonts w:cs="Times New Roman"/>
              <w:b/>
              <w:szCs w:val="24"/>
            </w:rPr>
            <w:t xml:space="preserve">oteikumi par tieši piemērojamajos </w:t>
          </w:r>
          <w:r w:rsidR="000D7AA2" w:rsidRPr="000D7AA2">
            <w:rPr>
              <w:rFonts w:cs="Times New Roman"/>
              <w:b/>
              <w:szCs w:val="24"/>
            </w:rPr>
            <w:t xml:space="preserve">Eiropas Savienības </w:t>
          </w:r>
          <w:r w:rsidR="0004083E" w:rsidRPr="0004083E">
            <w:rPr>
              <w:rFonts w:cs="Times New Roman"/>
              <w:b/>
              <w:szCs w:val="24"/>
            </w:rPr>
            <w:t xml:space="preserve">tiesību aktos par </w:t>
          </w:r>
          <w:proofErr w:type="spellStart"/>
          <w:r w:rsidR="0004083E" w:rsidRPr="0004083E">
            <w:rPr>
              <w:rFonts w:cs="Times New Roman"/>
              <w:b/>
              <w:szCs w:val="24"/>
            </w:rPr>
            <w:t>prudenciālajām</w:t>
          </w:r>
          <w:proofErr w:type="spellEnd"/>
          <w:r w:rsidR="0004083E" w:rsidRPr="0004083E">
            <w:rPr>
              <w:rFonts w:cs="Times New Roman"/>
              <w:b/>
              <w:szCs w:val="24"/>
            </w:rPr>
            <w:t xml:space="preserve"> prasībām paredzēto izvēles iespēju piemērošanu</w:t>
          </w:r>
        </w:p>
        <w:p w14:paraId="25208F88" w14:textId="0B1665B1" w:rsidR="00C2284A" w:rsidRDefault="00AF100F" w:rsidP="00C2284A">
          <w:pPr>
            <w:spacing w:before="240" w:after="240"/>
            <w:rPr>
              <w:rFonts w:cs="Times New Roman"/>
              <w:b/>
              <w:szCs w:val="24"/>
            </w:rPr>
          </w:pPr>
          <w:bookmarkStart w:id="3" w:name="_Hlk173504099"/>
          <w:ins w:id="4" w:author="Ilze Grava" w:date="2024-10-08T16:51:00Z" w16du:dateUtc="2024-10-08T13:51:00Z">
            <w:r w:rsidRPr="002D7A0B">
              <w:rPr>
                <w:rFonts w:cs="Times New Roman"/>
                <w:bCs/>
                <w:sz w:val="20"/>
                <w:szCs w:val="20"/>
              </w:rPr>
              <w:t>Piezīme.</w:t>
            </w:r>
            <w:r>
              <w:rPr>
                <w:rFonts w:cs="Times New Roman"/>
                <w:bCs/>
                <w:sz w:val="20"/>
                <w:szCs w:val="20"/>
              </w:rPr>
              <w:br/>
              <w:t>Ar grozījumiem saskaņā ar Latvijas Bankas padomes 2024. gada __. ________ noteikumiem Nr. ___ (spēkā ar 01.01.2025.).</w:t>
            </w:r>
          </w:ins>
        </w:p>
        <w:bookmarkEnd w:id="3" w:displacedByCustomXml="next"/>
      </w:sdtContent>
    </w:sdt>
    <w:bookmarkEnd w:id="1" w:displacedByCustomXml="prev"/>
    <w:p w14:paraId="6D2F1405" w14:textId="77777777" w:rsidR="00C2284A" w:rsidRDefault="00AF100F" w:rsidP="00DB385B">
      <w:pPr>
        <w:jc w:val="right"/>
        <w:rPr>
          <w:rFonts w:cs="Times New Roman"/>
          <w:szCs w:val="24"/>
        </w:rPr>
      </w:pPr>
      <w:sdt>
        <w:sdtPr>
          <w:rPr>
            <w:rFonts w:cs="Times New Roman"/>
            <w:color w:val="808080"/>
            <w:szCs w:val="24"/>
          </w:rPr>
          <w:id w:val="32932717"/>
          <w:lock w:val="sdtContentLocked"/>
          <w:placeholder>
            <w:docPart w:val="D2D08CB1175342C0AC73950F3248C627"/>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700024DC4514D3A951CBF3C7FAFF3FF"/>
          </w:placeholder>
          <w:showingPlcHdr/>
        </w:sdtPr>
        <w:sdtEndPr/>
        <w:sdtContent>
          <w:r w:rsidR="00301089">
            <w:rPr>
              <w:rFonts w:cs="Times New Roman"/>
              <w:szCs w:val="24"/>
            </w:rPr>
            <w:t>saskaņā ar</w:t>
          </w:r>
        </w:sdtContent>
      </w:sdt>
    </w:p>
    <w:sdt>
      <w:sdtPr>
        <w:rPr>
          <w:rFonts w:cs="Times New Roman"/>
          <w:szCs w:val="24"/>
        </w:rPr>
        <w:id w:val="25447800"/>
        <w:placeholder>
          <w:docPart w:val="D34DADC17FEA47D798745CA1251CA320"/>
        </w:placeholder>
      </w:sdtPr>
      <w:sdtEndPr/>
      <w:sdtContent>
        <w:p w14:paraId="421FE5D3" w14:textId="623557DA" w:rsidR="00301089" w:rsidRDefault="0004083E" w:rsidP="00DB385B">
          <w:pPr>
            <w:jc w:val="right"/>
            <w:rPr>
              <w:rFonts w:cs="Times New Roman"/>
              <w:szCs w:val="24"/>
            </w:rPr>
          </w:pPr>
          <w:r>
            <w:rPr>
              <w:rFonts w:cs="Times New Roman"/>
              <w:szCs w:val="24"/>
            </w:rPr>
            <w:t>Kredītiestāžu likuma</w:t>
          </w:r>
        </w:p>
      </w:sdtContent>
    </w:sdt>
    <w:p w14:paraId="5CC0999B" w14:textId="0D86279F" w:rsidR="00301089" w:rsidRDefault="00AF100F" w:rsidP="00DB385B">
      <w:pPr>
        <w:jc w:val="right"/>
        <w:rPr>
          <w:rFonts w:cs="Times New Roman"/>
          <w:color w:val="808080"/>
          <w:szCs w:val="24"/>
        </w:rPr>
      </w:pPr>
      <w:sdt>
        <w:sdtPr>
          <w:rPr>
            <w:rFonts w:cs="Times New Roman"/>
            <w:color w:val="000000" w:themeColor="text1"/>
            <w:szCs w:val="24"/>
          </w:rPr>
          <w:id w:val="25447827"/>
          <w:placeholder>
            <w:docPart w:val="32FBC9BA786644E89B8A2C6263067DB3"/>
          </w:placeholder>
        </w:sdtPr>
        <w:sdtEndPr/>
        <w:sdtContent>
          <w:r w:rsidR="0004083E">
            <w:rPr>
              <w:rFonts w:cs="Times New Roman"/>
              <w:color w:val="000000" w:themeColor="text1"/>
              <w:szCs w:val="24"/>
            </w:rPr>
            <w:t>50</w:t>
          </w:r>
        </w:sdtContent>
      </w:sdt>
      <w:sdt>
        <w:sdtPr>
          <w:rPr>
            <w:rFonts w:cs="Times New Roman"/>
            <w:color w:val="808080"/>
            <w:szCs w:val="24"/>
          </w:rPr>
          <w:id w:val="25447854"/>
          <w:placeholder>
            <w:docPart w:val="0B818E1B5657430AA22B7118C5D058CA"/>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7EE89CA43F6C4D33BD7E266560DE2C62"/>
          </w:placeholder>
        </w:sdtPr>
        <w:sdtEndPr/>
        <w:sdtContent>
          <w:r w:rsidR="0004083E">
            <w:rPr>
              <w:rFonts w:cs="Times New Roman"/>
              <w:szCs w:val="24"/>
            </w:rPr>
            <w:t>pirmo</w:t>
          </w:r>
        </w:sdtContent>
      </w:sdt>
      <w:r w:rsidR="00DB385B">
        <w:rPr>
          <w:rFonts w:cs="Times New Roman"/>
          <w:szCs w:val="24"/>
        </w:rPr>
        <w:t xml:space="preserve"> </w:t>
      </w:r>
      <w:r w:rsidR="009B1D5F">
        <w:rPr>
          <w:rFonts w:cs="Times New Roman"/>
          <w:szCs w:val="24"/>
        </w:rPr>
        <w:t xml:space="preserve">un otro </w:t>
      </w:r>
      <w:r w:rsidR="00DB385B">
        <w:rPr>
          <w:rFonts w:cs="Times New Roman"/>
          <w:szCs w:val="24"/>
        </w:rPr>
        <w:t>daļ</w:t>
      </w:r>
      <w:r w:rsidR="0004083E">
        <w:rPr>
          <w:rFonts w:cs="Times New Roman"/>
          <w:szCs w:val="24"/>
        </w:rPr>
        <w:t>u</w:t>
      </w:r>
    </w:p>
    <w:p w14:paraId="63D1B3DC" w14:textId="6F479E96" w:rsidR="00840034" w:rsidRDefault="00840034" w:rsidP="001C7113">
      <w:pPr>
        <w:pStyle w:val="NAnodalaromiesucipari"/>
      </w:pPr>
      <w:r w:rsidRPr="00796018">
        <w:t>Vispārīg</w:t>
      </w:r>
      <w:r w:rsidR="00F73BB1">
        <w:t>ais</w:t>
      </w:r>
      <w:r w:rsidRPr="00796018">
        <w:t xml:space="preserve"> jautājum</w:t>
      </w:r>
      <w:r w:rsidR="00F73BB1">
        <w:t>s</w:t>
      </w:r>
    </w:p>
    <w:p w14:paraId="0A029014" w14:textId="270F007F" w:rsidR="00840034" w:rsidRPr="00096939" w:rsidRDefault="00AF4AF1" w:rsidP="00C902AC">
      <w:pPr>
        <w:pStyle w:val="NApunkts1"/>
      </w:pPr>
      <w:r>
        <w:t>Noteikumi</w:t>
      </w:r>
      <w:r w:rsidR="0004083E" w:rsidRPr="0004083E">
        <w:t xml:space="preserve"> nosaka </w:t>
      </w:r>
      <w:r w:rsidR="00460211" w:rsidRPr="00460211">
        <w:t>Eiropas Parlamenta un Padomes 2013.</w:t>
      </w:r>
      <w:r w:rsidR="00EB6015">
        <w:t> </w:t>
      </w:r>
      <w:r w:rsidR="00460211" w:rsidRPr="00460211">
        <w:t>gada 26.</w:t>
      </w:r>
      <w:r w:rsidR="00EB6015">
        <w:t> </w:t>
      </w:r>
      <w:r w:rsidR="00460211" w:rsidRPr="00460211">
        <w:t>jūnij</w:t>
      </w:r>
      <w:r w:rsidR="00460211">
        <w:t>a</w:t>
      </w:r>
      <w:r w:rsidR="00460211" w:rsidRPr="00460211">
        <w:t xml:space="preserve"> </w:t>
      </w:r>
      <w:r w:rsidR="00390288">
        <w:t>r</w:t>
      </w:r>
      <w:r w:rsidR="00460211" w:rsidRPr="00460211">
        <w:t>egul</w:t>
      </w:r>
      <w:r w:rsidR="00460211">
        <w:t>ā</w:t>
      </w:r>
      <w:r w:rsidR="00460211" w:rsidRPr="00460211">
        <w:t xml:space="preserve"> (ES) Nr.</w:t>
      </w:r>
      <w:r w:rsidR="00EB6015">
        <w:t> </w:t>
      </w:r>
      <w:r w:rsidR="00460211" w:rsidRPr="00460211">
        <w:t xml:space="preserve">575/2013 par </w:t>
      </w:r>
      <w:proofErr w:type="spellStart"/>
      <w:r w:rsidR="00460211" w:rsidRPr="00460211">
        <w:t>prudenciālajām</w:t>
      </w:r>
      <w:proofErr w:type="spellEnd"/>
      <w:r w:rsidR="00460211" w:rsidRPr="00460211">
        <w:t xml:space="preserve"> prasībām attiecībā uz kredītiestādēm, un ar ko groza </w:t>
      </w:r>
      <w:r w:rsidR="00390288">
        <w:t>r</w:t>
      </w:r>
      <w:r w:rsidR="00460211" w:rsidRPr="00096939">
        <w:t>egulu (ES) Nr.</w:t>
      </w:r>
      <w:r w:rsidR="00EB6015" w:rsidRPr="00096939">
        <w:t> </w:t>
      </w:r>
      <w:r w:rsidR="00460211" w:rsidRPr="00096939">
        <w:t>648/2012 (turpmāk</w:t>
      </w:r>
      <w:r w:rsidR="00EB6015" w:rsidRPr="00096939">
        <w:t> </w:t>
      </w:r>
      <w:r w:rsidR="00460211" w:rsidRPr="00096939">
        <w:t>–</w:t>
      </w:r>
      <w:r w:rsidR="00B17CC6" w:rsidRPr="00096939">
        <w:t xml:space="preserve"> </w:t>
      </w:r>
      <w:r w:rsidR="00E422C1" w:rsidRPr="008B7942">
        <w:t>R</w:t>
      </w:r>
      <w:r w:rsidR="00460211" w:rsidRPr="00096939">
        <w:t xml:space="preserve">egula </w:t>
      </w:r>
      <w:r w:rsidR="0004083E" w:rsidRPr="00096939">
        <w:t>Nr.</w:t>
      </w:r>
      <w:r w:rsidR="00EB6015" w:rsidRPr="00096939">
        <w:t> </w:t>
      </w:r>
      <w:r w:rsidR="0004083E" w:rsidRPr="00096939">
        <w:t>575/2013</w:t>
      </w:r>
      <w:r w:rsidR="00460211" w:rsidRPr="00096939">
        <w:t>)</w:t>
      </w:r>
      <w:r w:rsidR="0004083E" w:rsidRPr="00096939">
        <w:t xml:space="preserve"> </w:t>
      </w:r>
      <w:r w:rsidR="00CB6415" w:rsidRPr="00096939">
        <w:t xml:space="preserve">un Komisijas 2014. gada 10. oktobra </w:t>
      </w:r>
      <w:r w:rsidR="00390288">
        <w:t>d</w:t>
      </w:r>
      <w:r w:rsidR="00CB6415" w:rsidRPr="00096939">
        <w:t xml:space="preserve">eleģētajā regulā (ES) 2015/61, ar ko papildina Eiropas Parlamenta un Padomes </w:t>
      </w:r>
      <w:r w:rsidR="00390288">
        <w:t>r</w:t>
      </w:r>
      <w:r w:rsidR="00CB6415" w:rsidRPr="00096939">
        <w:t xml:space="preserve">egulu (ES) Nr. 575/2013 attiecībā uz likviditātes seguma prasību kredītiestādēm (turpmāk – </w:t>
      </w:r>
      <w:r w:rsidR="00E422C1" w:rsidRPr="00096939">
        <w:t>D</w:t>
      </w:r>
      <w:r w:rsidR="00CB6415" w:rsidRPr="00096939">
        <w:t xml:space="preserve">eleģētā regula </w:t>
      </w:r>
      <w:r w:rsidR="00C54E46" w:rsidRPr="00096939">
        <w:t>Nr. </w:t>
      </w:r>
      <w:r w:rsidR="00CB6415" w:rsidRPr="00096939">
        <w:t xml:space="preserve">2015/61) paredzēto izvēles iespēju </w:t>
      </w:r>
      <w:r w:rsidR="00D23B40" w:rsidRPr="00096939">
        <w:t xml:space="preserve">piemērošanu </w:t>
      </w:r>
      <w:r w:rsidR="00460211" w:rsidRPr="00096939">
        <w:t xml:space="preserve">attiecībā uz </w:t>
      </w:r>
      <w:proofErr w:type="spellStart"/>
      <w:r w:rsidR="00460211" w:rsidRPr="00096939">
        <w:t>prudenciālo</w:t>
      </w:r>
      <w:proofErr w:type="spellEnd"/>
      <w:r w:rsidR="00460211" w:rsidRPr="00096939">
        <w:t xml:space="preserve"> prasību noteikšanu </w:t>
      </w:r>
      <w:r w:rsidR="007255A3" w:rsidRPr="00AA09E5">
        <w:t>Latvijas Republikā reģistrētām</w:t>
      </w:r>
      <w:r w:rsidR="007255A3" w:rsidRPr="007255A3">
        <w:t xml:space="preserve"> kredītiestādēm, </w:t>
      </w:r>
      <w:r w:rsidR="00950F74">
        <w:t xml:space="preserve">izņemot </w:t>
      </w:r>
      <w:r w:rsidR="00950F74" w:rsidRPr="00950F74">
        <w:t>nozīmīgās uzraudzītās kredītiestādes Kredītiestāžu likuma 1.</w:t>
      </w:r>
      <w:r w:rsidR="00EB6015">
        <w:t> </w:t>
      </w:r>
      <w:r w:rsidR="00950F74" w:rsidRPr="00950F74">
        <w:t>panta pirmās daļas 67.</w:t>
      </w:r>
      <w:r w:rsidR="00EB6015">
        <w:t> </w:t>
      </w:r>
      <w:r w:rsidR="00950F74" w:rsidRPr="00950F74">
        <w:t>punkta izpratnē</w:t>
      </w:r>
      <w:r w:rsidR="00950F74">
        <w:t xml:space="preserve">, </w:t>
      </w:r>
      <w:r w:rsidR="007255A3" w:rsidRPr="004D0CD5">
        <w:t>Kredītiestāžu likuma 11.</w:t>
      </w:r>
      <w:r w:rsidR="007255A3" w:rsidRPr="004D0CD5">
        <w:rPr>
          <w:vertAlign w:val="superscript"/>
        </w:rPr>
        <w:t>2</w:t>
      </w:r>
      <w:r w:rsidR="00EB6015" w:rsidRPr="004D0CD5">
        <w:t> </w:t>
      </w:r>
      <w:r w:rsidR="007255A3" w:rsidRPr="004D0CD5">
        <w:t>pantā minētajām ieguldījumu brokeru sabiedrībām un Eiropas Parlamenta un Padomes 2019.</w:t>
      </w:r>
      <w:r w:rsidR="00EB6015" w:rsidRPr="004D0CD5">
        <w:t> </w:t>
      </w:r>
      <w:r w:rsidR="007255A3" w:rsidRPr="004D0CD5">
        <w:t>gada 27.</w:t>
      </w:r>
      <w:r w:rsidR="00EB6015" w:rsidRPr="004D0CD5">
        <w:t> </w:t>
      </w:r>
      <w:r w:rsidR="007255A3" w:rsidRPr="004D0CD5">
        <w:t xml:space="preserve">novembra </w:t>
      </w:r>
      <w:r w:rsidR="00390288">
        <w:t>r</w:t>
      </w:r>
      <w:r w:rsidR="007255A3" w:rsidRPr="004D0CD5">
        <w:t xml:space="preserve">egulas (ES) 2019/2033 par </w:t>
      </w:r>
      <w:proofErr w:type="spellStart"/>
      <w:r w:rsidR="007255A3" w:rsidRPr="004D0CD5">
        <w:t>prudenciālajām</w:t>
      </w:r>
      <w:proofErr w:type="spellEnd"/>
      <w:r w:rsidR="007255A3" w:rsidRPr="004D0CD5">
        <w:t xml:space="preserve"> prasībām ieguldījumu brokeru sabiedrībām un ar ko groza </w:t>
      </w:r>
      <w:r w:rsidR="00390288">
        <w:t>r</w:t>
      </w:r>
      <w:r w:rsidR="007255A3" w:rsidRPr="004D0CD5">
        <w:t>egulas (ES) Nr.</w:t>
      </w:r>
      <w:r w:rsidR="00EB6015" w:rsidRPr="004D0CD5">
        <w:t> </w:t>
      </w:r>
      <w:r w:rsidR="007255A3" w:rsidRPr="004D0CD5">
        <w:t>1093/2010, (ES) Nr.</w:t>
      </w:r>
      <w:r w:rsidR="00EB6015" w:rsidRPr="004D0CD5">
        <w:t> </w:t>
      </w:r>
      <w:r w:rsidR="007255A3" w:rsidRPr="004D0CD5">
        <w:t>575/2013, (ES) Nr.</w:t>
      </w:r>
      <w:r w:rsidR="00EB6015" w:rsidRPr="004D0CD5">
        <w:t> </w:t>
      </w:r>
      <w:r w:rsidR="007255A3" w:rsidRPr="004D0CD5">
        <w:t>600/2014 un (ES) Nr.</w:t>
      </w:r>
      <w:r w:rsidR="00EB6015" w:rsidRPr="004D0CD5">
        <w:t> </w:t>
      </w:r>
      <w:r w:rsidR="007255A3" w:rsidRPr="004D0CD5">
        <w:t>806/2014 1.</w:t>
      </w:r>
      <w:r w:rsidR="00EB6015" w:rsidRPr="004D0CD5">
        <w:t> </w:t>
      </w:r>
      <w:r w:rsidR="007255A3" w:rsidRPr="004D0CD5">
        <w:t>panta 2.</w:t>
      </w:r>
      <w:r w:rsidR="00EB6015" w:rsidRPr="004D0CD5">
        <w:t> </w:t>
      </w:r>
      <w:r w:rsidR="007255A3" w:rsidRPr="004D0CD5">
        <w:t>un 5.</w:t>
      </w:r>
      <w:r w:rsidR="00EB6015" w:rsidRPr="004D0CD5">
        <w:t> </w:t>
      </w:r>
      <w:r w:rsidR="007255A3" w:rsidRPr="004D0CD5">
        <w:t xml:space="preserve">punktā </w:t>
      </w:r>
      <w:r w:rsidR="00192D0C">
        <w:t xml:space="preserve">minētajām </w:t>
      </w:r>
      <w:r w:rsidR="00192D0C" w:rsidRPr="00192D0C">
        <w:t xml:space="preserve">ieguldījumu brokeru sabiedrībām </w:t>
      </w:r>
      <w:r w:rsidR="007255A3" w:rsidRPr="00096939">
        <w:t>(turpmāk</w:t>
      </w:r>
      <w:r w:rsidR="00F73BB1" w:rsidRPr="00096939">
        <w:t> </w:t>
      </w:r>
      <w:r w:rsidR="003363E9" w:rsidRPr="00766298">
        <w:t xml:space="preserve">kopā </w:t>
      </w:r>
      <w:r w:rsidR="007255A3" w:rsidRPr="00096939">
        <w:t xml:space="preserve">– </w:t>
      </w:r>
      <w:r w:rsidR="000D7AA2" w:rsidRPr="00096939">
        <w:t>kredīt</w:t>
      </w:r>
      <w:r w:rsidR="007255A3" w:rsidRPr="00096939">
        <w:t>iestāde)</w:t>
      </w:r>
      <w:r w:rsidR="0004083E" w:rsidRPr="00096939">
        <w:t xml:space="preserve">. </w:t>
      </w:r>
    </w:p>
    <w:p w14:paraId="375BEF3B" w14:textId="38488543" w:rsidR="0094509E" w:rsidRDefault="0094509E" w:rsidP="001C7113">
      <w:pPr>
        <w:pStyle w:val="NAnodalaromiesucipari"/>
      </w:pPr>
      <w:proofErr w:type="spellStart"/>
      <w:r w:rsidRPr="009E4AC7">
        <w:t>Prudenciālā</w:t>
      </w:r>
      <w:proofErr w:type="spellEnd"/>
      <w:r w:rsidRPr="009E4AC7">
        <w:t xml:space="preserve"> konsolidācija</w:t>
      </w:r>
    </w:p>
    <w:p w14:paraId="30312C45" w14:textId="62CB8CB9" w:rsidR="002D6FAB" w:rsidRDefault="0094509E" w:rsidP="002D6FAB">
      <w:pPr>
        <w:pStyle w:val="NApunkts1"/>
      </w:pPr>
      <w:r w:rsidRPr="009E4AC7">
        <w:t>Regulas Nr.</w:t>
      </w:r>
      <w:r>
        <w:t> </w:t>
      </w:r>
      <w:r w:rsidRPr="009E4AC7">
        <w:t>575/2013 18.</w:t>
      </w:r>
      <w:r>
        <w:t> </w:t>
      </w:r>
      <w:r w:rsidRPr="009E4AC7">
        <w:t>panta 3.</w:t>
      </w:r>
      <w:r w:rsidR="003279FE">
        <w:t> </w:t>
      </w:r>
      <w:r w:rsidRPr="009E4AC7">
        <w:t xml:space="preserve">punkta piemērošanas nolūkā </w:t>
      </w:r>
      <w:r w:rsidR="000D7AA2">
        <w:t>kredīt</w:t>
      </w:r>
      <w:r w:rsidRPr="009E4AC7">
        <w:t xml:space="preserve">iestāde </w:t>
      </w:r>
      <w:r w:rsidRPr="00096939">
        <w:t xml:space="preserve">konsolidē iestādes, finanšu iestādes vai </w:t>
      </w:r>
      <w:proofErr w:type="spellStart"/>
      <w:r w:rsidRPr="00096939">
        <w:t>palīgpakalpojumu</w:t>
      </w:r>
      <w:proofErr w:type="spellEnd"/>
      <w:r w:rsidRPr="00096939">
        <w:t xml:space="preserve"> uzņēmumus</w:t>
      </w:r>
      <w:r w:rsidRPr="009E4AC7">
        <w:t xml:space="preserve">, </w:t>
      </w:r>
      <w:r w:rsidR="00BF03EB" w:rsidRPr="009E4AC7">
        <w:t xml:space="preserve">lietojot pilnas konsolidācijas metodi saskaņā ar </w:t>
      </w:r>
      <w:r w:rsidR="00FC61DF">
        <w:t xml:space="preserve">starptautiskajiem grāmatvedības standartiem, kas ieviesti ar </w:t>
      </w:r>
      <w:ins w:id="5" w:author="Inga Jermoloviča" w:date="2024-10-08T15:44:00Z" w16du:dateUtc="2024-10-08T12:44:00Z">
        <w:r w:rsidR="0097113E" w:rsidRPr="0097113E">
          <w:t>Komisijas 2023.</w:t>
        </w:r>
        <w:r w:rsidR="0097113E">
          <w:t> </w:t>
        </w:r>
        <w:r w:rsidR="0097113E" w:rsidRPr="0097113E">
          <w:t>gada 13.</w:t>
        </w:r>
        <w:r w:rsidR="0097113E">
          <w:t> </w:t>
        </w:r>
        <w:r w:rsidR="0097113E" w:rsidRPr="0097113E">
          <w:t>septembra regulu (ES)</w:t>
        </w:r>
      </w:ins>
      <w:ins w:id="6" w:author="Inga Jermoloviča" w:date="2024-10-08T15:47:00Z" w16du:dateUtc="2024-10-08T12:47:00Z">
        <w:r w:rsidR="0097113E">
          <w:t xml:space="preserve"> </w:t>
        </w:r>
      </w:ins>
      <w:ins w:id="7" w:author="Inga Jermoloviča" w:date="2024-10-08T15:44:00Z" w16du:dateUtc="2024-10-08T12:44:00Z">
        <w:r w:rsidR="0097113E" w:rsidRPr="0097113E">
          <w:t>2023/1803, ar ko pieņem vairākus starptautiskos grāmatvedības standartus saskaņā ar Eiropas Parlamenta un Padomes regulu (EK) Nr.</w:t>
        </w:r>
        <w:r w:rsidR="0097113E">
          <w:t> </w:t>
        </w:r>
        <w:r w:rsidR="0097113E" w:rsidRPr="0097113E">
          <w:t>1606/2002</w:t>
        </w:r>
      </w:ins>
      <w:del w:id="8" w:author="Inga Jermoloviča" w:date="2024-10-08T15:44:00Z" w16du:dateUtc="2024-10-08T12:44:00Z">
        <w:r w:rsidR="00FC61DF" w:rsidRPr="000D74B4" w:rsidDel="0097113E">
          <w:delText>Komisijas 2008.</w:delText>
        </w:r>
        <w:r w:rsidR="00FC61DF" w:rsidDel="0097113E">
          <w:delText> </w:delText>
        </w:r>
        <w:r w:rsidR="00FC61DF" w:rsidRPr="000D74B4" w:rsidDel="0097113E">
          <w:delText>gada 3.</w:delText>
        </w:r>
        <w:r w:rsidR="00FC61DF" w:rsidDel="0097113E">
          <w:delText> </w:delText>
        </w:r>
        <w:r w:rsidR="00FC61DF" w:rsidRPr="000D74B4" w:rsidDel="0097113E">
          <w:delText>novembr</w:delText>
        </w:r>
        <w:r w:rsidR="00FC61DF" w:rsidDel="0097113E">
          <w:delText>a</w:delText>
        </w:r>
        <w:r w:rsidR="00FC61DF" w:rsidRPr="000D74B4" w:rsidDel="0097113E">
          <w:delText xml:space="preserve"> </w:delText>
        </w:r>
        <w:r w:rsidR="00390288" w:rsidDel="0097113E">
          <w:delText>r</w:delText>
        </w:r>
        <w:r w:rsidR="00FC61DF" w:rsidRPr="000D74B4" w:rsidDel="0097113E">
          <w:delText>egul</w:delText>
        </w:r>
        <w:r w:rsidR="00FC61DF" w:rsidDel="0097113E">
          <w:delText>u</w:delText>
        </w:r>
        <w:r w:rsidR="00FC61DF" w:rsidRPr="000D74B4" w:rsidDel="0097113E">
          <w:delText xml:space="preserve"> (EK) Nr.</w:delText>
        </w:r>
        <w:r w:rsidR="00FC61DF" w:rsidDel="0097113E">
          <w:delText> </w:delText>
        </w:r>
        <w:r w:rsidR="00FC61DF" w:rsidRPr="000D74B4" w:rsidDel="0097113E">
          <w:delText xml:space="preserve">1126/2008, ar ko pieņem vairākus starptautiskos grāmatvedības standartus saskaņā ar Eiropas Parlamenta un Padomes </w:delText>
        </w:r>
        <w:r w:rsidR="00390288" w:rsidDel="0097113E">
          <w:delText>r</w:delText>
        </w:r>
        <w:r w:rsidR="00FC61DF" w:rsidRPr="000D74B4" w:rsidDel="0097113E">
          <w:delText>egulu (EK) Nr.</w:delText>
        </w:r>
        <w:r w:rsidR="00FC61DF" w:rsidDel="0097113E">
          <w:delText> </w:delText>
        </w:r>
        <w:r w:rsidR="00FC61DF" w:rsidRPr="000D74B4" w:rsidDel="0097113E">
          <w:delText>1606/2002</w:delText>
        </w:r>
      </w:del>
      <w:r w:rsidR="00FC61DF">
        <w:t xml:space="preserve"> </w:t>
      </w:r>
      <w:r w:rsidR="002D6FAB">
        <w:t xml:space="preserve">(turpmāk – </w:t>
      </w:r>
      <w:r w:rsidR="003639C5">
        <w:t>s</w:t>
      </w:r>
      <w:r w:rsidR="002D6FAB" w:rsidRPr="009E4AC7">
        <w:t>tarptautisk</w:t>
      </w:r>
      <w:r w:rsidR="002D6FAB">
        <w:t>ie</w:t>
      </w:r>
      <w:r w:rsidR="002D6FAB" w:rsidRPr="009E4AC7">
        <w:t xml:space="preserve"> </w:t>
      </w:r>
      <w:r w:rsidR="00FC61DF">
        <w:t>grāmatvedības</w:t>
      </w:r>
      <w:r w:rsidR="002D6FAB" w:rsidRPr="009E4AC7">
        <w:t xml:space="preserve"> standarti</w:t>
      </w:r>
      <w:r w:rsidR="002D6FAB">
        <w:t>)</w:t>
      </w:r>
      <w:r w:rsidR="00826CAC">
        <w:t>, ja saistība izpaužas vienā no šādiem veidiem</w:t>
      </w:r>
      <w:r w:rsidR="002D6FAB">
        <w:t>:</w:t>
      </w:r>
    </w:p>
    <w:p w14:paraId="06AF0FD9" w14:textId="10CDFE6E" w:rsidR="00CE5EB7" w:rsidRDefault="00096939" w:rsidP="00766298">
      <w:pPr>
        <w:pStyle w:val="NApunkts2"/>
        <w:ind w:left="0"/>
      </w:pPr>
      <w:r>
        <w:t xml:space="preserve">pastāv </w:t>
      </w:r>
      <w:r w:rsidR="0094509E" w:rsidRPr="009E4AC7">
        <w:t>komercsabiedrību kopīga vadība saskaņā ar noslēgto līgumu</w:t>
      </w:r>
      <w:r w:rsidR="009F66AE">
        <w:t>,</w:t>
      </w:r>
      <w:r w:rsidR="0094509E" w:rsidRPr="009E4AC7">
        <w:t xml:space="preserve"> šo komercsabiedrību dibināšanas dokumentu vai statūtu noteikumiem</w:t>
      </w:r>
      <w:r w:rsidR="00CE5EB7">
        <w:t>;</w:t>
      </w:r>
    </w:p>
    <w:p w14:paraId="5CF5731D" w14:textId="68D426C5" w:rsidR="0094509E" w:rsidRDefault="0094509E" w:rsidP="00766298">
      <w:pPr>
        <w:pStyle w:val="NApunkts2"/>
        <w:ind w:left="0"/>
      </w:pPr>
      <w:r w:rsidRPr="009E4AC7">
        <w:lastRenderedPageBreak/>
        <w:t>finanšu gada laikā vismaz puse no jebkuras pārvaldes institūcijas locekļiem ir vienas un tās pašas personas</w:t>
      </w:r>
      <w:r w:rsidR="0010355C">
        <w:t>.</w:t>
      </w:r>
    </w:p>
    <w:p w14:paraId="4F4E00B7" w14:textId="39BD45AD" w:rsidR="0094509E" w:rsidRDefault="0094509E" w:rsidP="00C54E46">
      <w:pPr>
        <w:pStyle w:val="NApunkts1"/>
      </w:pPr>
      <w:r w:rsidRPr="009E4AC7">
        <w:t>Regulas Nr.</w:t>
      </w:r>
      <w:r>
        <w:t> </w:t>
      </w:r>
      <w:r w:rsidRPr="009E4AC7">
        <w:t>575/2013 18.</w:t>
      </w:r>
      <w:r>
        <w:t xml:space="preserve"> </w:t>
      </w:r>
      <w:r w:rsidRPr="009E4AC7">
        <w:t>panta 6.</w:t>
      </w:r>
      <w:r>
        <w:t> </w:t>
      </w:r>
      <w:r w:rsidRPr="009E4AC7">
        <w:t xml:space="preserve">punkta piemērošanas nolūkā </w:t>
      </w:r>
      <w:r w:rsidR="000D7AA2">
        <w:t>kredīt</w:t>
      </w:r>
      <w:r w:rsidRPr="009E4AC7">
        <w:t xml:space="preserve">iestāde konsolidē </w:t>
      </w:r>
      <w:r w:rsidR="00E422C1">
        <w:t>R</w:t>
      </w:r>
      <w:r w:rsidRPr="009E4AC7">
        <w:t>egulas Nr.</w:t>
      </w:r>
      <w:r>
        <w:t> </w:t>
      </w:r>
      <w:r w:rsidRPr="009E4AC7">
        <w:t>575/2013 18.</w:t>
      </w:r>
      <w:r>
        <w:t> </w:t>
      </w:r>
      <w:r w:rsidRPr="009E4AC7">
        <w:t>panta 6.</w:t>
      </w:r>
      <w:r w:rsidR="00C54E46">
        <w:t> </w:t>
      </w:r>
      <w:r w:rsidRPr="009E4AC7">
        <w:t xml:space="preserve">punktā minētās iestādes, finanšu iestādes vai </w:t>
      </w:r>
      <w:proofErr w:type="spellStart"/>
      <w:r w:rsidRPr="009E4AC7">
        <w:t>palīgpakalpojumu</w:t>
      </w:r>
      <w:proofErr w:type="spellEnd"/>
      <w:r w:rsidRPr="009E4AC7">
        <w:t xml:space="preserve"> uzņēmumus, lietojot pilnas konsolidācijas metodi saskaņā ar </w:t>
      </w:r>
      <w:r w:rsidR="000D7AA2">
        <w:t>s</w:t>
      </w:r>
      <w:r w:rsidRPr="009E4AC7">
        <w:t xml:space="preserve">tarptautiskajiem </w:t>
      </w:r>
      <w:r w:rsidR="00FC61DF">
        <w:t>grāmatvedības</w:t>
      </w:r>
      <w:r w:rsidRPr="009E4AC7">
        <w:t xml:space="preserve"> standartiem</w:t>
      </w:r>
      <w:r>
        <w:t>.</w:t>
      </w:r>
    </w:p>
    <w:p w14:paraId="7E7E5CDF" w14:textId="79A57360" w:rsidR="0094509E" w:rsidRPr="009E4AC7" w:rsidRDefault="0094509E" w:rsidP="0094509E">
      <w:pPr>
        <w:pStyle w:val="NApunkts1"/>
      </w:pPr>
      <w:r w:rsidRPr="009E4AC7">
        <w:t xml:space="preserve">Lai saņemtu atļauju kāda konsolidācijas grupas uzņēmuma neiekļaušanai konsolidācijā </w:t>
      </w:r>
      <w:r w:rsidR="00E422C1">
        <w:t>R</w:t>
      </w:r>
      <w:r w:rsidRPr="009E4AC7">
        <w:t>egulas Nr.</w:t>
      </w:r>
      <w:r>
        <w:t> </w:t>
      </w:r>
      <w:r w:rsidRPr="009E4AC7">
        <w:t>575/2013 19.</w:t>
      </w:r>
      <w:r>
        <w:t> </w:t>
      </w:r>
      <w:r w:rsidRPr="009E4AC7">
        <w:t>panta 2.</w:t>
      </w:r>
      <w:r>
        <w:t> </w:t>
      </w:r>
      <w:r w:rsidRPr="009E4AC7">
        <w:t xml:space="preserve">punktā minēto iemeslu dēļ, </w:t>
      </w:r>
      <w:r w:rsidR="000D7AA2">
        <w:t>kredīt</w:t>
      </w:r>
      <w:r w:rsidRPr="009E4AC7">
        <w:t xml:space="preserve">iestāde iesniedz Latvijas Bankai rakstveida iesniegumu, skaidrojumu un visu informāciju, kas ir nepieciešama </w:t>
      </w:r>
      <w:r w:rsidR="00E422C1">
        <w:t>R</w:t>
      </w:r>
      <w:r w:rsidRPr="009E4AC7">
        <w:t>egulas Nr.</w:t>
      </w:r>
      <w:r>
        <w:t> </w:t>
      </w:r>
      <w:r w:rsidRPr="009E4AC7">
        <w:t>575/2013 19.</w:t>
      </w:r>
      <w:r>
        <w:t> </w:t>
      </w:r>
      <w:r w:rsidRPr="009E4AC7">
        <w:t>panta 2.</w:t>
      </w:r>
      <w:r>
        <w:t> </w:t>
      </w:r>
      <w:r w:rsidRPr="009E4AC7">
        <w:t xml:space="preserve">punkta nosacījumu izvērtēšanai. Atļauja ir spēkā līdz datumam, līdz kuram attiecīgais uzņēmums atbilst </w:t>
      </w:r>
      <w:r w:rsidR="00E422C1">
        <w:t>R</w:t>
      </w:r>
      <w:r w:rsidRPr="009E4AC7">
        <w:t>egulas Nr.</w:t>
      </w:r>
      <w:r>
        <w:t> </w:t>
      </w:r>
      <w:r w:rsidRPr="009E4AC7">
        <w:t>575/2013 19.</w:t>
      </w:r>
      <w:r>
        <w:t> </w:t>
      </w:r>
      <w:r w:rsidRPr="009E4AC7">
        <w:t>panta 2.</w:t>
      </w:r>
      <w:r>
        <w:t> </w:t>
      </w:r>
      <w:r w:rsidRPr="009E4AC7">
        <w:t>punkta nosacījumiem</w:t>
      </w:r>
      <w:r>
        <w:t>.</w:t>
      </w:r>
    </w:p>
    <w:p w14:paraId="1F5E0657" w14:textId="337B195B" w:rsidR="00840034" w:rsidRDefault="0004083E" w:rsidP="001C7113">
      <w:pPr>
        <w:pStyle w:val="NAnodalaromiesucipari"/>
      </w:pPr>
      <w:r w:rsidRPr="0004083E">
        <w:t>Pašu kapitāls</w:t>
      </w:r>
      <w:ins w:id="9" w:author="Inga Jermoloviča" w:date="2024-10-08T15:44:00Z" w16du:dateUtc="2024-10-08T12:44:00Z">
        <w:r w:rsidR="0097113E">
          <w:t>,</w:t>
        </w:r>
      </w:ins>
      <w:ins w:id="10" w:author="Inga Jermoloviča" w:date="2024-10-08T15:47:00Z" w16du:dateUtc="2024-10-08T12:47:00Z">
        <w:r w:rsidR="0097113E">
          <w:t xml:space="preserve"> </w:t>
        </w:r>
      </w:ins>
      <w:del w:id="11" w:author="Inga Jermoloviča" w:date="2024-10-08T15:44:00Z" w16du:dateUtc="2024-10-08T12:44:00Z">
        <w:r w:rsidR="00970E0D" w:rsidDel="0097113E">
          <w:delText xml:space="preserve"> un</w:delText>
        </w:r>
        <w:r w:rsidR="00F8093E" w:rsidDel="0097113E">
          <w:delText xml:space="preserve"> </w:delText>
        </w:r>
      </w:del>
      <w:r w:rsidR="00D11672">
        <w:t>l</w:t>
      </w:r>
      <w:r w:rsidR="00D11672" w:rsidRPr="0004083E">
        <w:t>iel</w:t>
      </w:r>
      <w:r w:rsidR="00D11672">
        <w:t>ie</w:t>
      </w:r>
      <w:r w:rsidR="00D11672" w:rsidRPr="0004083E">
        <w:t xml:space="preserve"> </w:t>
      </w:r>
      <w:r w:rsidR="00F8093E" w:rsidRPr="0004083E">
        <w:t>riska darījumi</w:t>
      </w:r>
      <w:r w:rsidR="00F8093E">
        <w:t xml:space="preserve"> </w:t>
      </w:r>
      <w:ins w:id="12" w:author="Inga Jermoloviča" w:date="2024-10-08T15:45:00Z" w16du:dateUtc="2024-10-08T12:45:00Z">
        <w:r w:rsidR="0097113E" w:rsidRPr="0097113E">
          <w:t>un kapitāla prasību aprēķins</w:t>
        </w:r>
      </w:ins>
    </w:p>
    <w:p w14:paraId="1A27A9DB" w14:textId="5C26AE58" w:rsidR="0004083E" w:rsidRDefault="00257F07" w:rsidP="00F8093E">
      <w:pPr>
        <w:pStyle w:val="NApunkts1"/>
      </w:pPr>
      <w:r>
        <w:t>Kredīti</w:t>
      </w:r>
      <w:r w:rsidRPr="00970E0D">
        <w:t xml:space="preserve">estāde </w:t>
      </w:r>
      <w:r w:rsidR="00970E0D" w:rsidRPr="00970E0D">
        <w:t xml:space="preserve">attiecībā uz tās būtiskas līdzdalības apmēru un būtiskas līdzdalības kopējo apmēru, kas attiecīgi atbilst </w:t>
      </w:r>
      <w:r w:rsidR="00E422C1">
        <w:t>R</w:t>
      </w:r>
      <w:r w:rsidR="00970E0D" w:rsidRPr="00970E0D">
        <w:t>egulas Nr.</w:t>
      </w:r>
      <w:r w:rsidR="00970E0D">
        <w:t> </w:t>
      </w:r>
      <w:r w:rsidR="00970E0D" w:rsidRPr="00970E0D">
        <w:t>575/2013 89.</w:t>
      </w:r>
      <w:r w:rsidR="00970E0D">
        <w:t> </w:t>
      </w:r>
      <w:r w:rsidR="00970E0D" w:rsidRPr="00970E0D">
        <w:t>panta 1.</w:t>
      </w:r>
      <w:r w:rsidR="00970E0D">
        <w:t> </w:t>
      </w:r>
      <w:r w:rsidR="00970E0D" w:rsidRPr="00970E0D">
        <w:t>un 2.</w:t>
      </w:r>
      <w:r w:rsidR="00970E0D">
        <w:t> </w:t>
      </w:r>
      <w:r w:rsidR="00970E0D" w:rsidRPr="00970E0D">
        <w:t xml:space="preserve">punkta prasībām, piemēro </w:t>
      </w:r>
      <w:r w:rsidR="00E422C1">
        <w:t>R</w:t>
      </w:r>
      <w:r w:rsidR="00970E0D" w:rsidRPr="00970E0D">
        <w:t>egulas Nr.</w:t>
      </w:r>
      <w:r w:rsidR="00970E0D">
        <w:t> </w:t>
      </w:r>
      <w:r w:rsidR="00970E0D" w:rsidRPr="00970E0D">
        <w:t>575/2013 89.</w:t>
      </w:r>
      <w:r w:rsidR="00970E0D">
        <w:t> </w:t>
      </w:r>
      <w:r w:rsidR="00970E0D" w:rsidRPr="00970E0D">
        <w:t>panta 3.</w:t>
      </w:r>
      <w:r w:rsidR="0094509E">
        <w:t> </w:t>
      </w:r>
      <w:r w:rsidR="00970E0D" w:rsidRPr="00970E0D">
        <w:t>punkta a)</w:t>
      </w:r>
      <w:r w:rsidR="0094509E">
        <w:t> </w:t>
      </w:r>
      <w:r w:rsidR="00970E0D" w:rsidRPr="00970E0D">
        <w:t>apakšpunkta prasības</w:t>
      </w:r>
      <w:r w:rsidR="0004083E" w:rsidRPr="0004083E">
        <w:t>.</w:t>
      </w:r>
    </w:p>
    <w:p w14:paraId="1C6D9D0A" w14:textId="43AF4256" w:rsidR="0004083E" w:rsidRDefault="0004083E" w:rsidP="0004083E">
      <w:pPr>
        <w:pStyle w:val="NApunkts1"/>
      </w:pPr>
      <w:r w:rsidRPr="0004083E">
        <w:t xml:space="preserve">No </w:t>
      </w:r>
      <w:r w:rsidR="00E422C1">
        <w:t>R</w:t>
      </w:r>
      <w:r w:rsidRPr="0004083E">
        <w:t>egulas Nr.</w:t>
      </w:r>
      <w:r w:rsidR="00EB6015">
        <w:t> </w:t>
      </w:r>
      <w:r w:rsidRPr="0004083E">
        <w:t>575/2013 395.</w:t>
      </w:r>
      <w:r w:rsidR="00EB6015">
        <w:t> </w:t>
      </w:r>
      <w:r w:rsidRPr="0004083E">
        <w:t>panta 1.</w:t>
      </w:r>
      <w:r w:rsidR="00EB6015">
        <w:t> </w:t>
      </w:r>
      <w:r w:rsidRPr="0004083E">
        <w:t>punktā minēto lielo riska darījumu ierobežojumiem ir atbrīvoti šādi riska darījumi:</w:t>
      </w:r>
    </w:p>
    <w:p w14:paraId="2AD0AC73" w14:textId="6B486B5D" w:rsidR="0004083E" w:rsidRPr="001409E0" w:rsidRDefault="0004083E" w:rsidP="00766298">
      <w:pPr>
        <w:pStyle w:val="NApunkts2"/>
        <w:ind w:left="0"/>
      </w:pPr>
      <w:r w:rsidRPr="0004083E">
        <w:t xml:space="preserve">ar </w:t>
      </w:r>
      <w:r w:rsidR="00CF4AFF">
        <w:t>Latvijas Bankas</w:t>
      </w:r>
      <w:r w:rsidR="00CF4AFF" w:rsidRPr="0004083E">
        <w:t xml:space="preserve"> </w:t>
      </w:r>
      <w:r w:rsidRPr="0004083E">
        <w:t xml:space="preserve">atļauju riska darījumi ar </w:t>
      </w:r>
      <w:r w:rsidR="00257F07">
        <w:t>kredīt</w:t>
      </w:r>
      <w:r w:rsidRPr="0004083E">
        <w:t>iestādes mātes sabiedrību</w:t>
      </w:r>
      <w:r w:rsidR="00AA031C">
        <w:t>,</w:t>
      </w:r>
      <w:r w:rsidRPr="0004083E">
        <w:t xml:space="preserve"> </w:t>
      </w:r>
      <w:r w:rsidR="00257F07">
        <w:t>kredīt</w:t>
      </w:r>
      <w:r w:rsidRPr="0004083E">
        <w:t xml:space="preserve">iestādes meitas sabiedrībām vai </w:t>
      </w:r>
      <w:r w:rsidR="00257F07">
        <w:t>kredīt</w:t>
      </w:r>
      <w:r w:rsidRPr="0004083E">
        <w:t xml:space="preserve">iestādes mātes sabiedrības citām meitas sabiedrībām, ja minētās sabiedrības ir pakļautas konsolidētajai uzraudzībai, kurai pakļauta arī pati </w:t>
      </w:r>
      <w:r w:rsidR="00257F07">
        <w:t>kredīt</w:t>
      </w:r>
      <w:r w:rsidRPr="0004083E">
        <w:t xml:space="preserve">iestāde, un to uzraudzību konsolidācijas grupas līmenī veic </w:t>
      </w:r>
      <w:r w:rsidR="00CF4AFF">
        <w:t>Latvijas Banka</w:t>
      </w:r>
      <w:r w:rsidR="00206806">
        <w:t>,</w:t>
      </w:r>
      <w:r w:rsidRPr="0004083E">
        <w:t xml:space="preserve"> citas </w:t>
      </w:r>
      <w:r w:rsidR="00206806" w:rsidRPr="00206806">
        <w:t>Eiropas Savienības vai Eiropas Ekonomikas zonas valsts</w:t>
      </w:r>
      <w:r w:rsidR="00206806">
        <w:t xml:space="preserve"> </w:t>
      </w:r>
      <w:r w:rsidR="00C0539D">
        <w:t>(</w:t>
      </w:r>
      <w:r w:rsidR="00C0539D" w:rsidRPr="009B1D5F">
        <w:t>turpmāk – dalībvalsts</w:t>
      </w:r>
      <w:r w:rsidR="00C0539D">
        <w:t>)</w:t>
      </w:r>
      <w:r w:rsidRPr="0004083E">
        <w:t xml:space="preserve"> uzraudzības institūcija vai ārvalsts uzraudzības institūcija tādā ārvalstī, kurā konsolidētā uzraudzība notiek saskaņā ar prasībām, kas ir līdzvērtīgas Eiropas Savienībā noteiktajām prasībām</w:t>
      </w:r>
      <w:r w:rsidRPr="001409E0">
        <w:t>;</w:t>
      </w:r>
    </w:p>
    <w:p w14:paraId="66171FB9" w14:textId="3590BF2D" w:rsidR="0004083E" w:rsidRDefault="0004083E" w:rsidP="00766298">
      <w:pPr>
        <w:pStyle w:val="NApunkts2"/>
        <w:ind w:left="0"/>
      </w:pPr>
      <w:r w:rsidRPr="0004083E">
        <w:t>80</w:t>
      </w:r>
      <w:r w:rsidR="0094509E">
        <w:t> </w:t>
      </w:r>
      <w:r w:rsidRPr="0004083E">
        <w:t xml:space="preserve">procenti no riska darījumu ar dalībvalstu reģionālajām vai vietējām valdībām vērtības vai riska darījumu, kas nodrošināti ar dalībvalstu reģionālo vai vietējo valdību galvojumiem vai vērtspapīriem, vērtības, ja šādiem riska darījumiem saskaņā ar </w:t>
      </w:r>
      <w:r w:rsidR="00E422C1">
        <w:t>R</w:t>
      </w:r>
      <w:r w:rsidRPr="0004083E">
        <w:t>egulas Nr.</w:t>
      </w:r>
      <w:r w:rsidR="00EB6015">
        <w:t> </w:t>
      </w:r>
      <w:r w:rsidRPr="0004083E">
        <w:t>575/2013 115.</w:t>
      </w:r>
      <w:r w:rsidR="00EB6015">
        <w:t> </w:t>
      </w:r>
      <w:r w:rsidRPr="0004083E">
        <w:t>panta 5.</w:t>
      </w:r>
      <w:r w:rsidR="00EB6015">
        <w:t> </w:t>
      </w:r>
      <w:r w:rsidRPr="0004083E">
        <w:t>punkta prasībām piemēro 20</w:t>
      </w:r>
      <w:r w:rsidR="0094509E">
        <w:t> </w:t>
      </w:r>
      <w:r w:rsidRPr="0004083E">
        <w:t>procentu riska pakāpi;</w:t>
      </w:r>
    </w:p>
    <w:p w14:paraId="6E34BCDE" w14:textId="40DC312E" w:rsidR="0004083E" w:rsidRDefault="0004083E" w:rsidP="00766298">
      <w:pPr>
        <w:pStyle w:val="NApunkts2"/>
        <w:ind w:left="0"/>
      </w:pPr>
      <w:r w:rsidRPr="0004083E">
        <w:t xml:space="preserve">tādas aktīvu posteņos uzrādītās prasības pret iestādēm un citi riska darījumi ar iestādēm, kas nav ieguldījumi šo iestāžu pašu kapitālā, neilgst vairāk kā līdz nākamās darbdienas beigām un nav izteikti galvenajās tirdzniecības valūtās. </w:t>
      </w:r>
      <w:r w:rsidR="00257F07">
        <w:t>Kredīti</w:t>
      </w:r>
      <w:r w:rsidR="00257F07" w:rsidRPr="0004083E">
        <w:t xml:space="preserve">estāde </w:t>
      </w:r>
      <w:r w:rsidRPr="0004083E">
        <w:t>veido un uztur galveno tirdzniecības valūtu sarakstu, pamatojoties uz tirgus praksi un valūtu tirdzniecības statistiku;</w:t>
      </w:r>
    </w:p>
    <w:p w14:paraId="3AB0D7E6" w14:textId="5D85EC7C" w:rsidR="0004083E" w:rsidRDefault="0004083E" w:rsidP="00766298">
      <w:pPr>
        <w:pStyle w:val="NApunkts2"/>
        <w:ind w:left="0"/>
      </w:pPr>
      <w:r w:rsidRPr="0004083E">
        <w:t>tādas aktīvu posteņos uzrādītās prasības pret centrālajām bankām attiecīgās valsts nacionālajā valūtā, kas tiek ņemtas vērā obligāto rezervju prasības izpildes noteikšanai;</w:t>
      </w:r>
    </w:p>
    <w:p w14:paraId="75CE2B42" w14:textId="319D9483" w:rsidR="0004083E" w:rsidRPr="00166365" w:rsidRDefault="0097113E" w:rsidP="00766298">
      <w:pPr>
        <w:pStyle w:val="NApunkts2"/>
        <w:ind w:left="0"/>
      </w:pPr>
      <w:ins w:id="13" w:author="Inga Jermoloviča" w:date="2024-10-08T15:45:00Z" w16du:dateUtc="2024-10-08T12:45:00Z">
        <w:r w:rsidRPr="0097113E">
          <w:t>50</w:t>
        </w:r>
        <w:r>
          <w:t> </w:t>
        </w:r>
        <w:r w:rsidRPr="0097113E">
          <w:t>procentu no 4.</w:t>
        </w:r>
        <w:r>
          <w:t> </w:t>
        </w:r>
        <w:r w:rsidRPr="0097113E">
          <w:t>kopas ārpusbilances dokumentārajiem akreditīviem un no 3.</w:t>
        </w:r>
        <w:r>
          <w:t> </w:t>
        </w:r>
        <w:r w:rsidRPr="0097113E">
          <w:t xml:space="preserve">kopas ārpusbilances neizmantotām </w:t>
        </w:r>
        <w:proofErr w:type="spellStart"/>
        <w:r w:rsidRPr="0097113E">
          <w:t>kredītiespējām</w:t>
        </w:r>
        <w:proofErr w:type="spellEnd"/>
        <w:r w:rsidRPr="0097113E">
          <w:t>, kas minētas Regulas Nr.</w:t>
        </w:r>
        <w:r>
          <w:t> </w:t>
        </w:r>
        <w:r w:rsidRPr="0097113E">
          <w:t>575/2013 I</w:t>
        </w:r>
        <w:r>
          <w:t> </w:t>
        </w:r>
        <w:r w:rsidRPr="0097113E">
          <w:t>pielikumā un kā sākotnējais termiņš ir līdz vienam gadam (ieskaitot)</w:t>
        </w:r>
      </w:ins>
      <w:del w:id="14" w:author="Inga Jermoloviča" w:date="2024-10-08T15:45:00Z" w16du:dateUtc="2024-10-08T12:45:00Z">
        <w:r w:rsidR="0004083E" w:rsidRPr="0004083E" w:rsidDel="0097113E">
          <w:delText>50</w:delText>
        </w:r>
        <w:r w:rsidR="0094509E" w:rsidDel="0097113E">
          <w:delText> </w:delText>
        </w:r>
        <w:r w:rsidR="0004083E" w:rsidRPr="0004083E" w:rsidDel="0097113E">
          <w:delText xml:space="preserve">procenti no vidēja vai zema riska ārpusbilances dokumentārajiem akreditīviem un no vidēja vai zema riska ārpusbilances neizmantotajām kredītiespējām, kas minētas </w:delText>
        </w:r>
        <w:r w:rsidR="0004083E" w:rsidRPr="00166365" w:rsidDel="0097113E">
          <w:delText xml:space="preserve">attiecīgi </w:delText>
        </w:r>
        <w:r w:rsidR="00E422C1" w:rsidRPr="00166365" w:rsidDel="0097113E">
          <w:delText>R</w:delText>
        </w:r>
        <w:r w:rsidR="0004083E" w:rsidRPr="00166365" w:rsidDel="0097113E">
          <w:delText>egulas Nr.</w:delText>
        </w:r>
        <w:r w:rsidR="00EB6015" w:rsidRPr="00166365" w:rsidDel="0097113E">
          <w:delText> </w:delText>
        </w:r>
        <w:r w:rsidR="0004083E" w:rsidRPr="00166365" w:rsidDel="0097113E">
          <w:delText>575/2013</w:delText>
        </w:r>
        <w:r w:rsidR="00655B92" w:rsidRPr="00166365" w:rsidDel="0097113E">
          <w:delText xml:space="preserve"> I pielikuma 3. punkta a) apakšpunkta i) punktā un b) apakšpunkta i)</w:delText>
        </w:r>
        <w:r w:rsidR="00C54E46" w:rsidRPr="00166365" w:rsidDel="0097113E">
          <w:delText> </w:delText>
        </w:r>
        <w:r w:rsidR="00655B92" w:rsidRPr="00166365" w:rsidDel="0097113E">
          <w:delText>punktā</w:delText>
        </w:r>
      </w:del>
      <w:r w:rsidR="0004083E" w:rsidRPr="00166365">
        <w:t>;</w:t>
      </w:r>
    </w:p>
    <w:p w14:paraId="0BBA2FAB" w14:textId="1A178198" w:rsidR="0004083E" w:rsidRDefault="0004083E" w:rsidP="00766298">
      <w:pPr>
        <w:pStyle w:val="NApunkts2"/>
        <w:ind w:left="0"/>
      </w:pPr>
      <w:r w:rsidRPr="0004083E">
        <w:t>tiesību aktos pieprasītās garantijas, ko izmanto gadījumos, kad hipotekāro aizdevumu, kas tiek finansēts, emitējot hipotekārās ķīlas zīmes, piešķir hipotekārā kredīta ņēmējam pirms hipotēkas galīgās ierakstīšanas zemesgrāmatā ar noteikumu, ka šāda garantija netiek izmantota, lai mazinātu kredītrisku, aprēķinot aktīvu riska svērto vērtību;</w:t>
      </w:r>
    </w:p>
    <w:p w14:paraId="12D359F2" w14:textId="4430F2C8" w:rsidR="0004083E" w:rsidRDefault="0004083E" w:rsidP="00766298">
      <w:pPr>
        <w:pStyle w:val="NApunkts2"/>
        <w:ind w:left="0"/>
      </w:pPr>
      <w:r w:rsidRPr="0004083E">
        <w:lastRenderedPageBreak/>
        <w:t xml:space="preserve">riska darījumi tāda nodrošinājuma vai garantijas veidā, kuru mājokļu kredītiem sniedz </w:t>
      </w:r>
      <w:r w:rsidR="00E422C1">
        <w:t>R</w:t>
      </w:r>
      <w:r w:rsidRPr="0004083E">
        <w:t>egulas Nr.</w:t>
      </w:r>
      <w:r w:rsidR="00EB6015">
        <w:t> </w:t>
      </w:r>
      <w:r w:rsidRPr="0004083E">
        <w:t>575/2013 201.</w:t>
      </w:r>
      <w:r w:rsidR="00EB6015">
        <w:t> </w:t>
      </w:r>
      <w:r w:rsidRPr="0004083E">
        <w:t>pantā minēts atbilstošas aizsardzības devējs, kura kredītreitings atbilst vismaz zemākajai no turpmāk minētajām kredīta kvalitātes pakāpēm:</w:t>
      </w:r>
    </w:p>
    <w:p w14:paraId="0F6E2757" w14:textId="65C9C5D4" w:rsidR="0004083E" w:rsidRPr="00096939" w:rsidRDefault="0004083E" w:rsidP="00766298">
      <w:pPr>
        <w:pStyle w:val="NApunkts3"/>
      </w:pPr>
      <w:r w:rsidRPr="00096939">
        <w:t>kredīta kvalitātes 2.</w:t>
      </w:r>
      <w:r w:rsidR="00EB6015" w:rsidRPr="00096939">
        <w:t> </w:t>
      </w:r>
      <w:r w:rsidRPr="00096939">
        <w:t>pakāpei;</w:t>
      </w:r>
    </w:p>
    <w:p w14:paraId="78E8354D" w14:textId="758B410C" w:rsidR="0004083E" w:rsidRPr="00096939" w:rsidRDefault="0004083E" w:rsidP="00766298">
      <w:pPr>
        <w:pStyle w:val="NApunkts3"/>
      </w:pPr>
      <w:r w:rsidRPr="00096939">
        <w:t>kredīta kvalitātes pakāpei, kas atbilst tās dalībvalsts centrālās valdības reitingam ārvalstu valūtā, kurā atrodas aizsardzības devēja galvenais birojs;</w:t>
      </w:r>
    </w:p>
    <w:p w14:paraId="7A4B5660" w14:textId="4360861C" w:rsidR="0004083E" w:rsidRPr="00096939" w:rsidRDefault="0004083E" w:rsidP="00766298">
      <w:pPr>
        <w:pStyle w:val="NApunkts2"/>
        <w:ind w:left="0"/>
      </w:pPr>
      <w:r w:rsidRPr="00096939">
        <w:t xml:space="preserve">80 procenti no segto obligāciju, kas atbilst </w:t>
      </w:r>
      <w:r w:rsidR="00E422C1" w:rsidRPr="00096939">
        <w:t>R</w:t>
      </w:r>
      <w:r w:rsidRPr="00096939">
        <w:t>egulas Nr.</w:t>
      </w:r>
      <w:r w:rsidR="00EB6015" w:rsidRPr="00096939">
        <w:t> </w:t>
      </w:r>
      <w:r w:rsidRPr="00096939">
        <w:t>575/2013 129.</w:t>
      </w:r>
      <w:r w:rsidR="00EB6015" w:rsidRPr="00096939">
        <w:t> </w:t>
      </w:r>
      <w:r w:rsidRPr="00096939">
        <w:t xml:space="preserve">panta </w:t>
      </w:r>
      <w:del w:id="15" w:author="Inga Jermoloviča" w:date="2024-10-08T15:48:00Z" w16du:dateUtc="2024-10-08T12:48:00Z">
        <w:r w:rsidRPr="00096939" w:rsidDel="0097113E">
          <w:delText>1.,</w:delText>
        </w:r>
        <w:r w:rsidR="00C54E46" w:rsidRPr="00096939" w:rsidDel="0097113E">
          <w:delText xml:space="preserve"> </w:delText>
        </w:r>
        <w:r w:rsidRPr="00096939" w:rsidDel="0097113E">
          <w:delText>3.</w:delText>
        </w:r>
        <w:r w:rsidR="0094509E" w:rsidRPr="00096939" w:rsidDel="0097113E">
          <w:delText> </w:delText>
        </w:r>
        <w:r w:rsidRPr="00096939" w:rsidDel="0097113E">
          <w:delText>un 6.</w:delText>
        </w:r>
        <w:r w:rsidR="00EB6015" w:rsidRPr="00096939" w:rsidDel="0097113E">
          <w:delText> </w:delText>
        </w:r>
        <w:r w:rsidRPr="00096939" w:rsidDel="0097113E">
          <w:delText xml:space="preserve">punkta </w:delText>
        </w:r>
      </w:del>
      <w:r w:rsidRPr="00096939">
        <w:t>prasībām, nominālvērtības;</w:t>
      </w:r>
    </w:p>
    <w:p w14:paraId="27A705BB" w14:textId="305F4169" w:rsidR="0004083E" w:rsidRPr="00096939" w:rsidRDefault="0004083E" w:rsidP="00766298">
      <w:pPr>
        <w:pStyle w:val="NApunkts2"/>
        <w:ind w:left="0"/>
      </w:pPr>
      <w:r w:rsidRPr="00096939">
        <w:t>tādas aktīvu posteņos uzrādītās prasības pret centrālajām valdībām, k</w:t>
      </w:r>
      <w:r w:rsidR="00575706" w:rsidRPr="00096939">
        <w:t>ur</w:t>
      </w:r>
      <w:r w:rsidRPr="00096939">
        <w:t xml:space="preserve">as tiek ņemtas vērā likviditātes seguma rādītāja prasības izpildes noteikšanai un ir centrālo valdību parāda vērtspapīri, kuri ir </w:t>
      </w:r>
      <w:proofErr w:type="spellStart"/>
      <w:r w:rsidRPr="00096939">
        <w:t>denominēti</w:t>
      </w:r>
      <w:proofErr w:type="spellEnd"/>
      <w:r w:rsidRPr="00096939">
        <w:t xml:space="preserve"> un finansēti attiecīgās valsts nacionālajā valūtā, ja šo centrālo valdību </w:t>
      </w:r>
      <w:proofErr w:type="spellStart"/>
      <w:r w:rsidRPr="00096939">
        <w:t>kredītnovērtējums</w:t>
      </w:r>
      <w:proofErr w:type="spellEnd"/>
      <w:r w:rsidRPr="00096939">
        <w:t xml:space="preserve">, kuru veikusi norīkota ārējā kredītu novērtējuma institūcija, atbilst </w:t>
      </w:r>
      <w:r w:rsidRPr="00152058">
        <w:t>kredīta kvalitātes</w:t>
      </w:r>
      <w:r w:rsidRPr="00096939">
        <w:t xml:space="preserve"> </w:t>
      </w:r>
      <w:r w:rsidR="00152058">
        <w:t>3. </w:t>
      </w:r>
      <w:r w:rsidRPr="00096939">
        <w:t>pakāpei</w:t>
      </w:r>
      <w:r w:rsidR="00152058" w:rsidRPr="00152058">
        <w:t xml:space="preserve"> vai augstākai</w:t>
      </w:r>
      <w:r w:rsidR="00152058">
        <w:t xml:space="preserve"> pakāpei</w:t>
      </w:r>
      <w:r w:rsidRPr="00096939">
        <w:t>;</w:t>
      </w:r>
    </w:p>
    <w:p w14:paraId="65D5E59A" w14:textId="76AF9CC7" w:rsidR="0004083E" w:rsidRPr="00096939" w:rsidRDefault="0004083E" w:rsidP="00766298">
      <w:pPr>
        <w:pStyle w:val="NApunkts2"/>
        <w:ind w:left="0"/>
      </w:pPr>
      <w:r w:rsidRPr="00096939">
        <w:t>riska darījumi tādas garantijas veidā, kuru oficiāli atbalstītiem eksporta kredītiem sniedz eksporta kredīta aģentūra, kuras kredītreitings atbilst vismaz zemākajai no turpmāk minētajām kredīta kvalitātes pakāpēm:</w:t>
      </w:r>
    </w:p>
    <w:p w14:paraId="4A1E77E7" w14:textId="266CA0BD" w:rsidR="0004083E" w:rsidRPr="00096939" w:rsidRDefault="0004083E" w:rsidP="00766298">
      <w:pPr>
        <w:pStyle w:val="NApunkts3"/>
      </w:pPr>
      <w:r w:rsidRPr="00096939">
        <w:t>kredīta kvalitātes 2.</w:t>
      </w:r>
      <w:r w:rsidR="00EB6015" w:rsidRPr="00096939">
        <w:t> </w:t>
      </w:r>
      <w:r w:rsidRPr="00096939">
        <w:t>pakāpei;</w:t>
      </w:r>
    </w:p>
    <w:p w14:paraId="27549461" w14:textId="75743C61" w:rsidR="0004083E" w:rsidRDefault="0004083E" w:rsidP="00766298">
      <w:pPr>
        <w:pStyle w:val="NApunkts3"/>
      </w:pPr>
      <w:r w:rsidRPr="00096939">
        <w:t>kredīta kvalitātes pakāpei, kas atbilst tās dalībvalsts centrālās valdības reitingam</w:t>
      </w:r>
      <w:r w:rsidRPr="0004083E">
        <w:t xml:space="preserve"> ārvalstu valūtā, kurā atrodas eksporta kredīta aģentūras galvenais birojs.</w:t>
      </w:r>
    </w:p>
    <w:p w14:paraId="6ADA7818" w14:textId="36B8C1E3" w:rsidR="007F1464" w:rsidRDefault="0004083E" w:rsidP="00AE112B">
      <w:pPr>
        <w:pStyle w:val="NApunkts1"/>
      </w:pPr>
      <w:r w:rsidRPr="0004083E">
        <w:t xml:space="preserve">Lai saņemtu šo </w:t>
      </w:r>
      <w:r w:rsidRPr="00727A10">
        <w:t xml:space="preserve">noteikumu </w:t>
      </w:r>
      <w:r w:rsidR="003639C5">
        <w:t>6</w:t>
      </w:r>
      <w:r w:rsidRPr="0064761C">
        <w:t>.1.</w:t>
      </w:r>
      <w:r w:rsidR="00EB6015">
        <w:t> </w:t>
      </w:r>
      <w:r w:rsidR="00AF4AF1" w:rsidRPr="0064761C">
        <w:t>apakš</w:t>
      </w:r>
      <w:r w:rsidRPr="00727A10">
        <w:t>punktā</w:t>
      </w:r>
      <w:r w:rsidRPr="0004083E">
        <w:t xml:space="preserve"> minēto </w:t>
      </w:r>
      <w:r w:rsidR="00CF4AFF">
        <w:t>Latvijas Bankas</w:t>
      </w:r>
      <w:r w:rsidR="00CF4AFF" w:rsidRPr="0004083E">
        <w:t xml:space="preserve"> </w:t>
      </w:r>
      <w:r w:rsidRPr="0004083E">
        <w:t xml:space="preserve">atļauju neierobežot riska darījumus ar </w:t>
      </w:r>
      <w:r w:rsidR="00257F07">
        <w:t>kredīt</w:t>
      </w:r>
      <w:r w:rsidRPr="0004083E">
        <w:t>iestādes mātes sabiedrību</w:t>
      </w:r>
      <w:r w:rsidR="00B3509A">
        <w:t>,</w:t>
      </w:r>
      <w:r w:rsidRPr="0004083E">
        <w:t xml:space="preserve"> </w:t>
      </w:r>
      <w:r w:rsidR="00257F07">
        <w:t>kredīt</w:t>
      </w:r>
      <w:r w:rsidRPr="0004083E">
        <w:t xml:space="preserve">iestādes meitas sabiedrībām vai </w:t>
      </w:r>
      <w:r w:rsidR="00257F07">
        <w:t>kredīt</w:t>
      </w:r>
      <w:r w:rsidRPr="0004083E">
        <w:t xml:space="preserve">iestādes mātes sabiedrības citām meitas sabiedrībām, ja minētās sabiedrības ir pakļautas konsolidētajai uzraudzībai, kurai pakļauta arī pati </w:t>
      </w:r>
      <w:r w:rsidR="00257F07">
        <w:t>kredīt</w:t>
      </w:r>
      <w:r w:rsidRPr="0004083E">
        <w:t xml:space="preserve">iestāde, </w:t>
      </w:r>
      <w:r w:rsidR="00257F07">
        <w:t>kredīt</w:t>
      </w:r>
      <w:r w:rsidR="00D27D44">
        <w:t>iestāde</w:t>
      </w:r>
      <w:r w:rsidR="00D27D44" w:rsidRPr="0004083E">
        <w:t xml:space="preserve"> </w:t>
      </w:r>
      <w:r w:rsidRPr="0004083E">
        <w:t xml:space="preserve">iesniedz </w:t>
      </w:r>
      <w:r w:rsidR="00CF4AFF">
        <w:t>Latvijas Bankai</w:t>
      </w:r>
      <w:r w:rsidR="007F1464">
        <w:t>:</w:t>
      </w:r>
    </w:p>
    <w:p w14:paraId="32EDDC99" w14:textId="56A8BF9D" w:rsidR="007F1464" w:rsidRDefault="00CF4AFF" w:rsidP="00B63201">
      <w:pPr>
        <w:pStyle w:val="NApunkts2"/>
        <w:ind w:left="0"/>
      </w:pPr>
      <w:r w:rsidRPr="0004083E">
        <w:t xml:space="preserve"> </w:t>
      </w:r>
      <w:r w:rsidR="0004083E" w:rsidRPr="0004083E">
        <w:t xml:space="preserve">rakstveida iesniegumu, kas apstiprināts </w:t>
      </w:r>
      <w:r w:rsidR="00257F07">
        <w:t>kredīt</w:t>
      </w:r>
      <w:r w:rsidR="0004083E" w:rsidRPr="0004083E">
        <w:t>iestādes valdes sēdē</w:t>
      </w:r>
      <w:r w:rsidR="007F1464">
        <w:t>;</w:t>
      </w:r>
    </w:p>
    <w:p w14:paraId="037B8DE9" w14:textId="09C08139" w:rsidR="007F1464" w:rsidRPr="00096939" w:rsidRDefault="0004083E" w:rsidP="00B63201">
      <w:pPr>
        <w:pStyle w:val="NApunkts2"/>
        <w:ind w:left="0"/>
      </w:pPr>
      <w:r w:rsidRPr="00096939">
        <w:t>vērtējumu</w:t>
      </w:r>
      <w:r w:rsidR="00FD5B32" w:rsidRPr="00096939">
        <w:t xml:space="preserve">, </w:t>
      </w:r>
      <w:r w:rsidR="00624914" w:rsidRPr="00096939">
        <w:t xml:space="preserve">kas sagatavots </w:t>
      </w:r>
      <w:r w:rsidR="00096939" w:rsidRPr="00096939">
        <w:t xml:space="preserve">saskaņā ar </w:t>
      </w:r>
      <w:r w:rsidR="00FD5B32" w:rsidRPr="00096939">
        <w:t>šo noteikumu pielikum</w:t>
      </w:r>
      <w:r w:rsidR="00624914" w:rsidRPr="00096939">
        <w:t>ā norādīt</w:t>
      </w:r>
      <w:r w:rsidR="00096939" w:rsidRPr="00096939">
        <w:t>o</w:t>
      </w:r>
      <w:r w:rsidR="00FD5B32" w:rsidRPr="00096939">
        <w:t xml:space="preserve"> tabul</w:t>
      </w:r>
      <w:r w:rsidR="00096939" w:rsidRPr="00096939">
        <w:t>u</w:t>
      </w:r>
      <w:r w:rsidR="00FD5B32" w:rsidRPr="00096939">
        <w:t>,</w:t>
      </w:r>
      <w:r w:rsidRPr="00096939">
        <w:t xml:space="preserve"> par atbilstību </w:t>
      </w:r>
      <w:r w:rsidR="007F1464" w:rsidRPr="00096939">
        <w:t>šādiem kritērijiem:</w:t>
      </w:r>
      <w:r w:rsidR="00D27D44" w:rsidRPr="00096939">
        <w:t xml:space="preserve"> </w:t>
      </w:r>
    </w:p>
    <w:p w14:paraId="51783626" w14:textId="37DA134F" w:rsidR="007F1464" w:rsidRDefault="007F1464" w:rsidP="00B63201">
      <w:pPr>
        <w:pStyle w:val="NApunkts3"/>
      </w:pPr>
      <w:r>
        <w:t>k</w:t>
      </w:r>
      <w:r w:rsidRPr="00D51AE2">
        <w:t>onsolidācija tiek veikta, lietojot pilnas konsolidācijas metodi</w:t>
      </w:r>
      <w:r w:rsidR="007F330B" w:rsidRPr="007F330B">
        <w:t xml:space="preserve"> saskaņā </w:t>
      </w:r>
      <w:r w:rsidR="00386E66">
        <w:t xml:space="preserve">ar </w:t>
      </w:r>
      <w:r w:rsidR="002C06F3">
        <w:t>s</w:t>
      </w:r>
      <w:r w:rsidR="002C06F3" w:rsidRPr="007F330B">
        <w:t>tarptautisk</w:t>
      </w:r>
      <w:r w:rsidR="002C06F3">
        <w:t>ajiem</w:t>
      </w:r>
      <w:r w:rsidR="002C06F3" w:rsidRPr="007F330B">
        <w:t xml:space="preserve"> </w:t>
      </w:r>
      <w:r w:rsidR="00FC61DF">
        <w:t>grāmatvedības</w:t>
      </w:r>
      <w:r w:rsidR="002C06F3" w:rsidRPr="007F330B">
        <w:t xml:space="preserve"> standarti</w:t>
      </w:r>
      <w:r w:rsidR="002C06F3">
        <w:t>em</w:t>
      </w:r>
      <w:r>
        <w:t>;</w:t>
      </w:r>
    </w:p>
    <w:p w14:paraId="26C2C9F0" w14:textId="0C67D839" w:rsidR="007F1464" w:rsidRDefault="00257F07" w:rsidP="00B63201">
      <w:pPr>
        <w:pStyle w:val="NApunkts3"/>
      </w:pPr>
      <w:r>
        <w:t>kredīt</w:t>
      </w:r>
      <w:r w:rsidR="007F1464" w:rsidRPr="007F1464">
        <w:t>iestādes mātes sabiedrība</w:t>
      </w:r>
      <w:r w:rsidR="00CA47B4">
        <w:t>,</w:t>
      </w:r>
      <w:r w:rsidR="007F1464" w:rsidRPr="007F1464">
        <w:t xml:space="preserve"> </w:t>
      </w:r>
      <w:r>
        <w:t>kredīt</w:t>
      </w:r>
      <w:r w:rsidR="007F1464" w:rsidRPr="007F1464">
        <w:t xml:space="preserve">iestādes meitas sabiedrības vai </w:t>
      </w:r>
      <w:r>
        <w:t>kredīt</w:t>
      </w:r>
      <w:r w:rsidR="007F1464" w:rsidRPr="007F1464">
        <w:t xml:space="preserve">iestādes mātes sabiedrības citas meitas </w:t>
      </w:r>
      <w:r w:rsidR="007F1464" w:rsidRPr="00096939">
        <w:t>sabiedrības (</w:t>
      </w:r>
      <w:r w:rsidR="001B5DAE" w:rsidRPr="00096939">
        <w:t>turpmāk</w:t>
      </w:r>
      <w:r w:rsidR="007F1464" w:rsidRPr="00096939">
        <w:t xml:space="preserve"> arī</w:t>
      </w:r>
      <w:r w:rsidR="00C54E46" w:rsidRPr="00096939">
        <w:t> </w:t>
      </w:r>
      <w:r w:rsidR="007F1464" w:rsidRPr="00096939">
        <w:t>–</w:t>
      </w:r>
      <w:r w:rsidR="007F1464" w:rsidRPr="007F1464">
        <w:t xml:space="preserve"> darījumu partneris) piemēro tādas pašas risku mērīšanas un novērtēšanas metodes un risku kontroles procedūras, kādas piemēro </w:t>
      </w:r>
      <w:r>
        <w:t>kredīt</w:t>
      </w:r>
      <w:r w:rsidR="007F1464" w:rsidRPr="007F1464">
        <w:t>iestāde, un to informācijas tehnoloģiju pārvaldība un sistēmas ir integrētas vai saskaņotas;</w:t>
      </w:r>
    </w:p>
    <w:p w14:paraId="2D9EE93A" w14:textId="77913BCC" w:rsidR="007F1464" w:rsidRDefault="007F1464" w:rsidP="00B63201">
      <w:pPr>
        <w:pStyle w:val="NApunkts3"/>
      </w:pPr>
      <w:r w:rsidRPr="007F1464">
        <w:t xml:space="preserve">nepastāv vai nav paredzami nekādi būtiski praktiski vai juridiski šķēršļi, kas izriet no saistošiem nolīgumiem vai, ja darījumu partneris ir ārvalsts sabiedrība, no piemērojamajiem tiesību aktiem un kas varētu kavēt darījumu partneri savlaicīgi veikt </w:t>
      </w:r>
      <w:r w:rsidRPr="00096939">
        <w:t xml:space="preserve">riska darījuma atmaksu </w:t>
      </w:r>
      <w:r w:rsidR="00257F07" w:rsidRPr="00096939">
        <w:t>kredīt</w:t>
      </w:r>
      <w:r w:rsidRPr="00096939">
        <w:t>iestādei, izņemot darbības atjaunošanas un noregulējuma</w:t>
      </w:r>
      <w:r w:rsidRPr="007F1464">
        <w:t xml:space="preserve"> gadījumus, kuros piemēro Kredītiestāžu un ieguldījumu brokeru sabiedrību darbības atjaunošanas un noregulējuma likumā paredzētos ierobežojumus;</w:t>
      </w:r>
    </w:p>
    <w:p w14:paraId="6B92E9E1" w14:textId="571433A5" w:rsidR="007F1464" w:rsidRDefault="007F1464" w:rsidP="00D57EB7">
      <w:pPr>
        <w:pStyle w:val="NApunkts3"/>
      </w:pPr>
      <w:r w:rsidRPr="007F1464">
        <w:t xml:space="preserve">riska darījumi ar </w:t>
      </w:r>
      <w:r w:rsidR="00257F07">
        <w:t>kredīt</w:t>
      </w:r>
      <w:r w:rsidRPr="007F1464">
        <w:t>iestādes mātes sabiedrību</w:t>
      </w:r>
      <w:r w:rsidR="0065671D">
        <w:t>,</w:t>
      </w:r>
      <w:r w:rsidRPr="007F1464">
        <w:t xml:space="preserve"> </w:t>
      </w:r>
      <w:r w:rsidR="00257F07">
        <w:t>kredīt</w:t>
      </w:r>
      <w:r w:rsidRPr="007F1464">
        <w:t xml:space="preserve">iestādes meitas sabiedrībām vai </w:t>
      </w:r>
      <w:r w:rsidR="00257F07">
        <w:t>kredīt</w:t>
      </w:r>
      <w:r w:rsidRPr="007F1464">
        <w:t>iestādes mātes sabiedrības citām meitas sabiedrībām (</w:t>
      </w:r>
      <w:r w:rsidR="001B5DAE">
        <w:t>turpmāk</w:t>
      </w:r>
      <w:r w:rsidR="0094509E">
        <w:t> </w:t>
      </w:r>
      <w:r w:rsidRPr="007F1464">
        <w:t xml:space="preserve">– </w:t>
      </w:r>
      <w:proofErr w:type="spellStart"/>
      <w:r w:rsidRPr="007F1464">
        <w:t>iekšgrupas</w:t>
      </w:r>
      <w:proofErr w:type="spellEnd"/>
      <w:r w:rsidRPr="007F1464">
        <w:t xml:space="preserve"> riska darījumi) ir pamatoti ar grupas finansējuma stratēģiju un finansējuma struktūru (pozīcijām);</w:t>
      </w:r>
    </w:p>
    <w:p w14:paraId="6116DC59" w14:textId="3437B80E" w:rsidR="007F1464" w:rsidRDefault="007F1464" w:rsidP="00D57EB7">
      <w:pPr>
        <w:pStyle w:val="NApunkts3"/>
      </w:pPr>
      <w:r w:rsidRPr="007F1464">
        <w:t xml:space="preserve">lēmuma par </w:t>
      </w:r>
      <w:proofErr w:type="spellStart"/>
      <w:r w:rsidRPr="007F1464">
        <w:t>iekšgrupas</w:t>
      </w:r>
      <w:proofErr w:type="spellEnd"/>
      <w:r w:rsidRPr="007F1464">
        <w:t xml:space="preserve"> riska darījumu apstiprināšanu pieņemšanas process individuāli un attiecīgā gadījumā </w:t>
      </w:r>
      <w:proofErr w:type="spellStart"/>
      <w:r w:rsidRPr="007F1464">
        <w:t>prudenciālās</w:t>
      </w:r>
      <w:proofErr w:type="spellEnd"/>
      <w:r w:rsidRPr="007F1464">
        <w:t xml:space="preserve"> konsolidācijas grupas līmenī ir līdzīgs procesiem, ko piemēro, lai pieņemtu lēmumu par riska darījumu ar trešajām personām apstiprināšanu;</w:t>
      </w:r>
    </w:p>
    <w:p w14:paraId="589CC9E0" w14:textId="2F3030A1" w:rsidR="007F1464" w:rsidRDefault="007F1464" w:rsidP="00D57EB7">
      <w:pPr>
        <w:pStyle w:val="NApunkts3"/>
      </w:pPr>
      <w:r w:rsidRPr="007F1464">
        <w:lastRenderedPageBreak/>
        <w:t xml:space="preserve">risku pārvaldīšanas politikas un kontroles procedūras, informācijas tehnoloģiju sistēmas un vadības informācijas sistēma ļauj nepārtraukti pārraudzīt </w:t>
      </w:r>
      <w:proofErr w:type="spellStart"/>
      <w:r w:rsidRPr="007F1464">
        <w:t>iekšgrupas</w:t>
      </w:r>
      <w:proofErr w:type="spellEnd"/>
      <w:r w:rsidRPr="007F1464">
        <w:t xml:space="preserve"> riska darījumus, t.</w:t>
      </w:r>
      <w:r w:rsidR="00E422C1">
        <w:t> </w:t>
      </w:r>
      <w:r w:rsidRPr="007F1464">
        <w:t xml:space="preserve">sk. pārbaudīt to atbilstību </w:t>
      </w:r>
      <w:r w:rsidRPr="00720906">
        <w:t>risk</w:t>
      </w:r>
      <w:r w:rsidR="00720906" w:rsidRPr="00720906">
        <w:t>u</w:t>
      </w:r>
      <w:r w:rsidRPr="00720906">
        <w:t xml:space="preserve"> stratēģijai</w:t>
      </w:r>
      <w:r w:rsidRPr="007F1464">
        <w:t xml:space="preserve">, individuāli un attiecīgā gadījumā </w:t>
      </w:r>
      <w:proofErr w:type="spellStart"/>
      <w:r w:rsidRPr="007F1464">
        <w:t>prudenciālās</w:t>
      </w:r>
      <w:proofErr w:type="spellEnd"/>
      <w:r w:rsidRPr="007F1464">
        <w:t xml:space="preserve"> konsolidācijas grupas līmenī, kā arī nodrošināt, ka to pārraudzība ir līdzīga riska darījumu ar trešajām personām pārraudzības procesam;</w:t>
      </w:r>
    </w:p>
    <w:p w14:paraId="584FB81A" w14:textId="1079E749" w:rsidR="007F1464" w:rsidRDefault="007F1464" w:rsidP="00766298">
      <w:pPr>
        <w:pStyle w:val="NApunkts3"/>
      </w:pPr>
      <w:r w:rsidRPr="007F1464">
        <w:t xml:space="preserve">risku pārvaldīšanas politikas un kontroles procedūras individuāli un attiecīgā gadījumā </w:t>
      </w:r>
      <w:proofErr w:type="spellStart"/>
      <w:r w:rsidRPr="007F1464">
        <w:t>prudenciālās</w:t>
      </w:r>
      <w:proofErr w:type="spellEnd"/>
      <w:r w:rsidRPr="007F1464">
        <w:t xml:space="preserve"> konsolidācijas grupas līmenī ļauj nodrošināt, ka atbrīvojuma no </w:t>
      </w:r>
      <w:r w:rsidR="00E422C1">
        <w:t>R</w:t>
      </w:r>
      <w:r w:rsidRPr="007F1464">
        <w:t>egulas Nr.</w:t>
      </w:r>
      <w:r w:rsidR="00EB6015">
        <w:t> </w:t>
      </w:r>
      <w:r w:rsidRPr="007F1464">
        <w:t>575/2013 395.</w:t>
      </w:r>
      <w:r w:rsidR="00EB6015">
        <w:t> </w:t>
      </w:r>
      <w:r w:rsidRPr="007F1464">
        <w:t>panta 1.</w:t>
      </w:r>
      <w:r w:rsidR="00EB6015">
        <w:t> </w:t>
      </w:r>
      <w:r w:rsidRPr="007F1464">
        <w:t xml:space="preserve">punktā minēto lielo riska darījumu ierobežojumiem izmantošanas rezultātā neradīsies koncentrācijas risks, kas pārsniedz </w:t>
      </w:r>
      <w:r w:rsidRPr="00720906">
        <w:t>risku stratēģijā</w:t>
      </w:r>
      <w:r w:rsidRPr="007F1464">
        <w:t xml:space="preserve"> noteikto un ir pretrunā ar iekšējiem likviditātes un likviditātes riska pārvaldīšanas principiem grupas ietvaros;</w:t>
      </w:r>
    </w:p>
    <w:p w14:paraId="50A4C1C2" w14:textId="0021CCF0" w:rsidR="007F1464" w:rsidRDefault="007F1464" w:rsidP="00D57EB7">
      <w:pPr>
        <w:pStyle w:val="NApunkts3"/>
      </w:pPr>
      <w:r w:rsidRPr="007F1464">
        <w:t xml:space="preserve">koncentrācijas risks, kas rodas </w:t>
      </w:r>
      <w:proofErr w:type="spellStart"/>
      <w:r w:rsidRPr="007F1464">
        <w:t>iekšgrupas</w:t>
      </w:r>
      <w:proofErr w:type="spellEnd"/>
      <w:r w:rsidRPr="007F1464">
        <w:t xml:space="preserve"> riska darījumu dēļ, ir </w:t>
      </w:r>
      <w:r w:rsidR="00257F07">
        <w:t>kredīt</w:t>
      </w:r>
      <w:r w:rsidRPr="007F1464">
        <w:t>iestādes risku pārvaldīšanas sistēmas un kapitāla pietiekamības novērtēšanas procesa sastāvdaļa;</w:t>
      </w:r>
    </w:p>
    <w:p w14:paraId="672C687B" w14:textId="04ADA3FD" w:rsidR="007F1464" w:rsidRDefault="007F1464" w:rsidP="00D57EB7">
      <w:pPr>
        <w:pStyle w:val="NApunkts3"/>
      </w:pPr>
      <w:r w:rsidRPr="007F1464">
        <w:t>koncentrācijas riska pārvaldība atbilst grupas darbības atjaunošanas plānam</w:t>
      </w:r>
      <w:r>
        <w:t>;</w:t>
      </w:r>
    </w:p>
    <w:p w14:paraId="768192CC" w14:textId="328439E8" w:rsidR="00D51AE2" w:rsidRDefault="0004083E" w:rsidP="00D57EB7">
      <w:pPr>
        <w:pStyle w:val="NApunkts2"/>
        <w:ind w:left="0"/>
        <w:rPr>
          <w:ins w:id="16" w:author="Inga Jermoloviča" w:date="2024-10-08T16:23:00Z" w16du:dateUtc="2024-10-08T13:23:00Z"/>
        </w:rPr>
      </w:pPr>
      <w:r w:rsidRPr="0004083E">
        <w:t xml:space="preserve">citu papildu informāciju, ko </w:t>
      </w:r>
      <w:r w:rsidR="00257F07">
        <w:t>kredīt</w:t>
      </w:r>
      <w:r w:rsidRPr="0004083E">
        <w:t xml:space="preserve">iestāde uzskata par nepieciešamu iesniegt </w:t>
      </w:r>
      <w:r w:rsidR="0020579F">
        <w:t>Latvijas Bankai</w:t>
      </w:r>
      <w:r w:rsidRPr="0004083E">
        <w:t>.</w:t>
      </w:r>
    </w:p>
    <w:p w14:paraId="55048A98" w14:textId="6878ECD7" w:rsidR="00127BF4" w:rsidRPr="00127BF4" w:rsidRDefault="00127BF4" w:rsidP="00127BF4">
      <w:pPr>
        <w:pStyle w:val="NApunkts1"/>
        <w:numPr>
          <w:ilvl w:val="0"/>
          <w:numId w:val="0"/>
        </w:numPr>
      </w:pPr>
      <w:ins w:id="17" w:author="Inga Jermoloviča" w:date="2024-10-08T16:23:00Z" w16du:dateUtc="2024-10-08T13:23:00Z">
        <w:r>
          <w:t>7.</w:t>
        </w:r>
        <w:r w:rsidRPr="00127BF4">
          <w:rPr>
            <w:vertAlign w:val="superscript"/>
          </w:rPr>
          <w:t>1</w:t>
        </w:r>
      </w:ins>
      <w:ins w:id="18" w:author="Inga Jermoloviča" w:date="2024-10-08T16:24:00Z" w16du:dateUtc="2024-10-08T13:24:00Z">
        <w:r>
          <w:rPr>
            <w:vertAlign w:val="superscript"/>
          </w:rPr>
          <w:t xml:space="preserve"> </w:t>
        </w:r>
        <w:r w:rsidRPr="00127BF4">
          <w:t xml:space="preserve">Kredītiestāde var piešķirt riska darījumiem ar iestādēm riska pakāpes, izmantojot tādu norīkotas ārējās kredītu novērtējuma institūcijas veiktu </w:t>
        </w:r>
        <w:proofErr w:type="spellStart"/>
        <w:r w:rsidRPr="00127BF4">
          <w:t>kredītnovērtējumu</w:t>
        </w:r>
        <w:proofErr w:type="spellEnd"/>
        <w:r w:rsidRPr="00127BF4">
          <w:t>, kurā ir iekļauti pieņēmumi par netiešu valdības atbalstu.</w:t>
        </w:r>
      </w:ins>
    </w:p>
    <w:p w14:paraId="06D03581" w14:textId="5128DC9A" w:rsidR="0004083E" w:rsidRDefault="0004083E" w:rsidP="001C7113">
      <w:pPr>
        <w:pStyle w:val="NAnodalaromiesucipari"/>
      </w:pPr>
      <w:r w:rsidRPr="0004083E">
        <w:t>Likviditāte</w:t>
      </w:r>
    </w:p>
    <w:p w14:paraId="5BFF461B" w14:textId="57F22022" w:rsidR="0004083E" w:rsidRPr="00804DBE" w:rsidRDefault="00381903" w:rsidP="0004083E">
      <w:pPr>
        <w:pStyle w:val="NApunkts1"/>
      </w:pPr>
      <w:r w:rsidRPr="00381903">
        <w:t xml:space="preserve">Par galvenajiem akciju indeksiem, lai noteiktu to akciju tvērumu, kuras varētu uzskatīt par 2.B līmeņa aktīviem saskaņā ar </w:t>
      </w:r>
      <w:r w:rsidR="00E422C1">
        <w:t>D</w:t>
      </w:r>
      <w:r w:rsidR="006E27E5">
        <w:t xml:space="preserve">eleģētās regulas </w:t>
      </w:r>
      <w:r w:rsidR="00F40FB0">
        <w:t>Nr. </w:t>
      </w:r>
      <w:r w:rsidR="006E27E5">
        <w:t xml:space="preserve">2015/61 </w:t>
      </w:r>
      <w:r w:rsidRPr="00804DBE">
        <w:t>12.</w:t>
      </w:r>
      <w:r w:rsidR="00EB6015">
        <w:t> </w:t>
      </w:r>
      <w:r w:rsidRPr="00804DBE">
        <w:t>panta 1.</w:t>
      </w:r>
      <w:r w:rsidR="00EB6015">
        <w:t> </w:t>
      </w:r>
      <w:r w:rsidRPr="00804DBE">
        <w:t xml:space="preserve">punkta </w:t>
      </w:r>
      <w:r w:rsidRPr="00F40FB0">
        <w:t>c)</w:t>
      </w:r>
      <w:r w:rsidR="006E27E5" w:rsidRPr="00F40FB0">
        <w:t> </w:t>
      </w:r>
      <w:r w:rsidRPr="00F40FB0">
        <w:t>apakšpunkta i)</w:t>
      </w:r>
      <w:r w:rsidR="007A498F">
        <w:t> </w:t>
      </w:r>
      <w:r w:rsidRPr="00F40FB0">
        <w:t xml:space="preserve">punktu, tiek noteikti Komisijas </w:t>
      </w:r>
      <w:r w:rsidR="000E436E" w:rsidRPr="00F40FB0">
        <w:t>2016.</w:t>
      </w:r>
      <w:r w:rsidR="00722F95" w:rsidRPr="00F40FB0">
        <w:t> </w:t>
      </w:r>
      <w:r w:rsidR="000E436E" w:rsidRPr="00F40FB0">
        <w:t>gada 13.</w:t>
      </w:r>
      <w:r w:rsidR="00EB6015" w:rsidRPr="00F40FB0">
        <w:t> </w:t>
      </w:r>
      <w:r w:rsidR="000E436E" w:rsidRPr="00F40FB0">
        <w:t xml:space="preserve">septembra </w:t>
      </w:r>
      <w:r w:rsidR="007A498F">
        <w:t>ī</w:t>
      </w:r>
      <w:r w:rsidRPr="00F40FB0">
        <w:t>stenošanas</w:t>
      </w:r>
      <w:r w:rsidRPr="00804DBE">
        <w:t xml:space="preserve"> regulas (ES) 2016/1646</w:t>
      </w:r>
      <w:r w:rsidR="00804DBE" w:rsidRPr="00804DBE">
        <w:t xml:space="preserve">, ar ko nosaka īstenošanas tehniskos standartus attiecībā uz galvenajiem indeksiem un atzītām biržām saskaņā ar Eiropas Parlamenta un Padomes </w:t>
      </w:r>
      <w:r w:rsidR="007A498F">
        <w:t>r</w:t>
      </w:r>
      <w:r w:rsidR="00804DBE" w:rsidRPr="00804DBE">
        <w:t>egulu (ES) Nr.</w:t>
      </w:r>
      <w:r w:rsidR="00EB6015">
        <w:t> </w:t>
      </w:r>
      <w:r w:rsidR="00804DBE" w:rsidRPr="00804DBE">
        <w:t xml:space="preserve">575/2013 par </w:t>
      </w:r>
      <w:proofErr w:type="spellStart"/>
      <w:r w:rsidR="00804DBE" w:rsidRPr="00804DBE">
        <w:t>prudenciālajām</w:t>
      </w:r>
      <w:proofErr w:type="spellEnd"/>
      <w:r w:rsidR="00804DBE" w:rsidRPr="00804DBE">
        <w:t xml:space="preserve"> prasībām attiecībā uz kredītiestādēm un ieguldījumu brokeru sabiedrībām</w:t>
      </w:r>
      <w:r w:rsidR="0052410D">
        <w:t xml:space="preserve"> (turpmāk </w:t>
      </w:r>
      <w:r w:rsidR="0052410D" w:rsidRPr="00F40FB0">
        <w:t xml:space="preserve">– </w:t>
      </w:r>
      <w:r w:rsidR="00E422C1" w:rsidRPr="00F40FB0">
        <w:t>R</w:t>
      </w:r>
      <w:r w:rsidR="0052410D" w:rsidRPr="00F40FB0">
        <w:t xml:space="preserve">egula </w:t>
      </w:r>
      <w:r w:rsidR="00C54E46" w:rsidRPr="00F40FB0">
        <w:t>Nr. </w:t>
      </w:r>
      <w:r w:rsidR="0052410D" w:rsidRPr="00F40FB0">
        <w:t>2016/1646</w:t>
      </w:r>
      <w:r w:rsidR="0052410D">
        <w:t>)</w:t>
      </w:r>
      <w:r w:rsidRPr="00804DBE">
        <w:t xml:space="preserve"> I</w:t>
      </w:r>
      <w:r w:rsidR="003279FE">
        <w:t> </w:t>
      </w:r>
      <w:r w:rsidRPr="00804DBE">
        <w:t>pielikumā uzskaitītie indeksi.</w:t>
      </w:r>
    </w:p>
    <w:p w14:paraId="1B355B96" w14:textId="6A88C949" w:rsidR="00381903" w:rsidRDefault="00381903" w:rsidP="00AA031C">
      <w:pPr>
        <w:pStyle w:val="NApunkts1"/>
      </w:pPr>
      <w:r w:rsidRPr="00804DBE">
        <w:t xml:space="preserve">Papildus šo noteikumu </w:t>
      </w:r>
      <w:r w:rsidR="00D23B40">
        <w:t>8</w:t>
      </w:r>
      <w:r w:rsidR="00804DBE" w:rsidRPr="0052410D">
        <w:t>.</w:t>
      </w:r>
      <w:r w:rsidR="00EB6015" w:rsidRPr="0052410D">
        <w:t> </w:t>
      </w:r>
      <w:r w:rsidRPr="0052410D">
        <w:t>punktā</w:t>
      </w:r>
      <w:r w:rsidRPr="00804DBE">
        <w:t xml:space="preserve"> minētajiem indeksiem par galvenajiem akciju indeksiem, lai noteiktu to akciju tvērumu, kuras varētu uzskatīt par 2.B</w:t>
      </w:r>
      <w:r w:rsidR="003279FE">
        <w:t> </w:t>
      </w:r>
      <w:r w:rsidRPr="00804DBE">
        <w:t xml:space="preserve">līmeņa aktīviem </w:t>
      </w:r>
      <w:r w:rsidRPr="00F40FB0">
        <w:t xml:space="preserve">saskaņā ar </w:t>
      </w:r>
      <w:r w:rsidR="008A46AD" w:rsidRPr="00F40FB0">
        <w:t>D</w:t>
      </w:r>
      <w:r w:rsidRPr="00F40FB0">
        <w:t xml:space="preserve">eleģētās regulas </w:t>
      </w:r>
      <w:r w:rsidR="003279FE" w:rsidRPr="00F40FB0">
        <w:t>Nr. </w:t>
      </w:r>
      <w:r w:rsidRPr="00F40FB0">
        <w:t>2015/61 12.</w:t>
      </w:r>
      <w:r w:rsidR="00EB6015" w:rsidRPr="00F40FB0">
        <w:t> </w:t>
      </w:r>
      <w:r w:rsidRPr="00F40FB0">
        <w:t>panta 1.</w:t>
      </w:r>
      <w:r w:rsidR="00EB6015" w:rsidRPr="00F40FB0">
        <w:t> </w:t>
      </w:r>
      <w:r w:rsidRPr="00F40FB0">
        <w:t>punkta c)</w:t>
      </w:r>
      <w:r w:rsidR="00C54E46" w:rsidRPr="00F40FB0">
        <w:t> </w:t>
      </w:r>
      <w:r w:rsidRPr="00F40FB0">
        <w:t>apakšpunkta i)</w:t>
      </w:r>
      <w:r w:rsidR="00C54E46" w:rsidRPr="00F40FB0">
        <w:t> </w:t>
      </w:r>
      <w:r w:rsidRPr="00F40FB0">
        <w:t>punktu,</w:t>
      </w:r>
      <w:r w:rsidRPr="00381903">
        <w:t xml:space="preserve"> tiek noteikti šādi indeksi:</w:t>
      </w:r>
    </w:p>
    <w:p w14:paraId="38167623" w14:textId="15269B58" w:rsidR="00381903" w:rsidRDefault="00381903" w:rsidP="00D57EB7">
      <w:pPr>
        <w:pStyle w:val="NApunkts2"/>
        <w:ind w:left="0"/>
      </w:pPr>
      <w:r w:rsidRPr="00381903">
        <w:t xml:space="preserve">jebkurš </w:t>
      </w:r>
      <w:r w:rsidR="008A46AD">
        <w:t>R</w:t>
      </w:r>
      <w:r w:rsidR="0052410D" w:rsidRPr="0052410D">
        <w:t>egula</w:t>
      </w:r>
      <w:r w:rsidR="0052410D">
        <w:t>s</w:t>
      </w:r>
      <w:r w:rsidR="0052410D" w:rsidRPr="0052410D">
        <w:t xml:space="preserve"> </w:t>
      </w:r>
      <w:r w:rsidR="003279FE">
        <w:t>Nr. </w:t>
      </w:r>
      <w:r w:rsidR="0052410D" w:rsidRPr="0052410D">
        <w:t>2016/1646</w:t>
      </w:r>
      <w:r w:rsidR="0052410D">
        <w:t xml:space="preserve"> </w:t>
      </w:r>
      <w:r w:rsidR="0052410D" w:rsidRPr="0052410D">
        <w:t>I</w:t>
      </w:r>
      <w:r w:rsidR="003279FE">
        <w:t> </w:t>
      </w:r>
      <w:r w:rsidR="0052410D" w:rsidRPr="0052410D">
        <w:t xml:space="preserve">pielikumā </w:t>
      </w:r>
      <w:r w:rsidRPr="0052410D">
        <w:t>neiekļauts galvenais akciju indekss</w:t>
      </w:r>
      <w:r w:rsidRPr="00381903">
        <w:t xml:space="preserve"> </w:t>
      </w:r>
      <w:r w:rsidRPr="008B08A0">
        <w:t>dalībvalstī</w:t>
      </w:r>
      <w:r w:rsidRPr="00381903">
        <w:t xml:space="preserve"> vai ārvalstī, ko par tādu </w:t>
      </w:r>
      <w:r w:rsidR="002D728F" w:rsidRPr="002D728F">
        <w:t>ar mērķi definēt to akciju tvērumu, kuras varētu uzskatīt par 2.B</w:t>
      </w:r>
      <w:r w:rsidR="002D728F">
        <w:t> </w:t>
      </w:r>
      <w:r w:rsidR="002D728F" w:rsidRPr="002D728F">
        <w:t xml:space="preserve">līmeņa aktīviem saskaņā ar </w:t>
      </w:r>
      <w:r w:rsidR="008A46AD">
        <w:t>D</w:t>
      </w:r>
      <w:r w:rsidR="002D728F" w:rsidRPr="002D728F">
        <w:t xml:space="preserve">eleģētās regulas </w:t>
      </w:r>
      <w:r w:rsidR="003279FE">
        <w:t>Nr. </w:t>
      </w:r>
      <w:r w:rsidR="002D728F" w:rsidRPr="002D728F">
        <w:t>2015/61</w:t>
      </w:r>
      <w:r w:rsidR="003279FE">
        <w:t xml:space="preserve"> </w:t>
      </w:r>
      <w:r w:rsidR="002D728F" w:rsidRPr="002D728F">
        <w:t>12.</w:t>
      </w:r>
      <w:r w:rsidR="002D728F">
        <w:t> </w:t>
      </w:r>
      <w:r w:rsidR="002D728F" w:rsidRPr="002D728F">
        <w:t xml:space="preserve">panta </w:t>
      </w:r>
      <w:r w:rsidR="002D728F" w:rsidRPr="00F40FB0">
        <w:t xml:space="preserve">1. punkta c) apakšpunkta i) punktu, ir </w:t>
      </w:r>
      <w:r w:rsidRPr="00F40FB0">
        <w:t>noteikusi attiecīgās dalībvalsts vai ārvalsts</w:t>
      </w:r>
      <w:r w:rsidRPr="00381903">
        <w:t xml:space="preserve"> uzraudzības institūcija;</w:t>
      </w:r>
    </w:p>
    <w:p w14:paraId="1DE2238A" w14:textId="05224242" w:rsidR="00381903" w:rsidRPr="0052410D" w:rsidRDefault="00381903" w:rsidP="00D57EB7">
      <w:pPr>
        <w:pStyle w:val="NApunkts2"/>
        <w:ind w:left="0"/>
      </w:pPr>
      <w:r w:rsidRPr="00381903">
        <w:t xml:space="preserve">jebkurš </w:t>
      </w:r>
      <w:r w:rsidR="008A46AD">
        <w:t>R</w:t>
      </w:r>
      <w:r w:rsidR="0052410D" w:rsidRPr="0052410D">
        <w:t xml:space="preserve">egulas </w:t>
      </w:r>
      <w:r w:rsidR="003279FE">
        <w:t>Nr. </w:t>
      </w:r>
      <w:r w:rsidR="0052410D" w:rsidRPr="0052410D">
        <w:t>2016/1646 I</w:t>
      </w:r>
      <w:r w:rsidR="00722F95">
        <w:t> </w:t>
      </w:r>
      <w:r w:rsidR="0052410D" w:rsidRPr="0052410D">
        <w:t xml:space="preserve">pielikumā </w:t>
      </w:r>
      <w:r w:rsidRPr="0052410D">
        <w:t>vai</w:t>
      </w:r>
      <w:r w:rsidR="0052410D" w:rsidRPr="00D11672">
        <w:t xml:space="preserve"> šo noteikumu </w:t>
      </w:r>
      <w:r w:rsidR="00966ED7">
        <w:t>9</w:t>
      </w:r>
      <w:r w:rsidR="00804DBE" w:rsidRPr="0052410D">
        <w:t>.1.</w:t>
      </w:r>
      <w:r w:rsidR="00EB6015" w:rsidRPr="0052410D">
        <w:t> </w:t>
      </w:r>
      <w:r w:rsidR="00AF4AF1" w:rsidRPr="0052410D">
        <w:t>apakš</w:t>
      </w:r>
      <w:r w:rsidRPr="0052410D">
        <w:t>punktā neiekļauts galvenais akciju indekss, kurš ietver vadošos uzņēmumus attiecīgajā valstī.</w:t>
      </w:r>
    </w:p>
    <w:p w14:paraId="70D457FB" w14:textId="3930E72A" w:rsidR="00381903" w:rsidRDefault="00381903" w:rsidP="00381903">
      <w:pPr>
        <w:pStyle w:val="NApunkts1"/>
      </w:pPr>
      <w:r w:rsidRPr="00381903">
        <w:t xml:space="preserve">Saskaņā ar </w:t>
      </w:r>
      <w:r w:rsidR="008A46AD">
        <w:t>R</w:t>
      </w:r>
      <w:r w:rsidRPr="00381903">
        <w:t>egulas Nr.</w:t>
      </w:r>
      <w:r w:rsidR="00EB6015">
        <w:t> </w:t>
      </w:r>
      <w:r w:rsidRPr="00381903">
        <w:t>575/2013 428.p</w:t>
      </w:r>
      <w:r w:rsidR="003279FE">
        <w:t> </w:t>
      </w:r>
      <w:r w:rsidRPr="00381903">
        <w:t>panta 10.</w:t>
      </w:r>
      <w:r w:rsidR="00EB6015">
        <w:t> </w:t>
      </w:r>
      <w:r w:rsidRPr="00381903">
        <w:t xml:space="preserve">punktu </w:t>
      </w:r>
      <w:r w:rsidR="00257F07">
        <w:t>kredīt</w:t>
      </w:r>
      <w:r w:rsidRPr="00381903">
        <w:t xml:space="preserve">iestāde ārpusbilances </w:t>
      </w:r>
      <w:r w:rsidRPr="00F40FB0">
        <w:t xml:space="preserve">riska darījumiem, kas nav minēti </w:t>
      </w:r>
      <w:r w:rsidR="008A46AD" w:rsidRPr="00F40FB0">
        <w:t>R</w:t>
      </w:r>
      <w:r w:rsidRPr="00F40FB0">
        <w:t>egulas Nr.</w:t>
      </w:r>
      <w:r w:rsidR="00EB6015" w:rsidRPr="00F40FB0">
        <w:t> </w:t>
      </w:r>
      <w:r w:rsidRPr="00F40FB0">
        <w:t>575/2013 Sestās daļas IV</w:t>
      </w:r>
      <w:r w:rsidR="00722F95" w:rsidRPr="00F40FB0">
        <w:t> </w:t>
      </w:r>
      <w:r w:rsidRPr="00F40FB0">
        <w:t>sadaļas 4.</w:t>
      </w:r>
      <w:r w:rsidR="00EB6015" w:rsidRPr="00F40FB0">
        <w:t> </w:t>
      </w:r>
      <w:r w:rsidRPr="00F40FB0">
        <w:t>nodaļā,</w:t>
      </w:r>
      <w:r w:rsidRPr="00381903">
        <w:t xml:space="preserve"> piemēro </w:t>
      </w:r>
      <w:r w:rsidR="00C4035D">
        <w:t xml:space="preserve">nepieciešamā </w:t>
      </w:r>
      <w:r w:rsidRPr="00381903">
        <w:t>stabil</w:t>
      </w:r>
      <w:r w:rsidR="00C4035D">
        <w:t>ā</w:t>
      </w:r>
      <w:r w:rsidRPr="00381903">
        <w:t xml:space="preserve"> finansējuma koeficientus, kas atbilst izejošās naudas plūsmas likmēm, kuras </w:t>
      </w:r>
      <w:r w:rsidR="00257F07">
        <w:t>kredīt</w:t>
      </w:r>
      <w:r w:rsidRPr="00381903">
        <w:t xml:space="preserve">iestāde piemēro saistītajiem produktiem un pakalpojumiem saskaņā ar </w:t>
      </w:r>
      <w:r w:rsidR="008A46AD">
        <w:t>D</w:t>
      </w:r>
      <w:r w:rsidRPr="00381903">
        <w:t xml:space="preserve">eleģētās regulas </w:t>
      </w:r>
      <w:r w:rsidR="003279FE">
        <w:t>Nr. </w:t>
      </w:r>
      <w:r w:rsidRPr="00381903">
        <w:t>2015/61 23.</w:t>
      </w:r>
      <w:r w:rsidR="007B704B">
        <w:t> </w:t>
      </w:r>
      <w:r w:rsidRPr="00381903">
        <w:t>pantu likviditātes seguma prasības kontekstā.</w:t>
      </w:r>
    </w:p>
    <w:p w14:paraId="74DCA8C7" w14:textId="31E2CB7C" w:rsidR="00381903" w:rsidRPr="00F40FB0" w:rsidRDefault="00257F07" w:rsidP="00381903">
      <w:pPr>
        <w:pStyle w:val="NApunkts1"/>
      </w:pPr>
      <w:r w:rsidRPr="00F40FB0">
        <w:t>Kredītiestāde</w:t>
      </w:r>
      <w:r w:rsidR="00381903" w:rsidRPr="00F40FB0">
        <w:t xml:space="preserve">, kurai ir piešķirta atļauja piemērot </w:t>
      </w:r>
      <w:r w:rsidR="008A46AD" w:rsidRPr="00F40FB0">
        <w:t>R</w:t>
      </w:r>
      <w:r w:rsidR="00381903" w:rsidRPr="00F40FB0">
        <w:t>egulas Nr.</w:t>
      </w:r>
      <w:r w:rsidR="00CA25F5" w:rsidRPr="00F40FB0">
        <w:t> </w:t>
      </w:r>
      <w:r w:rsidR="00381903" w:rsidRPr="00F40FB0">
        <w:t>575/2013 Sestās daļas</w:t>
      </w:r>
      <w:r w:rsidR="00381903" w:rsidRPr="00381903">
        <w:t xml:space="preserve"> IV</w:t>
      </w:r>
      <w:r w:rsidR="00722F95">
        <w:t> </w:t>
      </w:r>
      <w:r w:rsidR="00381903" w:rsidRPr="00381903">
        <w:t>sadaļas 5.</w:t>
      </w:r>
      <w:r w:rsidR="00CA25F5">
        <w:t> </w:t>
      </w:r>
      <w:r w:rsidR="00381903" w:rsidRPr="00381903">
        <w:t xml:space="preserve">nodaļā minēto vienkāršoto neto stabila finansējuma prasību, ievēro šo </w:t>
      </w:r>
      <w:r w:rsidR="00381903" w:rsidRPr="00381903">
        <w:lastRenderedPageBreak/>
        <w:t xml:space="preserve">noteikumu </w:t>
      </w:r>
      <w:r w:rsidR="00966ED7">
        <w:t>10</w:t>
      </w:r>
      <w:r w:rsidR="00381903" w:rsidRPr="00381903">
        <w:t>.</w:t>
      </w:r>
      <w:r w:rsidR="00CA25F5">
        <w:t> </w:t>
      </w:r>
      <w:r w:rsidR="00381903" w:rsidRPr="00381903">
        <w:t xml:space="preserve">punktā noteikto pieeju attiecībā uz nepieciešamā stabilā finansējuma koeficientiem ārpusbilances riska darījumiem, kas nav minēti </w:t>
      </w:r>
      <w:r w:rsidR="008A46AD">
        <w:t>R</w:t>
      </w:r>
      <w:r w:rsidR="00381903" w:rsidRPr="00381903">
        <w:t>egulas Nr.</w:t>
      </w:r>
      <w:r w:rsidR="00CA25F5">
        <w:t> </w:t>
      </w:r>
      <w:r w:rsidR="00381903" w:rsidRPr="00381903">
        <w:t xml:space="preserve">575/2013 </w:t>
      </w:r>
      <w:r w:rsidR="00381903" w:rsidRPr="00F40FB0">
        <w:t>Sestās daļas IV</w:t>
      </w:r>
      <w:r w:rsidR="007231F2" w:rsidRPr="00F40FB0">
        <w:t> </w:t>
      </w:r>
      <w:r w:rsidR="00381903" w:rsidRPr="00F40FB0">
        <w:t>sadaļas 4.</w:t>
      </w:r>
      <w:r w:rsidR="00CA25F5" w:rsidRPr="00F40FB0">
        <w:t> </w:t>
      </w:r>
      <w:r w:rsidR="00381903" w:rsidRPr="00F40FB0">
        <w:t>nodaļā.</w:t>
      </w:r>
    </w:p>
    <w:p w14:paraId="467892A9" w14:textId="3DF40C78" w:rsidR="00381903" w:rsidRDefault="00381903" w:rsidP="00381903">
      <w:pPr>
        <w:pStyle w:val="NApunkts1"/>
      </w:pPr>
      <w:r w:rsidRPr="00381903">
        <w:t xml:space="preserve">Ja aktīvi nošķirti saskaņā ar </w:t>
      </w:r>
      <w:bookmarkStart w:id="19" w:name="_Hlk132104564"/>
      <w:r w:rsidR="00773989" w:rsidRPr="00773989">
        <w:t>Eiropas Parlamenta un Padomes 2012.</w:t>
      </w:r>
      <w:r w:rsidR="007B704B">
        <w:t> </w:t>
      </w:r>
      <w:r w:rsidR="00773989" w:rsidRPr="00773989">
        <w:t>gada 4.</w:t>
      </w:r>
      <w:r w:rsidR="007B704B">
        <w:t> </w:t>
      </w:r>
      <w:r w:rsidR="00773989" w:rsidRPr="00773989">
        <w:t>jūlij</w:t>
      </w:r>
      <w:r w:rsidR="00773989">
        <w:t>a</w:t>
      </w:r>
      <w:r w:rsidR="00773989" w:rsidRPr="00773989">
        <w:t xml:space="preserve"> </w:t>
      </w:r>
      <w:r w:rsidR="007A498F">
        <w:t>r</w:t>
      </w:r>
      <w:r w:rsidR="00773989" w:rsidRPr="00773989">
        <w:t>egula</w:t>
      </w:r>
      <w:r w:rsidR="00773989">
        <w:t>s</w:t>
      </w:r>
      <w:r w:rsidR="00773989" w:rsidRPr="00773989">
        <w:t xml:space="preserve"> (ES) Nr.</w:t>
      </w:r>
      <w:r w:rsidR="00CA25F5">
        <w:t> </w:t>
      </w:r>
      <w:r w:rsidR="00773989" w:rsidRPr="00773989">
        <w:t xml:space="preserve">648/2012 par </w:t>
      </w:r>
      <w:proofErr w:type="spellStart"/>
      <w:r w:rsidR="00773989" w:rsidRPr="00773989">
        <w:t>ārpusbiržas</w:t>
      </w:r>
      <w:proofErr w:type="spellEnd"/>
      <w:r w:rsidR="00773989" w:rsidRPr="00773989">
        <w:t xml:space="preserve"> atvasinātajiem instrumentiem, centrālajiem darījumu partneriem un darījumu reģistriem</w:t>
      </w:r>
      <w:r w:rsidRPr="00381903">
        <w:t xml:space="preserve"> </w:t>
      </w:r>
      <w:bookmarkEnd w:id="19"/>
      <w:r w:rsidRPr="00381903">
        <w:t>11.</w:t>
      </w:r>
      <w:r w:rsidR="00CA25F5">
        <w:t> </w:t>
      </w:r>
      <w:r w:rsidRPr="00381903">
        <w:t>panta 3.</w:t>
      </w:r>
      <w:r w:rsidR="00CA25F5">
        <w:t> </w:t>
      </w:r>
      <w:r w:rsidRPr="00381903">
        <w:t xml:space="preserve">punktu, kā minēts </w:t>
      </w:r>
      <w:r w:rsidR="00F31A02">
        <w:t>R</w:t>
      </w:r>
      <w:r w:rsidRPr="00381903">
        <w:t>egulas Nr.</w:t>
      </w:r>
      <w:r w:rsidR="00CA25F5">
        <w:t> </w:t>
      </w:r>
      <w:r w:rsidRPr="00381903">
        <w:t>575/2013 428.q</w:t>
      </w:r>
      <w:r w:rsidR="00CA25F5">
        <w:t> </w:t>
      </w:r>
      <w:r w:rsidRPr="00381903">
        <w:t>panta 2.</w:t>
      </w:r>
      <w:r w:rsidR="00CA25F5">
        <w:t> </w:t>
      </w:r>
      <w:r w:rsidRPr="00381903">
        <w:t xml:space="preserve">punktā, un </w:t>
      </w:r>
      <w:r w:rsidR="00257F07">
        <w:t>kredīt</w:t>
      </w:r>
      <w:r w:rsidRPr="00381903">
        <w:t xml:space="preserve">iestāde nevar brīvi rīkoties ar šādiem aktīviem, tad aktīvus uzskata par apgrūtinātiem laikposmā, kas atbilst saistību pret </w:t>
      </w:r>
      <w:r w:rsidR="00286F8A">
        <w:t>kredīt</w:t>
      </w:r>
      <w:r w:rsidRPr="00381903">
        <w:t>iestādes klientiem, uz kuriem attiecas nodalīšanas prasība, termiņam.</w:t>
      </w:r>
    </w:p>
    <w:p w14:paraId="0A459DD5" w14:textId="1C3F4B60" w:rsidR="00381903" w:rsidRDefault="00286F8A" w:rsidP="00381903">
      <w:pPr>
        <w:pStyle w:val="NApunkts1"/>
      </w:pPr>
      <w:r w:rsidRPr="00F40FB0">
        <w:t>Kredītiestāde</w:t>
      </w:r>
      <w:r w:rsidR="00381903" w:rsidRPr="00F40FB0">
        <w:t xml:space="preserve">, kurai ir piešķirta atļauja piemērot </w:t>
      </w:r>
      <w:r w:rsidR="00F31A02" w:rsidRPr="00F40FB0">
        <w:t>R</w:t>
      </w:r>
      <w:r w:rsidR="00381903" w:rsidRPr="00F40FB0">
        <w:t>egulas Nr.</w:t>
      </w:r>
      <w:r w:rsidR="007B704B" w:rsidRPr="00F40FB0">
        <w:t> </w:t>
      </w:r>
      <w:r w:rsidR="00381903" w:rsidRPr="00F40FB0">
        <w:t>575/2013 Sestās daļas</w:t>
      </w:r>
      <w:r w:rsidR="00381903" w:rsidRPr="00381903">
        <w:t xml:space="preserve"> IV</w:t>
      </w:r>
      <w:r w:rsidR="00CA25F5">
        <w:t> </w:t>
      </w:r>
      <w:r w:rsidR="00381903" w:rsidRPr="00381903">
        <w:t>sadaļas 5.</w:t>
      </w:r>
      <w:r w:rsidR="00CA25F5">
        <w:t> </w:t>
      </w:r>
      <w:r w:rsidR="00381903" w:rsidRPr="00381903">
        <w:t xml:space="preserve">nodaļā minēto vienkāršoto neto stabila finansējuma prasību, ievēro šo noteikumu </w:t>
      </w:r>
      <w:r w:rsidR="00966ED7">
        <w:t>12</w:t>
      </w:r>
      <w:r w:rsidR="00A60802" w:rsidRPr="0052410D">
        <w:t>.</w:t>
      </w:r>
      <w:r w:rsidR="00CA25F5" w:rsidRPr="0052410D">
        <w:t> </w:t>
      </w:r>
      <w:r w:rsidR="00381903" w:rsidRPr="0052410D">
        <w:t>punktā</w:t>
      </w:r>
      <w:r w:rsidR="00381903" w:rsidRPr="00381903">
        <w:t xml:space="preserve"> noteikto pieeju attiecībā uz nodalītu aktīvu apgrūtinājuma termiņa noteikšanu.</w:t>
      </w:r>
    </w:p>
    <w:p w14:paraId="0A22046C" w14:textId="60BDF3D0" w:rsidR="00840034" w:rsidRPr="004F29B1" w:rsidRDefault="00840034" w:rsidP="001C7113">
      <w:pPr>
        <w:pStyle w:val="NAnodalaromiesucipari"/>
      </w:pPr>
      <w:r>
        <w:t xml:space="preserve">Noslēguma </w:t>
      </w:r>
      <w:r w:rsidR="0022212C">
        <w:t>jautājumi</w:t>
      </w:r>
    </w:p>
    <w:p w14:paraId="722FFF74" w14:textId="6FF8F5B6" w:rsidR="00884486" w:rsidRDefault="00840034" w:rsidP="0094509E">
      <w:pPr>
        <w:pStyle w:val="NApunkts1"/>
      </w:pPr>
      <w:r w:rsidRPr="00727A10">
        <w:t>Atzīt par spēku zaudējušiem</w:t>
      </w:r>
      <w:r w:rsidR="0094509E">
        <w:t>:</w:t>
      </w:r>
    </w:p>
    <w:p w14:paraId="4A1ADCD8" w14:textId="6BBC805E" w:rsidR="0094509E" w:rsidRDefault="00AF4AF1" w:rsidP="00D57EB7">
      <w:pPr>
        <w:pStyle w:val="NApunkts2"/>
        <w:ind w:left="0"/>
      </w:pPr>
      <w:r w:rsidRPr="00727A10">
        <w:t>Finanšu</w:t>
      </w:r>
      <w:r w:rsidRPr="001659EF">
        <w:t xml:space="preserve"> un kapitāla tirgus komisijas 2020.</w:t>
      </w:r>
      <w:r w:rsidR="00CA25F5">
        <w:t> </w:t>
      </w:r>
      <w:r w:rsidRPr="001659EF">
        <w:t>gada 20.</w:t>
      </w:r>
      <w:r w:rsidR="00CA25F5">
        <w:t> </w:t>
      </w:r>
      <w:r w:rsidRPr="001659EF">
        <w:t xml:space="preserve">oktobra </w:t>
      </w:r>
      <w:r w:rsidRPr="0064761C">
        <w:t>normatīvos noteikumus Nr.</w:t>
      </w:r>
      <w:r w:rsidR="00CA25F5">
        <w:t> </w:t>
      </w:r>
      <w:r w:rsidR="00D85FDC">
        <w:t>193</w:t>
      </w:r>
      <w:r w:rsidRPr="0064761C">
        <w:t xml:space="preserve"> "Normatīvie noteikumi par Eiropas Savienības tieši piemērojamajos tiesību aktos par </w:t>
      </w:r>
      <w:proofErr w:type="spellStart"/>
      <w:r w:rsidRPr="0064761C">
        <w:t>prudenciālajām</w:t>
      </w:r>
      <w:proofErr w:type="spellEnd"/>
      <w:r w:rsidRPr="0064761C">
        <w:t xml:space="preserve"> prasībām paredzēto izvēles iespēju un pārejas periodu piemērošanu"</w:t>
      </w:r>
      <w:r w:rsidR="00C15695">
        <w:t xml:space="preserve"> (Latvijas Vēstnesis,</w:t>
      </w:r>
      <w:r w:rsidR="003279FE">
        <w:t xml:space="preserve"> </w:t>
      </w:r>
      <w:r w:rsidR="0081131E">
        <w:t>2020,</w:t>
      </w:r>
      <w:r w:rsidR="003279FE">
        <w:t xml:space="preserve"> </w:t>
      </w:r>
      <w:r w:rsidR="0081131E">
        <w:t>Nr.</w:t>
      </w:r>
      <w:r w:rsidR="003279FE">
        <w:t> </w:t>
      </w:r>
      <w:r w:rsidR="0081131E">
        <w:t>210;</w:t>
      </w:r>
      <w:r w:rsidR="00CA25F5">
        <w:t xml:space="preserve"> </w:t>
      </w:r>
      <w:r w:rsidR="0081131E">
        <w:t>2021,</w:t>
      </w:r>
      <w:r w:rsidR="00CA25F5">
        <w:t xml:space="preserve"> </w:t>
      </w:r>
      <w:r w:rsidR="0081131E">
        <w:t>Nr.</w:t>
      </w:r>
      <w:r w:rsidR="00CA25F5">
        <w:t> </w:t>
      </w:r>
      <w:r w:rsidR="0081131E">
        <w:t>111;</w:t>
      </w:r>
      <w:r w:rsidR="003279FE">
        <w:t xml:space="preserve"> </w:t>
      </w:r>
      <w:r w:rsidR="0081131E">
        <w:t>2022,</w:t>
      </w:r>
      <w:r w:rsidR="003279FE">
        <w:t xml:space="preserve"> </w:t>
      </w:r>
      <w:r w:rsidR="0081131E">
        <w:t>Nr.</w:t>
      </w:r>
      <w:r w:rsidR="00CA25F5">
        <w:t> </w:t>
      </w:r>
      <w:r w:rsidR="0081131E">
        <w:t>184)</w:t>
      </w:r>
      <w:r w:rsidR="0094509E">
        <w:t>;</w:t>
      </w:r>
    </w:p>
    <w:p w14:paraId="56104CAB" w14:textId="2AFC8C56" w:rsidR="00840034" w:rsidRDefault="0052410D" w:rsidP="00D57EB7">
      <w:pPr>
        <w:pStyle w:val="NApunkts2"/>
        <w:ind w:left="0"/>
        <w:rPr>
          <w:ins w:id="20" w:author="Inga Jermoloviča" w:date="2024-10-08T16:24:00Z" w16du:dateUtc="2024-10-08T13:24:00Z"/>
        </w:rPr>
      </w:pPr>
      <w:r w:rsidRPr="0052410D">
        <w:t>Finanšu un kapitāla tirgus komisijas 2020.</w:t>
      </w:r>
      <w:r w:rsidR="0094509E">
        <w:t> </w:t>
      </w:r>
      <w:r w:rsidRPr="0052410D">
        <w:t>gada 22.</w:t>
      </w:r>
      <w:r w:rsidR="0094509E">
        <w:t> </w:t>
      </w:r>
      <w:r w:rsidRPr="0052410D">
        <w:t>decembra normatīvos noteikumus Nr.</w:t>
      </w:r>
      <w:r w:rsidR="0094509E">
        <w:t> </w:t>
      </w:r>
      <w:r w:rsidRPr="0052410D">
        <w:t>243 "Normatīvie noteikumi par konsolidācijas metodēm" (Latvijas Vēstnesis, 2021, Nr.</w:t>
      </w:r>
      <w:r w:rsidR="0094509E">
        <w:t> </w:t>
      </w:r>
      <w:r w:rsidRPr="0052410D">
        <w:t>6</w:t>
      </w:r>
      <w:r w:rsidR="005F0C03">
        <w:t>; 2022, Nr. 122</w:t>
      </w:r>
      <w:r w:rsidRPr="0052410D">
        <w:t>)</w:t>
      </w:r>
      <w:r w:rsidR="00840034" w:rsidRPr="001659EF">
        <w:t>.</w:t>
      </w:r>
    </w:p>
    <w:p w14:paraId="2F698B6D" w14:textId="53452CAF" w:rsidR="00127BF4" w:rsidRDefault="00127BF4" w:rsidP="00127BF4">
      <w:pPr>
        <w:pStyle w:val="NApunkts1"/>
        <w:numPr>
          <w:ilvl w:val="0"/>
          <w:numId w:val="0"/>
        </w:numPr>
      </w:pPr>
      <w:ins w:id="21" w:author="Inga Jermoloviča" w:date="2024-10-08T16:25:00Z" w16du:dateUtc="2024-10-08T13:25:00Z">
        <w:r>
          <w:t>14.</w:t>
        </w:r>
        <w:r w:rsidRPr="00127BF4">
          <w:rPr>
            <w:vertAlign w:val="superscript"/>
          </w:rPr>
          <w:t>1</w:t>
        </w:r>
        <w:r>
          <w:t xml:space="preserve"> </w:t>
        </w:r>
        <w:r w:rsidRPr="00127BF4">
          <w:t>Šo noteikumu 7.</w:t>
        </w:r>
        <w:r w:rsidRPr="00127BF4">
          <w:rPr>
            <w:vertAlign w:val="superscript"/>
          </w:rPr>
          <w:t>1</w:t>
        </w:r>
        <w:r>
          <w:rPr>
            <w:vertAlign w:val="superscript"/>
          </w:rPr>
          <w:t> </w:t>
        </w:r>
        <w:r w:rsidRPr="00127BF4">
          <w:t>punkts ir spēkā līdz 2026.</w:t>
        </w:r>
        <w:r>
          <w:t> </w:t>
        </w:r>
        <w:r w:rsidRPr="00127BF4">
          <w:t>gada 30.</w:t>
        </w:r>
        <w:r>
          <w:t> </w:t>
        </w:r>
        <w:r w:rsidRPr="00127BF4">
          <w:t>jūnijam.</w:t>
        </w:r>
      </w:ins>
    </w:p>
    <w:p w14:paraId="0BD30FCF" w14:textId="4F13AB84" w:rsidR="00AC2C77" w:rsidRDefault="00AC2C77" w:rsidP="004D0CD5">
      <w:pPr>
        <w:pStyle w:val="NApunkts1"/>
      </w:pPr>
      <w:r>
        <w:t>Noteikumi stājas spēkā 2024. gada 1. janvārī.</w:t>
      </w:r>
    </w:p>
    <w:p w14:paraId="7F9B926B"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A5C9DC6" w14:textId="77777777" w:rsidTr="00811BE5">
        <w:tc>
          <w:tcPr>
            <w:tcW w:w="4928" w:type="dxa"/>
            <w:vAlign w:val="bottom"/>
          </w:tcPr>
          <w:p w14:paraId="0E4D21FD" w14:textId="26DC5C7D" w:rsidR="00966987" w:rsidRDefault="00AF100F" w:rsidP="00FA055C">
            <w:pPr>
              <w:pStyle w:val="NoSpacing"/>
              <w:ind w:left="-107"/>
              <w:rPr>
                <w:rFonts w:cs="Times New Roman"/>
              </w:rPr>
            </w:pPr>
            <w:sdt>
              <w:sdtPr>
                <w:rPr>
                  <w:rFonts w:cs="Times New Roman"/>
                </w:rPr>
                <w:alias w:val="Amats"/>
                <w:tag w:val="Amats"/>
                <w:id w:val="45201534"/>
                <w:lock w:val="sdtLocked"/>
                <w:placeholder>
                  <w:docPart w:val="5C4D9B9A92F0441E9225DE6107A43EC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F4AF1">
                  <w:rPr>
                    <w:rFonts w:cs="Times New Roman"/>
                  </w:rPr>
                  <w:t>Latvijas Bankas prezidents</w:t>
                </w:r>
              </w:sdtContent>
            </w:sdt>
          </w:p>
        </w:tc>
        <w:sdt>
          <w:sdtPr>
            <w:rPr>
              <w:rFonts w:cs="Times New Roman"/>
            </w:rPr>
            <w:alias w:val="V. Uzvārds"/>
            <w:tag w:val="V. Uzvārds"/>
            <w:id w:val="46411162"/>
            <w:lock w:val="sdtLocked"/>
            <w:placeholder>
              <w:docPart w:val="A470664DD9EB4858A00293C4C2D1DB23"/>
            </w:placeholder>
          </w:sdtPr>
          <w:sdtEndPr/>
          <w:sdtContent>
            <w:tc>
              <w:tcPr>
                <w:tcW w:w="3792" w:type="dxa"/>
                <w:vAlign w:val="bottom"/>
              </w:tcPr>
              <w:p w14:paraId="401D97FD" w14:textId="655F1754" w:rsidR="00966987" w:rsidRDefault="00AF4AF1" w:rsidP="00C523D5">
                <w:pPr>
                  <w:pStyle w:val="NoSpacing"/>
                  <w:ind w:right="-111"/>
                  <w:jc w:val="right"/>
                  <w:rPr>
                    <w:rFonts w:cs="Times New Roman"/>
                  </w:rPr>
                </w:pPr>
                <w:r>
                  <w:rPr>
                    <w:rFonts w:cs="Times New Roman"/>
                  </w:rPr>
                  <w:t>M.</w:t>
                </w:r>
                <w:r w:rsidR="0094509E">
                  <w:rPr>
                    <w:rFonts w:cs="Times New Roman"/>
                  </w:rPr>
                  <w:t> </w:t>
                </w:r>
                <w:r>
                  <w:rPr>
                    <w:rFonts w:cs="Times New Roman"/>
                  </w:rPr>
                  <w:t>Kazāks</w:t>
                </w:r>
              </w:p>
            </w:tc>
          </w:sdtContent>
        </w:sdt>
      </w:tr>
    </w:tbl>
    <w:p w14:paraId="5E1D9F1A" w14:textId="77777777" w:rsidR="006D395C" w:rsidRDefault="006D395C" w:rsidP="00E36793">
      <w:pPr>
        <w:rPr>
          <w:rFonts w:cs="Times New Roman"/>
          <w:szCs w:val="24"/>
        </w:rPr>
      </w:pPr>
    </w:p>
    <w:p w14:paraId="536242B7" w14:textId="2C58094A" w:rsidR="006D395C" w:rsidRPr="004F29B1" w:rsidRDefault="006D395C" w:rsidP="00926091">
      <w:pPr>
        <w:jc w:val="right"/>
      </w:pPr>
      <w:r>
        <w:rPr>
          <w:rFonts w:cs="Times New Roman"/>
          <w:szCs w:val="24"/>
        </w:rPr>
        <w:br w:type="page"/>
      </w:r>
      <w:r w:rsidR="00926091">
        <w:lastRenderedPageBreak/>
        <w:t>P</w:t>
      </w:r>
      <w:r w:rsidRPr="004F29B1">
        <w:t>ielikums</w:t>
      </w:r>
    </w:p>
    <w:p w14:paraId="7BA639A6" w14:textId="6207FA8A" w:rsidR="006D395C" w:rsidRPr="00E2086E" w:rsidRDefault="00AF100F" w:rsidP="006D395C">
      <w:pPr>
        <w:pStyle w:val="NApielikums"/>
      </w:pPr>
      <w:sdt>
        <w:sdtPr>
          <w:id w:val="32932755"/>
          <w:placeholder>
            <w:docPart w:val="C1F313FB5D324267BB29589CC965AD7E"/>
          </w:placeholder>
          <w:showingPlcHdr/>
        </w:sdtPr>
        <w:sdtEndPr/>
        <w:sdtContent>
          <w:r w:rsidR="00937AA2">
            <w:t xml:space="preserve">Latvijas Bankas </w:t>
          </w:r>
        </w:sdtContent>
      </w:sdt>
      <w:sdt>
        <w:sdtPr>
          <w:id w:val="25448168"/>
          <w:placeholder>
            <w:docPart w:val="5C1CC8095741418B8B2B5AF48AE6ACB8"/>
          </w:placeholder>
        </w:sdtPr>
        <w:sdtEndPr/>
        <w:sdtContent>
          <w:r w:rsidR="00D55988">
            <w:t>2023. gada 18. decembra</w:t>
          </w:r>
        </w:sdtContent>
      </w:sdt>
    </w:p>
    <w:p w14:paraId="32FE86F9" w14:textId="546FD83D" w:rsidR="006D395C" w:rsidRDefault="00AF100F" w:rsidP="006D395C">
      <w:pPr>
        <w:pStyle w:val="NApielikums"/>
      </w:pPr>
      <w:sdt>
        <w:sdtPr>
          <w:id w:val="32932782"/>
          <w:placeholder>
            <w:docPart w:val="799EC04019F14803A86B81696D535479"/>
          </w:placeholder>
          <w:showingPlcHdr/>
        </w:sdtPr>
        <w:sdtEndPr/>
        <w:sdtContent>
          <w:r w:rsidR="00937AA2">
            <w:t xml:space="preserve">noteikumiem </w:t>
          </w:r>
        </w:sdtContent>
      </w:sdt>
      <w:sdt>
        <w:sdtPr>
          <w:id w:val="25448110"/>
          <w:placeholder>
            <w:docPart w:val="82E3E80A5D034BDDBD7A0E42122A824F"/>
          </w:placeholder>
          <w:showingPlcHdr/>
        </w:sdtPr>
        <w:sdtEndPr/>
        <w:sdtContent>
          <w:r w:rsidR="006D395C">
            <w:t>Nr.</w:t>
          </w:r>
          <w:r w:rsidR="007F4A16">
            <w:t xml:space="preserve"> </w:t>
          </w:r>
        </w:sdtContent>
      </w:sdt>
      <w:sdt>
        <w:sdtPr>
          <w:id w:val="25448136"/>
          <w:placeholder>
            <w:docPart w:val="E99D43A671CB4400AC51F2A5B49FB90D"/>
          </w:placeholder>
        </w:sdtPr>
        <w:sdtEndPr/>
        <w:sdtContent>
          <w:r w:rsidR="00D55988">
            <w:t>266</w:t>
          </w:r>
        </w:sdtContent>
      </w:sdt>
    </w:p>
    <w:p w14:paraId="1784980C" w14:textId="54C9C373" w:rsidR="008C0F2D" w:rsidRDefault="008C0F2D" w:rsidP="006D395C">
      <w:pPr>
        <w:pStyle w:val="NApielikums"/>
      </w:pPr>
    </w:p>
    <w:sdt>
      <w:sdtPr>
        <w:rPr>
          <w:rFonts w:cs="Times New Roman"/>
          <w:b/>
          <w:color w:val="000000" w:themeColor="text1"/>
          <w:szCs w:val="24"/>
        </w:rPr>
        <w:id w:val="32932563"/>
        <w:placeholder>
          <w:docPart w:val="3681C072100A492B91794F1F4DB568C8"/>
        </w:placeholder>
      </w:sdtPr>
      <w:sdtEndPr/>
      <w:sdtContent>
        <w:p w14:paraId="698CC70F" w14:textId="7252E011" w:rsidR="006D395C" w:rsidRDefault="00087B4F" w:rsidP="002D2EC8">
          <w:pPr>
            <w:spacing w:before="240"/>
            <w:jc w:val="center"/>
            <w:rPr>
              <w:rFonts w:cs="Times New Roman"/>
              <w:b/>
              <w:color w:val="000000" w:themeColor="text1"/>
              <w:szCs w:val="24"/>
            </w:rPr>
          </w:pPr>
          <w:r w:rsidRPr="00087B4F">
            <w:rPr>
              <w:rFonts w:cs="Times New Roman"/>
              <w:b/>
              <w:color w:val="000000" w:themeColor="text1"/>
              <w:szCs w:val="24"/>
            </w:rPr>
            <w:t xml:space="preserve">Vērtējuma tabula par atbilstību kritērijiem atļaujas neierobežot riska darījumus ar </w:t>
          </w:r>
          <w:r w:rsidR="00286F8A">
            <w:rPr>
              <w:rFonts w:cs="Times New Roman"/>
              <w:b/>
              <w:color w:val="000000" w:themeColor="text1"/>
              <w:szCs w:val="24"/>
            </w:rPr>
            <w:t>kredīt</w:t>
          </w:r>
          <w:r w:rsidRPr="00087B4F">
            <w:rPr>
              <w:rFonts w:cs="Times New Roman"/>
              <w:b/>
              <w:color w:val="000000" w:themeColor="text1"/>
              <w:szCs w:val="24"/>
            </w:rPr>
            <w:t>iestādes mātes sabiedrību</w:t>
          </w:r>
          <w:r w:rsidR="001B5DAE">
            <w:rPr>
              <w:rFonts w:cs="Times New Roman"/>
              <w:b/>
              <w:color w:val="000000" w:themeColor="text1"/>
              <w:szCs w:val="24"/>
            </w:rPr>
            <w:t>,</w:t>
          </w:r>
          <w:r w:rsidRPr="00087B4F">
            <w:rPr>
              <w:rFonts w:cs="Times New Roman"/>
              <w:b/>
              <w:color w:val="000000" w:themeColor="text1"/>
              <w:szCs w:val="24"/>
            </w:rPr>
            <w:t xml:space="preserve"> </w:t>
          </w:r>
          <w:r w:rsidR="00286F8A">
            <w:rPr>
              <w:rFonts w:cs="Times New Roman"/>
              <w:b/>
              <w:color w:val="000000" w:themeColor="text1"/>
              <w:szCs w:val="24"/>
            </w:rPr>
            <w:t>kredīt</w:t>
          </w:r>
          <w:r w:rsidRPr="00087B4F">
            <w:rPr>
              <w:rFonts w:cs="Times New Roman"/>
              <w:b/>
              <w:color w:val="000000" w:themeColor="text1"/>
              <w:szCs w:val="24"/>
            </w:rPr>
            <w:t xml:space="preserve">iestādes meitas sabiedrībām vai </w:t>
          </w:r>
          <w:r w:rsidR="00286F8A">
            <w:rPr>
              <w:rFonts w:cs="Times New Roman"/>
              <w:b/>
              <w:color w:val="000000" w:themeColor="text1"/>
              <w:szCs w:val="24"/>
            </w:rPr>
            <w:t>kredīt</w:t>
          </w:r>
          <w:r w:rsidRPr="00087B4F">
            <w:rPr>
              <w:rFonts w:cs="Times New Roman"/>
              <w:b/>
              <w:color w:val="000000" w:themeColor="text1"/>
              <w:szCs w:val="24"/>
            </w:rPr>
            <w:t xml:space="preserve">iestādes mātes sabiedrības citām meitas sabiedrībām, ja minētās sabiedrības ir pakļautas konsolidētajai uzraudzībai, kurai pakļauta arī pati </w:t>
          </w:r>
          <w:r w:rsidR="00286F8A">
            <w:rPr>
              <w:rFonts w:cs="Times New Roman"/>
              <w:b/>
              <w:color w:val="000000" w:themeColor="text1"/>
              <w:szCs w:val="24"/>
            </w:rPr>
            <w:t>kredīt</w:t>
          </w:r>
          <w:r w:rsidRPr="00087B4F">
            <w:rPr>
              <w:rFonts w:cs="Times New Roman"/>
              <w:b/>
              <w:color w:val="000000" w:themeColor="text1"/>
              <w:szCs w:val="24"/>
            </w:rPr>
            <w:t>iestāde, saņemšanai</w:t>
          </w:r>
        </w:p>
      </w:sdtContent>
    </w:sdt>
    <w:p w14:paraId="7486F474" w14:textId="49FD476E" w:rsidR="00087B4F" w:rsidRDefault="00087B4F" w:rsidP="00926091">
      <w:pPr>
        <w:pStyle w:val="NApunkts1"/>
        <w:numPr>
          <w:ilvl w:val="0"/>
          <w:numId w:val="0"/>
        </w:numPr>
      </w:pPr>
      <w:r w:rsidRPr="00087B4F">
        <w:t xml:space="preserve">Tabula </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20" w:type="dxa"/>
          <w:left w:w="20" w:type="dxa"/>
          <w:bottom w:w="20" w:type="dxa"/>
          <w:right w:w="20" w:type="dxa"/>
        </w:tblCellMar>
        <w:tblLook w:val="04A0" w:firstRow="1" w:lastRow="0" w:firstColumn="1" w:lastColumn="0" w:noHBand="0" w:noVBand="1"/>
      </w:tblPr>
      <w:tblGrid>
        <w:gridCol w:w="418"/>
        <w:gridCol w:w="4819"/>
        <w:gridCol w:w="3251"/>
      </w:tblGrid>
      <w:tr w:rsidR="00C15695" w:rsidRPr="00D06840" w14:paraId="1AB3CF08" w14:textId="77777777" w:rsidTr="00926091">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5491E93E" w14:textId="7E55EA27" w:rsidR="00C15695" w:rsidRPr="00D06840" w:rsidRDefault="00C15695" w:rsidP="00525A5E">
            <w:pPr>
              <w:spacing w:before="100" w:beforeAutospacing="1" w:line="293" w:lineRule="atLeast"/>
              <w:rPr>
                <w:rFonts w:eastAsia="Times New Roman" w:cs="Times New Roman"/>
                <w:szCs w:val="24"/>
              </w:rPr>
            </w:pPr>
            <w:r>
              <w:rPr>
                <w:rFonts w:eastAsia="Times New Roman" w:cs="Times New Roman"/>
                <w:szCs w:val="24"/>
              </w:rPr>
              <w:t>1.</w:t>
            </w:r>
          </w:p>
        </w:tc>
        <w:tc>
          <w:tcPr>
            <w:tcW w:w="4754"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7322D78A" w14:textId="2E7EE131" w:rsidR="00C15695" w:rsidRPr="00D06840" w:rsidRDefault="00C15695" w:rsidP="00525A5E">
            <w:pPr>
              <w:spacing w:before="100" w:beforeAutospacing="1" w:line="293" w:lineRule="atLeast"/>
              <w:rPr>
                <w:rFonts w:eastAsia="Times New Roman" w:cs="Times New Roman"/>
                <w:szCs w:val="24"/>
              </w:rPr>
            </w:pPr>
            <w:r w:rsidRPr="00D06840">
              <w:rPr>
                <w:rFonts w:eastAsia="Times New Roman" w:cs="Times New Roman"/>
                <w:szCs w:val="24"/>
              </w:rPr>
              <w:t xml:space="preserve">Kritērijs* </w:t>
            </w:r>
          </w:p>
        </w:tc>
      </w:tr>
      <w:tr w:rsidR="00C15695" w:rsidRPr="00D06840" w14:paraId="33CB93BB" w14:textId="77777777" w:rsidTr="00926091">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36263783" w14:textId="75E2B74F" w:rsidR="00C15695" w:rsidRPr="00D06840" w:rsidRDefault="00C15695" w:rsidP="00586D32">
            <w:pPr>
              <w:spacing w:before="480"/>
              <w:rPr>
                <w:rFonts w:eastAsia="Times New Roman" w:cs="Times New Roman"/>
                <w:szCs w:val="24"/>
              </w:rPr>
            </w:pPr>
            <w:r>
              <w:rPr>
                <w:rFonts w:eastAsia="Times New Roman" w:cs="Times New Roman"/>
                <w:szCs w:val="24"/>
              </w:rPr>
              <w:t>2.</w:t>
            </w:r>
          </w:p>
        </w:tc>
        <w:tc>
          <w:tcPr>
            <w:tcW w:w="283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F1A3028" w14:textId="7CADE48F" w:rsidR="00C15695" w:rsidRPr="00D06840" w:rsidRDefault="00C15695" w:rsidP="00926091">
            <w:pPr>
              <w:spacing w:before="100" w:beforeAutospacing="1" w:line="293" w:lineRule="atLeast"/>
              <w:rPr>
                <w:rFonts w:eastAsia="Times New Roman" w:cs="Times New Roman"/>
                <w:szCs w:val="24"/>
              </w:rPr>
            </w:pPr>
            <w:r w:rsidRPr="00D06840">
              <w:rPr>
                <w:rFonts w:eastAsia="Times New Roman" w:cs="Times New Roman"/>
                <w:szCs w:val="24"/>
              </w:rPr>
              <w:t>Atbilstības vērtējums un tā pamatojums**</w:t>
            </w:r>
          </w:p>
        </w:tc>
        <w:tc>
          <w:tcPr>
            <w:tcW w:w="19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B66EF6" w14:textId="20C9618F" w:rsidR="00C15695" w:rsidRPr="00D06840" w:rsidRDefault="00C15695" w:rsidP="00525A5E">
            <w:pPr>
              <w:spacing w:before="100" w:beforeAutospacing="1" w:line="293" w:lineRule="atLeast"/>
              <w:jc w:val="center"/>
              <w:rPr>
                <w:rFonts w:eastAsia="Times New Roman" w:cs="Times New Roman"/>
                <w:szCs w:val="24"/>
              </w:rPr>
            </w:pPr>
            <w:r w:rsidRPr="00D06840">
              <w:rPr>
                <w:rFonts w:eastAsia="Times New Roman" w:cs="Times New Roman"/>
                <w:szCs w:val="24"/>
              </w:rPr>
              <w:t>Atsauce uz vērtējumu pamatojošiem dokumentiem,</w:t>
            </w:r>
            <w:r w:rsidRPr="005E46E6">
              <w:rPr>
                <w:rFonts w:eastAsia="Times New Roman" w:cs="Times New Roman"/>
                <w:szCs w:val="20"/>
              </w:rPr>
              <w:t xml:space="preserve"> </w:t>
            </w:r>
            <w:r w:rsidRPr="00D06840">
              <w:rPr>
                <w:rFonts w:eastAsia="Times New Roman" w:cs="Times New Roman"/>
                <w:szCs w:val="24"/>
              </w:rPr>
              <w:t>t.</w:t>
            </w:r>
            <w:r w:rsidR="00AE112B">
              <w:rPr>
                <w:rFonts w:eastAsia="Times New Roman" w:cs="Times New Roman"/>
                <w:szCs w:val="24"/>
              </w:rPr>
              <w:t> </w:t>
            </w:r>
            <w:r w:rsidRPr="00D06840">
              <w:rPr>
                <w:rFonts w:eastAsia="Times New Roman" w:cs="Times New Roman"/>
                <w:szCs w:val="24"/>
              </w:rPr>
              <w:t>sk. dokumenta sadaļu vai lappusi</w:t>
            </w:r>
          </w:p>
        </w:tc>
      </w:tr>
      <w:tr w:rsidR="00C15695" w:rsidRPr="00D06840" w14:paraId="55CD80B2" w14:textId="77777777" w:rsidTr="00926091">
        <w:trPr>
          <w:trHeight w:val="270"/>
        </w:trPr>
        <w:tc>
          <w:tcPr>
            <w:tcW w:w="246" w:type="pct"/>
            <w:tcBorders>
              <w:top w:val="outset" w:sz="6" w:space="0" w:color="414142"/>
              <w:left w:val="outset" w:sz="6" w:space="0" w:color="414142"/>
              <w:bottom w:val="outset" w:sz="6" w:space="0" w:color="414142"/>
              <w:right w:val="outset" w:sz="6" w:space="0" w:color="414142"/>
            </w:tcBorders>
            <w:shd w:val="clear" w:color="auto" w:fill="FFFFFF"/>
          </w:tcPr>
          <w:p w14:paraId="0BC26BE5" w14:textId="0491ACE2" w:rsidR="00C15695" w:rsidRPr="00D06840" w:rsidRDefault="00C15695" w:rsidP="00525A5E">
            <w:pPr>
              <w:rPr>
                <w:rFonts w:eastAsia="Times New Roman" w:cs="Times New Roman"/>
                <w:szCs w:val="24"/>
              </w:rPr>
            </w:pPr>
            <w:r>
              <w:rPr>
                <w:rFonts w:eastAsia="Times New Roman" w:cs="Times New Roman"/>
                <w:szCs w:val="24"/>
              </w:rPr>
              <w:t>3.</w:t>
            </w:r>
          </w:p>
        </w:tc>
        <w:tc>
          <w:tcPr>
            <w:tcW w:w="283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EF47E6" w14:textId="732C7647" w:rsidR="00C15695" w:rsidRPr="00D06840" w:rsidRDefault="00C15695" w:rsidP="00525A5E">
            <w:pPr>
              <w:rPr>
                <w:rFonts w:eastAsia="Times New Roman" w:cs="Times New Roman"/>
                <w:szCs w:val="24"/>
              </w:rPr>
            </w:pPr>
            <w:r w:rsidRPr="00D06840">
              <w:rPr>
                <w:rFonts w:eastAsia="Times New Roman" w:cs="Times New Roman"/>
                <w:szCs w:val="24"/>
              </w:rPr>
              <w:t> </w:t>
            </w:r>
          </w:p>
        </w:tc>
        <w:tc>
          <w:tcPr>
            <w:tcW w:w="191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A609AA" w14:textId="77777777" w:rsidR="00C15695" w:rsidRPr="00D06840" w:rsidRDefault="00C15695" w:rsidP="00525A5E">
            <w:pPr>
              <w:rPr>
                <w:rFonts w:eastAsia="Times New Roman" w:cs="Times New Roman"/>
                <w:szCs w:val="24"/>
              </w:rPr>
            </w:pPr>
            <w:r w:rsidRPr="00D06840">
              <w:rPr>
                <w:rFonts w:eastAsia="Times New Roman" w:cs="Times New Roman"/>
                <w:szCs w:val="24"/>
              </w:rPr>
              <w:t> </w:t>
            </w:r>
          </w:p>
        </w:tc>
      </w:tr>
    </w:tbl>
    <w:p w14:paraId="20D0E5B0" w14:textId="77777777" w:rsidR="00AE112B" w:rsidRDefault="00AE112B" w:rsidP="00926091">
      <w:pPr>
        <w:shd w:val="clear" w:color="auto" w:fill="FFFFFF"/>
        <w:jc w:val="both"/>
        <w:rPr>
          <w:rFonts w:eastAsia="Times New Roman" w:cs="Times New Roman"/>
          <w:szCs w:val="24"/>
        </w:rPr>
      </w:pPr>
    </w:p>
    <w:p w14:paraId="1513833A" w14:textId="434B30BE" w:rsidR="00087B4F" w:rsidRPr="00D06840" w:rsidRDefault="00087B4F" w:rsidP="00926091">
      <w:pPr>
        <w:shd w:val="clear" w:color="auto" w:fill="FFFFFF"/>
        <w:jc w:val="both"/>
        <w:rPr>
          <w:rFonts w:eastAsia="Times New Roman" w:cs="Times New Roman"/>
          <w:szCs w:val="24"/>
        </w:rPr>
      </w:pPr>
      <w:r w:rsidRPr="00D06840">
        <w:rPr>
          <w:rFonts w:eastAsia="Times New Roman" w:cs="Times New Roman"/>
          <w:szCs w:val="24"/>
        </w:rPr>
        <w:t>*</w:t>
      </w:r>
      <w:r w:rsidR="00FA672E">
        <w:rPr>
          <w:rFonts w:eastAsia="Times New Roman" w:cs="Times New Roman"/>
          <w:szCs w:val="24"/>
        </w:rPr>
        <w:t xml:space="preserve"> </w:t>
      </w:r>
      <w:r w:rsidR="00286F8A">
        <w:rPr>
          <w:rFonts w:eastAsia="Times New Roman" w:cs="Times New Roman"/>
          <w:szCs w:val="24"/>
        </w:rPr>
        <w:t>Kredīti</w:t>
      </w:r>
      <w:r w:rsidR="00286F8A" w:rsidRPr="00D06840">
        <w:rPr>
          <w:rFonts w:eastAsia="Times New Roman" w:cs="Times New Roman"/>
          <w:szCs w:val="24"/>
        </w:rPr>
        <w:t xml:space="preserve">estāde </w:t>
      </w:r>
      <w:r w:rsidRPr="00D06840">
        <w:rPr>
          <w:rFonts w:eastAsia="Times New Roman" w:cs="Times New Roman"/>
          <w:szCs w:val="24"/>
        </w:rPr>
        <w:t>norāda š</w:t>
      </w:r>
      <w:r w:rsidR="00804DBE">
        <w:rPr>
          <w:rFonts w:eastAsia="Times New Roman" w:cs="Times New Roman"/>
          <w:szCs w:val="24"/>
        </w:rPr>
        <w:t>o</w:t>
      </w:r>
      <w:r w:rsidRPr="00D06840">
        <w:rPr>
          <w:rFonts w:eastAsia="Times New Roman" w:cs="Times New Roman"/>
          <w:szCs w:val="24"/>
        </w:rPr>
        <w:t xml:space="preserve"> </w:t>
      </w:r>
      <w:r w:rsidR="00804DBE">
        <w:rPr>
          <w:rFonts w:eastAsia="Times New Roman" w:cs="Times New Roman"/>
          <w:szCs w:val="24"/>
        </w:rPr>
        <w:t>noteikumu</w:t>
      </w:r>
      <w:r w:rsidR="00B74823">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.2.1.,</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.2.2.,</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.2.3.,</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.2.4.,</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.2.5.,</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.2.6.,</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.2.7.,</w:t>
      </w:r>
      <w:r w:rsidR="00C54E46">
        <w:rPr>
          <w:rFonts w:eastAsia="Times New Roman" w:cs="Times New Roman"/>
          <w:szCs w:val="24"/>
        </w:rPr>
        <w:t xml:space="preserve"> </w:t>
      </w:r>
      <w:r w:rsidR="000D7AA2" w:rsidRPr="000D7AA2">
        <w:rPr>
          <w:rFonts w:eastAsia="Times New Roman" w:cs="Times New Roman"/>
          <w:szCs w:val="24"/>
        </w:rPr>
        <w:t>7</w:t>
      </w:r>
      <w:r w:rsidR="00B74823" w:rsidRPr="000D7AA2">
        <w:rPr>
          <w:rFonts w:eastAsia="Times New Roman" w:cs="Times New Roman"/>
          <w:szCs w:val="24"/>
        </w:rPr>
        <w:t>.2.8.</w:t>
      </w:r>
      <w:r w:rsidR="00C54E46">
        <w:rPr>
          <w:rFonts w:eastAsia="Times New Roman" w:cs="Times New Roman"/>
          <w:szCs w:val="24"/>
        </w:rPr>
        <w:t> </w:t>
      </w:r>
      <w:r w:rsidR="00B74823" w:rsidRPr="000D7AA2">
        <w:rPr>
          <w:rFonts w:eastAsia="Times New Roman" w:cs="Times New Roman"/>
          <w:szCs w:val="24"/>
        </w:rPr>
        <w:t xml:space="preserve">un </w:t>
      </w:r>
      <w:r w:rsidR="000D7AA2" w:rsidRPr="000D7AA2">
        <w:rPr>
          <w:rFonts w:eastAsia="Times New Roman" w:cs="Times New Roman"/>
          <w:szCs w:val="24"/>
        </w:rPr>
        <w:t>7</w:t>
      </w:r>
      <w:r w:rsidR="00B74823" w:rsidRPr="000D7AA2">
        <w:rPr>
          <w:rFonts w:eastAsia="Times New Roman" w:cs="Times New Roman"/>
          <w:szCs w:val="24"/>
        </w:rPr>
        <w:t>.2.9.</w:t>
      </w:r>
      <w:r w:rsidR="00014526" w:rsidRPr="000D7AA2">
        <w:rPr>
          <w:rFonts w:eastAsia="Times New Roman" w:cs="Times New Roman"/>
          <w:szCs w:val="24"/>
        </w:rPr>
        <w:t> </w:t>
      </w:r>
      <w:r w:rsidR="00E95D07" w:rsidRPr="000D7AA2">
        <w:rPr>
          <w:rFonts w:eastAsia="Times New Roman" w:cs="Times New Roman"/>
          <w:szCs w:val="24"/>
        </w:rPr>
        <w:t>apakš</w:t>
      </w:r>
      <w:r w:rsidR="00804DBE" w:rsidRPr="000D7AA2">
        <w:rPr>
          <w:rFonts w:eastAsia="Times New Roman" w:cs="Times New Roman"/>
          <w:szCs w:val="24"/>
        </w:rPr>
        <w:t>punktā</w:t>
      </w:r>
      <w:r w:rsidRPr="00D06840">
        <w:rPr>
          <w:rFonts w:eastAsia="Times New Roman" w:cs="Times New Roman"/>
          <w:szCs w:val="24"/>
        </w:rPr>
        <w:t xml:space="preserve"> minēto kritēriju, </w:t>
      </w:r>
      <w:r w:rsidR="00096939" w:rsidRPr="003A3B35">
        <w:rPr>
          <w:rFonts w:eastAsia="Times New Roman" w:cs="Times New Roman"/>
          <w:szCs w:val="24"/>
        </w:rPr>
        <w:t xml:space="preserve">par </w:t>
      </w:r>
      <w:r w:rsidRPr="003A3B35">
        <w:rPr>
          <w:rFonts w:eastAsia="Times New Roman" w:cs="Times New Roman"/>
          <w:szCs w:val="24"/>
        </w:rPr>
        <w:t>kur</w:t>
      </w:r>
      <w:r w:rsidR="00096939" w:rsidRPr="003A3B35">
        <w:rPr>
          <w:rFonts w:eastAsia="Times New Roman" w:cs="Times New Roman"/>
          <w:szCs w:val="24"/>
        </w:rPr>
        <w:t>u</w:t>
      </w:r>
      <w:r w:rsidRPr="003A3B35">
        <w:rPr>
          <w:rFonts w:eastAsia="Times New Roman" w:cs="Times New Roman"/>
          <w:szCs w:val="24"/>
        </w:rPr>
        <w:t xml:space="preserve"> tiek</w:t>
      </w:r>
      <w:r w:rsidRPr="00D06840">
        <w:rPr>
          <w:rFonts w:eastAsia="Times New Roman" w:cs="Times New Roman"/>
          <w:szCs w:val="24"/>
        </w:rPr>
        <w:t xml:space="preserve"> veikts atbilstības vērtējums.</w:t>
      </w:r>
    </w:p>
    <w:p w14:paraId="13E6DA63" w14:textId="423FF8EB" w:rsidR="00087B4F" w:rsidRPr="004F29B1" w:rsidRDefault="00087B4F" w:rsidP="00926091">
      <w:pPr>
        <w:pStyle w:val="NApunkts1"/>
        <w:numPr>
          <w:ilvl w:val="0"/>
          <w:numId w:val="0"/>
        </w:numPr>
      </w:pPr>
      <w:r w:rsidRPr="00D06840">
        <w:t>**</w:t>
      </w:r>
      <w:r w:rsidR="00FA672E">
        <w:t xml:space="preserve"> </w:t>
      </w:r>
      <w:r w:rsidR="00286F8A">
        <w:t>Kredīti</w:t>
      </w:r>
      <w:r w:rsidR="00286F8A" w:rsidRPr="00D06840">
        <w:t xml:space="preserve">estāde </w:t>
      </w:r>
      <w:r w:rsidRPr="00D06840">
        <w:t xml:space="preserve">izvērtē un pamato (aprakstot) atbilstību kritērijam, balstoties uz iekšējiem dokumentiem </w:t>
      </w:r>
      <w:r w:rsidR="001B5DAE">
        <w:t>(</w:t>
      </w:r>
      <w:r w:rsidRPr="00D06840">
        <w:t>politikām, procedūrām, pārskatiem u.</w:t>
      </w:r>
      <w:r w:rsidR="00AE112B">
        <w:t> </w:t>
      </w:r>
      <w:r w:rsidRPr="00D06840">
        <w:t>c.</w:t>
      </w:r>
      <w:r w:rsidR="001B5DAE">
        <w:t>)</w:t>
      </w:r>
      <w:r w:rsidRPr="00D06840">
        <w:t>, kā arī</w:t>
      </w:r>
      <w:r w:rsidR="00F40FB0">
        <w:t>,</w:t>
      </w:r>
      <w:r w:rsidRPr="00D06840">
        <w:t xml:space="preserve"> </w:t>
      </w:r>
      <w:r w:rsidR="00F40FB0">
        <w:t xml:space="preserve">ja </w:t>
      </w:r>
      <w:r w:rsidRPr="00D06840">
        <w:t>nepieciešams</w:t>
      </w:r>
      <w:r w:rsidR="001B5DAE">
        <w:t>,</w:t>
      </w:r>
      <w:r w:rsidRPr="00D06840">
        <w:t xml:space="preserve"> balstoties uz ārējiem dokumentiem </w:t>
      </w:r>
      <w:r w:rsidR="001B5DAE">
        <w:t>(</w:t>
      </w:r>
      <w:r w:rsidRPr="00D06840">
        <w:t>tiesību aktiem u.</w:t>
      </w:r>
      <w:r w:rsidR="00AE112B">
        <w:t> </w:t>
      </w:r>
      <w:r w:rsidRPr="00D06840">
        <w:t>c.</w:t>
      </w:r>
      <w:r w:rsidR="001B5DAE">
        <w:t>)</w:t>
      </w:r>
      <w:r w:rsidRPr="00D06840">
        <w:t xml:space="preserve">, piemēram, ja darījumu partneris ir </w:t>
      </w:r>
      <w:r w:rsidRPr="006C4500">
        <w:t>ārvalsts sabiedrība</w:t>
      </w:r>
      <w:r w:rsidRPr="00D06840">
        <w:t>.</w:t>
      </w:r>
    </w:p>
    <w:p w14:paraId="5255FA06" w14:textId="77777777"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6"/>
        <w:gridCol w:w="2315"/>
        <w:gridCol w:w="2593"/>
      </w:tblGrid>
      <w:tr w:rsidR="00087B4F" w14:paraId="61C0A3BB" w14:textId="77777777" w:rsidTr="00926091">
        <w:tc>
          <w:tcPr>
            <w:tcW w:w="3596" w:type="dxa"/>
            <w:vAlign w:val="bottom"/>
          </w:tcPr>
          <w:p w14:paraId="4765A6A0" w14:textId="3D67A363" w:rsidR="00087B4F" w:rsidRDefault="00AF100F" w:rsidP="00FA055C">
            <w:pPr>
              <w:pStyle w:val="NoSpacing"/>
              <w:ind w:left="-107"/>
              <w:rPr>
                <w:rFonts w:cs="Times New Roman"/>
              </w:rPr>
            </w:pPr>
            <w:sdt>
              <w:sdtPr>
                <w:rPr>
                  <w:rFonts w:cs="Times New Roman"/>
                </w:rPr>
                <w:alias w:val="Amats"/>
                <w:tag w:val="Amats"/>
                <w:id w:val="25448076"/>
                <w:placeholder>
                  <w:docPart w:val="B6BC348974624F07983F46118F26A48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87B4F">
                  <w:rPr>
                    <w:rFonts w:cs="Times New Roman"/>
                  </w:rPr>
                  <w:t>Latvijas Bankas prezidents</w:t>
                </w:r>
              </w:sdtContent>
            </w:sdt>
          </w:p>
        </w:tc>
        <w:tc>
          <w:tcPr>
            <w:tcW w:w="2315" w:type="dxa"/>
          </w:tcPr>
          <w:p w14:paraId="2A2CFA29" w14:textId="77777777" w:rsidR="00087B4F" w:rsidRDefault="00087B4F" w:rsidP="00C523D5">
            <w:pPr>
              <w:pStyle w:val="NoSpacing"/>
              <w:ind w:right="-111"/>
              <w:jc w:val="right"/>
              <w:rPr>
                <w:rFonts w:cs="Times New Roman"/>
              </w:rPr>
            </w:pPr>
          </w:p>
        </w:tc>
        <w:sdt>
          <w:sdtPr>
            <w:rPr>
              <w:rFonts w:cs="Times New Roman"/>
            </w:rPr>
            <w:alias w:val="V. Uzvārds"/>
            <w:tag w:val="V. Uzvārds"/>
            <w:id w:val="25448077"/>
            <w:placeholder>
              <w:docPart w:val="90D9DE95BF0544929D6FD75D218BEBBA"/>
            </w:placeholder>
          </w:sdtPr>
          <w:sdtEndPr/>
          <w:sdtContent>
            <w:tc>
              <w:tcPr>
                <w:tcW w:w="2593" w:type="dxa"/>
                <w:vAlign w:val="bottom"/>
              </w:tcPr>
              <w:p w14:paraId="21B617ED" w14:textId="651322DA" w:rsidR="00087B4F" w:rsidRDefault="00087B4F" w:rsidP="00C523D5">
                <w:pPr>
                  <w:pStyle w:val="NoSpacing"/>
                  <w:ind w:right="-111"/>
                  <w:jc w:val="right"/>
                  <w:rPr>
                    <w:rFonts w:cs="Times New Roman"/>
                  </w:rPr>
                </w:pPr>
                <w:r>
                  <w:rPr>
                    <w:rFonts w:cs="Times New Roman"/>
                  </w:rPr>
                  <w:t>M. Kazāks</w:t>
                </w:r>
              </w:p>
            </w:tc>
          </w:sdtContent>
        </w:sdt>
      </w:tr>
    </w:tbl>
    <w:p w14:paraId="33E1996B" w14:textId="139553F4" w:rsidR="006D395C" w:rsidRPr="006D395C" w:rsidRDefault="006D395C" w:rsidP="00087B4F">
      <w:pPr>
        <w:rPr>
          <w:rFonts w:cs="Times New Roman"/>
          <w:szCs w:val="24"/>
        </w:rPr>
      </w:pPr>
    </w:p>
    <w:sectPr w:rsidR="006D395C" w:rsidRP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A6B25" w14:textId="77777777" w:rsidR="008D3291" w:rsidRDefault="008D3291" w:rsidP="00AC4B00">
      <w:r>
        <w:separator/>
      </w:r>
    </w:p>
  </w:endnote>
  <w:endnote w:type="continuationSeparator" w:id="0">
    <w:p w14:paraId="4BD66DD5" w14:textId="77777777" w:rsidR="008D3291" w:rsidRDefault="008D3291"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9B5DF" w14:textId="77777777" w:rsidR="008D3291" w:rsidRDefault="008D3291" w:rsidP="00AC4B00">
      <w:r>
        <w:separator/>
      </w:r>
    </w:p>
  </w:footnote>
  <w:footnote w:type="continuationSeparator" w:id="0">
    <w:p w14:paraId="68EE1E0C" w14:textId="77777777" w:rsidR="008D3291" w:rsidRDefault="008D3291"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FF439A2"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18530" w14:textId="77777777" w:rsidR="009C42A8" w:rsidRPr="009C42A8" w:rsidRDefault="00EA6CA5" w:rsidP="00AA4809">
    <w:pPr>
      <w:pStyle w:val="Header"/>
      <w:spacing w:before="560"/>
      <w:jc w:val="center"/>
    </w:pPr>
    <w:r>
      <w:rPr>
        <w:noProof/>
      </w:rPr>
      <w:drawing>
        <wp:inline distT="0" distB="0" distL="0" distR="0" wp14:anchorId="2380B2BC" wp14:editId="1B55A26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3F44F80E" wp14:editId="53ECFD5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BBE47"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BD54E842"/>
    <w:lvl w:ilvl="0" w:tplc="C0CCDCB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lze Grava">
    <w15:presenceInfo w15:providerId="AD" w15:userId="S::igrava@bank.lv::a701ef6c-2c55-42a9-9015-cfbcfa661232"/>
  </w15:person>
  <w15:person w15:author="Inga Jermoloviča">
    <w15:presenceInfo w15:providerId="AD" w15:userId="S::ijermolo@bank.lv::823f8951-1e96-402e-84cc-de867da0b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83E"/>
    <w:rsid w:val="00001229"/>
    <w:rsid w:val="00003926"/>
    <w:rsid w:val="00014526"/>
    <w:rsid w:val="00017C12"/>
    <w:rsid w:val="00023B61"/>
    <w:rsid w:val="00032F04"/>
    <w:rsid w:val="00035893"/>
    <w:rsid w:val="0004083E"/>
    <w:rsid w:val="0004794F"/>
    <w:rsid w:val="000545C3"/>
    <w:rsid w:val="00057385"/>
    <w:rsid w:val="00057567"/>
    <w:rsid w:val="00060D2F"/>
    <w:rsid w:val="00063A18"/>
    <w:rsid w:val="00081D7E"/>
    <w:rsid w:val="00087B4F"/>
    <w:rsid w:val="00096939"/>
    <w:rsid w:val="000973A6"/>
    <w:rsid w:val="000B3673"/>
    <w:rsid w:val="000B41DB"/>
    <w:rsid w:val="000C1573"/>
    <w:rsid w:val="000D18A5"/>
    <w:rsid w:val="000D7AA2"/>
    <w:rsid w:val="000D7F25"/>
    <w:rsid w:val="000E436E"/>
    <w:rsid w:val="000E4379"/>
    <w:rsid w:val="000F000D"/>
    <w:rsid w:val="000F1854"/>
    <w:rsid w:val="001026BB"/>
    <w:rsid w:val="0010355C"/>
    <w:rsid w:val="001044D0"/>
    <w:rsid w:val="0012123E"/>
    <w:rsid w:val="00123001"/>
    <w:rsid w:val="00127BF4"/>
    <w:rsid w:val="001306DB"/>
    <w:rsid w:val="0013290F"/>
    <w:rsid w:val="001409E0"/>
    <w:rsid w:val="00145D4F"/>
    <w:rsid w:val="00151E1B"/>
    <w:rsid w:val="00152058"/>
    <w:rsid w:val="001659EF"/>
    <w:rsid w:val="00166365"/>
    <w:rsid w:val="00186E9E"/>
    <w:rsid w:val="00192D0C"/>
    <w:rsid w:val="001936E8"/>
    <w:rsid w:val="0019595C"/>
    <w:rsid w:val="001B5DAE"/>
    <w:rsid w:val="001C7113"/>
    <w:rsid w:val="001D3E5E"/>
    <w:rsid w:val="002016F8"/>
    <w:rsid w:val="002052EC"/>
    <w:rsid w:val="0020579F"/>
    <w:rsid w:val="00206806"/>
    <w:rsid w:val="00215938"/>
    <w:rsid w:val="002220E9"/>
    <w:rsid w:val="0022212C"/>
    <w:rsid w:val="0023463E"/>
    <w:rsid w:val="00244650"/>
    <w:rsid w:val="00252212"/>
    <w:rsid w:val="002528E9"/>
    <w:rsid w:val="002573A6"/>
    <w:rsid w:val="00257F07"/>
    <w:rsid w:val="002656CB"/>
    <w:rsid w:val="0026765A"/>
    <w:rsid w:val="002728B2"/>
    <w:rsid w:val="0028397F"/>
    <w:rsid w:val="00286F8A"/>
    <w:rsid w:val="00294F01"/>
    <w:rsid w:val="002A02DA"/>
    <w:rsid w:val="002A6D16"/>
    <w:rsid w:val="002B035C"/>
    <w:rsid w:val="002C06F3"/>
    <w:rsid w:val="002C08EB"/>
    <w:rsid w:val="002C6FD2"/>
    <w:rsid w:val="002D2EC8"/>
    <w:rsid w:val="002D6FAB"/>
    <w:rsid w:val="002D728F"/>
    <w:rsid w:val="002F11A0"/>
    <w:rsid w:val="002F6068"/>
    <w:rsid w:val="00301089"/>
    <w:rsid w:val="0030314A"/>
    <w:rsid w:val="00322890"/>
    <w:rsid w:val="003279FE"/>
    <w:rsid w:val="00330899"/>
    <w:rsid w:val="003323F5"/>
    <w:rsid w:val="00333D26"/>
    <w:rsid w:val="00334BEC"/>
    <w:rsid w:val="003363E9"/>
    <w:rsid w:val="003639C5"/>
    <w:rsid w:val="00365CD6"/>
    <w:rsid w:val="00366379"/>
    <w:rsid w:val="00373960"/>
    <w:rsid w:val="00373AEA"/>
    <w:rsid w:val="003773E3"/>
    <w:rsid w:val="00381903"/>
    <w:rsid w:val="00385699"/>
    <w:rsid w:val="00386E66"/>
    <w:rsid w:val="00390288"/>
    <w:rsid w:val="003A216B"/>
    <w:rsid w:val="003A3B35"/>
    <w:rsid w:val="003C1EF2"/>
    <w:rsid w:val="003C2BD3"/>
    <w:rsid w:val="003C565E"/>
    <w:rsid w:val="003D1F2D"/>
    <w:rsid w:val="003D77CD"/>
    <w:rsid w:val="003E088C"/>
    <w:rsid w:val="003E0FBE"/>
    <w:rsid w:val="003E3B26"/>
    <w:rsid w:val="003E46F5"/>
    <w:rsid w:val="003E47EE"/>
    <w:rsid w:val="003E59CC"/>
    <w:rsid w:val="003F03F6"/>
    <w:rsid w:val="00402B09"/>
    <w:rsid w:val="00403FF6"/>
    <w:rsid w:val="00405DF6"/>
    <w:rsid w:val="00412611"/>
    <w:rsid w:val="004239C6"/>
    <w:rsid w:val="00440CAF"/>
    <w:rsid w:val="00460211"/>
    <w:rsid w:val="00463E5D"/>
    <w:rsid w:val="00464ADA"/>
    <w:rsid w:val="00470B6A"/>
    <w:rsid w:val="00480567"/>
    <w:rsid w:val="0049232C"/>
    <w:rsid w:val="004A0463"/>
    <w:rsid w:val="004A63EE"/>
    <w:rsid w:val="004B092F"/>
    <w:rsid w:val="004C6234"/>
    <w:rsid w:val="004D0CD5"/>
    <w:rsid w:val="004E3633"/>
    <w:rsid w:val="004E3A49"/>
    <w:rsid w:val="004E64CB"/>
    <w:rsid w:val="004F4508"/>
    <w:rsid w:val="004F6D30"/>
    <w:rsid w:val="0051668E"/>
    <w:rsid w:val="005225C1"/>
    <w:rsid w:val="0052410D"/>
    <w:rsid w:val="00526D26"/>
    <w:rsid w:val="00534DEF"/>
    <w:rsid w:val="00535B61"/>
    <w:rsid w:val="005402F4"/>
    <w:rsid w:val="00553206"/>
    <w:rsid w:val="00575706"/>
    <w:rsid w:val="005778F7"/>
    <w:rsid w:val="00577E72"/>
    <w:rsid w:val="00586D32"/>
    <w:rsid w:val="005A22DF"/>
    <w:rsid w:val="005A78C2"/>
    <w:rsid w:val="005B116D"/>
    <w:rsid w:val="005C43B0"/>
    <w:rsid w:val="005C4F9F"/>
    <w:rsid w:val="005D10CA"/>
    <w:rsid w:val="005D424C"/>
    <w:rsid w:val="005D4C58"/>
    <w:rsid w:val="005E582F"/>
    <w:rsid w:val="005E7976"/>
    <w:rsid w:val="005F0C03"/>
    <w:rsid w:val="005F62A8"/>
    <w:rsid w:val="005F65BC"/>
    <w:rsid w:val="006035D8"/>
    <w:rsid w:val="00620AE9"/>
    <w:rsid w:val="00621A47"/>
    <w:rsid w:val="00624914"/>
    <w:rsid w:val="00626D42"/>
    <w:rsid w:val="00631B63"/>
    <w:rsid w:val="0064761C"/>
    <w:rsid w:val="00655B92"/>
    <w:rsid w:val="0065671D"/>
    <w:rsid w:val="00671C3D"/>
    <w:rsid w:val="00681D19"/>
    <w:rsid w:val="006A70E0"/>
    <w:rsid w:val="006D1177"/>
    <w:rsid w:val="006D395C"/>
    <w:rsid w:val="006E27E5"/>
    <w:rsid w:val="006E66FF"/>
    <w:rsid w:val="006E6DD0"/>
    <w:rsid w:val="006F5854"/>
    <w:rsid w:val="00704600"/>
    <w:rsid w:val="00720906"/>
    <w:rsid w:val="00722F95"/>
    <w:rsid w:val="007231F2"/>
    <w:rsid w:val="007255A3"/>
    <w:rsid w:val="00727A10"/>
    <w:rsid w:val="00733D91"/>
    <w:rsid w:val="00737AAD"/>
    <w:rsid w:val="00744D89"/>
    <w:rsid w:val="00746FE1"/>
    <w:rsid w:val="00754B84"/>
    <w:rsid w:val="007577AE"/>
    <w:rsid w:val="007616A1"/>
    <w:rsid w:val="00761F25"/>
    <w:rsid w:val="00766298"/>
    <w:rsid w:val="00771CB0"/>
    <w:rsid w:val="00773989"/>
    <w:rsid w:val="0077573E"/>
    <w:rsid w:val="00784DCB"/>
    <w:rsid w:val="0079205D"/>
    <w:rsid w:val="007A05A7"/>
    <w:rsid w:val="007A4159"/>
    <w:rsid w:val="007A498F"/>
    <w:rsid w:val="007B704B"/>
    <w:rsid w:val="007C7CA2"/>
    <w:rsid w:val="007D5371"/>
    <w:rsid w:val="007D6501"/>
    <w:rsid w:val="007E6F0E"/>
    <w:rsid w:val="007F1464"/>
    <w:rsid w:val="007F2179"/>
    <w:rsid w:val="007F330B"/>
    <w:rsid w:val="007F4A16"/>
    <w:rsid w:val="007F51AD"/>
    <w:rsid w:val="00803C74"/>
    <w:rsid w:val="00804DBE"/>
    <w:rsid w:val="00805C69"/>
    <w:rsid w:val="00806588"/>
    <w:rsid w:val="0081131E"/>
    <w:rsid w:val="008113DD"/>
    <w:rsid w:val="00811BE5"/>
    <w:rsid w:val="008248AD"/>
    <w:rsid w:val="00826CAC"/>
    <w:rsid w:val="00827C1A"/>
    <w:rsid w:val="0083221C"/>
    <w:rsid w:val="00834230"/>
    <w:rsid w:val="008376E6"/>
    <w:rsid w:val="00840034"/>
    <w:rsid w:val="0084631E"/>
    <w:rsid w:val="008521C7"/>
    <w:rsid w:val="008548A6"/>
    <w:rsid w:val="008575CE"/>
    <w:rsid w:val="0086724F"/>
    <w:rsid w:val="0086737E"/>
    <w:rsid w:val="00867BB0"/>
    <w:rsid w:val="008738FB"/>
    <w:rsid w:val="00884486"/>
    <w:rsid w:val="008856D0"/>
    <w:rsid w:val="008A46AD"/>
    <w:rsid w:val="008A529A"/>
    <w:rsid w:val="008B08A0"/>
    <w:rsid w:val="008C0F2D"/>
    <w:rsid w:val="008D1286"/>
    <w:rsid w:val="008D3291"/>
    <w:rsid w:val="008E12D8"/>
    <w:rsid w:val="008F3272"/>
    <w:rsid w:val="008F7739"/>
    <w:rsid w:val="00914E2B"/>
    <w:rsid w:val="00926091"/>
    <w:rsid w:val="00926D2C"/>
    <w:rsid w:val="00927438"/>
    <w:rsid w:val="00932794"/>
    <w:rsid w:val="00934ACC"/>
    <w:rsid w:val="00937AA2"/>
    <w:rsid w:val="009400BA"/>
    <w:rsid w:val="00944EE2"/>
    <w:rsid w:val="0094509E"/>
    <w:rsid w:val="00950F74"/>
    <w:rsid w:val="00960648"/>
    <w:rsid w:val="00962F4A"/>
    <w:rsid w:val="00966987"/>
    <w:rsid w:val="00966ED7"/>
    <w:rsid w:val="00966FB8"/>
    <w:rsid w:val="00970E0D"/>
    <w:rsid w:val="0097113E"/>
    <w:rsid w:val="009733B1"/>
    <w:rsid w:val="00985755"/>
    <w:rsid w:val="00991D6F"/>
    <w:rsid w:val="009A43CE"/>
    <w:rsid w:val="009A5519"/>
    <w:rsid w:val="009B042A"/>
    <w:rsid w:val="009B1D5F"/>
    <w:rsid w:val="009B7B30"/>
    <w:rsid w:val="009C3BEF"/>
    <w:rsid w:val="009C42A8"/>
    <w:rsid w:val="009C7FF1"/>
    <w:rsid w:val="009E0DC1"/>
    <w:rsid w:val="009E0F9E"/>
    <w:rsid w:val="009E4AC7"/>
    <w:rsid w:val="009F66AE"/>
    <w:rsid w:val="00A010A6"/>
    <w:rsid w:val="00A01282"/>
    <w:rsid w:val="00A24CF1"/>
    <w:rsid w:val="00A35387"/>
    <w:rsid w:val="00A4388F"/>
    <w:rsid w:val="00A457E8"/>
    <w:rsid w:val="00A45CCD"/>
    <w:rsid w:val="00A5547A"/>
    <w:rsid w:val="00A56918"/>
    <w:rsid w:val="00A57663"/>
    <w:rsid w:val="00A60802"/>
    <w:rsid w:val="00A64981"/>
    <w:rsid w:val="00A72A98"/>
    <w:rsid w:val="00A75616"/>
    <w:rsid w:val="00A8178F"/>
    <w:rsid w:val="00AA031C"/>
    <w:rsid w:val="00AA09E5"/>
    <w:rsid w:val="00AA1C50"/>
    <w:rsid w:val="00AA4809"/>
    <w:rsid w:val="00AB654A"/>
    <w:rsid w:val="00AC21DA"/>
    <w:rsid w:val="00AC2C77"/>
    <w:rsid w:val="00AC4B00"/>
    <w:rsid w:val="00AD0B57"/>
    <w:rsid w:val="00AD65E6"/>
    <w:rsid w:val="00AE112B"/>
    <w:rsid w:val="00AF014F"/>
    <w:rsid w:val="00AF06D9"/>
    <w:rsid w:val="00AF100F"/>
    <w:rsid w:val="00AF4AF1"/>
    <w:rsid w:val="00B014BF"/>
    <w:rsid w:val="00B05D9D"/>
    <w:rsid w:val="00B156BA"/>
    <w:rsid w:val="00B17CC6"/>
    <w:rsid w:val="00B22E69"/>
    <w:rsid w:val="00B23FF4"/>
    <w:rsid w:val="00B31CE7"/>
    <w:rsid w:val="00B3509A"/>
    <w:rsid w:val="00B400EE"/>
    <w:rsid w:val="00B42744"/>
    <w:rsid w:val="00B5347B"/>
    <w:rsid w:val="00B54BBB"/>
    <w:rsid w:val="00B62B07"/>
    <w:rsid w:val="00B63201"/>
    <w:rsid w:val="00B74823"/>
    <w:rsid w:val="00B85E98"/>
    <w:rsid w:val="00BA3C54"/>
    <w:rsid w:val="00BB311D"/>
    <w:rsid w:val="00BB3763"/>
    <w:rsid w:val="00BC6DAD"/>
    <w:rsid w:val="00BD0D4D"/>
    <w:rsid w:val="00BE299D"/>
    <w:rsid w:val="00BF03EB"/>
    <w:rsid w:val="00BF0E8D"/>
    <w:rsid w:val="00BF41BD"/>
    <w:rsid w:val="00C0539D"/>
    <w:rsid w:val="00C10D90"/>
    <w:rsid w:val="00C13664"/>
    <w:rsid w:val="00C15695"/>
    <w:rsid w:val="00C16F26"/>
    <w:rsid w:val="00C2284A"/>
    <w:rsid w:val="00C23D14"/>
    <w:rsid w:val="00C4035D"/>
    <w:rsid w:val="00C443AC"/>
    <w:rsid w:val="00C523D5"/>
    <w:rsid w:val="00C54D54"/>
    <w:rsid w:val="00C54E46"/>
    <w:rsid w:val="00C5530F"/>
    <w:rsid w:val="00C66E83"/>
    <w:rsid w:val="00C73633"/>
    <w:rsid w:val="00C82B59"/>
    <w:rsid w:val="00C902AC"/>
    <w:rsid w:val="00C913A0"/>
    <w:rsid w:val="00CA25F5"/>
    <w:rsid w:val="00CA47B4"/>
    <w:rsid w:val="00CA78AB"/>
    <w:rsid w:val="00CB1FA6"/>
    <w:rsid w:val="00CB6415"/>
    <w:rsid w:val="00CC18A1"/>
    <w:rsid w:val="00CC367A"/>
    <w:rsid w:val="00CD3BD9"/>
    <w:rsid w:val="00CE30E6"/>
    <w:rsid w:val="00CE5EB7"/>
    <w:rsid w:val="00CF43D0"/>
    <w:rsid w:val="00CF4AFF"/>
    <w:rsid w:val="00CF6323"/>
    <w:rsid w:val="00CF7AE3"/>
    <w:rsid w:val="00D02919"/>
    <w:rsid w:val="00D05235"/>
    <w:rsid w:val="00D07390"/>
    <w:rsid w:val="00D11672"/>
    <w:rsid w:val="00D1410C"/>
    <w:rsid w:val="00D23B40"/>
    <w:rsid w:val="00D26119"/>
    <w:rsid w:val="00D261C0"/>
    <w:rsid w:val="00D27D44"/>
    <w:rsid w:val="00D30A87"/>
    <w:rsid w:val="00D4242A"/>
    <w:rsid w:val="00D51AE2"/>
    <w:rsid w:val="00D55988"/>
    <w:rsid w:val="00D55D74"/>
    <w:rsid w:val="00D57EB7"/>
    <w:rsid w:val="00D604AD"/>
    <w:rsid w:val="00D64CC4"/>
    <w:rsid w:val="00D70CCC"/>
    <w:rsid w:val="00D85FDC"/>
    <w:rsid w:val="00DB385B"/>
    <w:rsid w:val="00DB66D4"/>
    <w:rsid w:val="00DB784C"/>
    <w:rsid w:val="00DC18B9"/>
    <w:rsid w:val="00DC5EA2"/>
    <w:rsid w:val="00DE1F09"/>
    <w:rsid w:val="00DE3861"/>
    <w:rsid w:val="00DE5516"/>
    <w:rsid w:val="00DE671B"/>
    <w:rsid w:val="00DF08B5"/>
    <w:rsid w:val="00E2498F"/>
    <w:rsid w:val="00E24D70"/>
    <w:rsid w:val="00E27CC8"/>
    <w:rsid w:val="00E3140C"/>
    <w:rsid w:val="00E36793"/>
    <w:rsid w:val="00E3696A"/>
    <w:rsid w:val="00E422C1"/>
    <w:rsid w:val="00E4313F"/>
    <w:rsid w:val="00E70723"/>
    <w:rsid w:val="00E76F9E"/>
    <w:rsid w:val="00E818D0"/>
    <w:rsid w:val="00E95D07"/>
    <w:rsid w:val="00E96F65"/>
    <w:rsid w:val="00EA6CA5"/>
    <w:rsid w:val="00EB6015"/>
    <w:rsid w:val="00EC1D6E"/>
    <w:rsid w:val="00ED16CC"/>
    <w:rsid w:val="00ED242A"/>
    <w:rsid w:val="00ED77C1"/>
    <w:rsid w:val="00EF5E7D"/>
    <w:rsid w:val="00EF6956"/>
    <w:rsid w:val="00F018B2"/>
    <w:rsid w:val="00F10222"/>
    <w:rsid w:val="00F1192F"/>
    <w:rsid w:val="00F13DD7"/>
    <w:rsid w:val="00F14995"/>
    <w:rsid w:val="00F15FC7"/>
    <w:rsid w:val="00F21451"/>
    <w:rsid w:val="00F306D8"/>
    <w:rsid w:val="00F30773"/>
    <w:rsid w:val="00F30F87"/>
    <w:rsid w:val="00F3140E"/>
    <w:rsid w:val="00F31A02"/>
    <w:rsid w:val="00F3441F"/>
    <w:rsid w:val="00F40FB0"/>
    <w:rsid w:val="00F51202"/>
    <w:rsid w:val="00F5647B"/>
    <w:rsid w:val="00F639B6"/>
    <w:rsid w:val="00F64FBE"/>
    <w:rsid w:val="00F73BB1"/>
    <w:rsid w:val="00F75A2C"/>
    <w:rsid w:val="00F8030A"/>
    <w:rsid w:val="00F8093E"/>
    <w:rsid w:val="00F84CD0"/>
    <w:rsid w:val="00F8643C"/>
    <w:rsid w:val="00F91ECF"/>
    <w:rsid w:val="00F9659F"/>
    <w:rsid w:val="00FA055C"/>
    <w:rsid w:val="00FA32EC"/>
    <w:rsid w:val="00FA672E"/>
    <w:rsid w:val="00FA7AE0"/>
    <w:rsid w:val="00FB1572"/>
    <w:rsid w:val="00FC61DF"/>
    <w:rsid w:val="00FD0E58"/>
    <w:rsid w:val="00FD37FA"/>
    <w:rsid w:val="00FD5B32"/>
    <w:rsid w:val="00FE51C6"/>
    <w:rsid w:val="00FF2E82"/>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D3BC0"/>
  <w15:docId w15:val="{1AE39846-936E-4D4F-A925-C5320A5D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568"/>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1C7113"/>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81903"/>
    <w:rPr>
      <w:sz w:val="16"/>
      <w:szCs w:val="16"/>
    </w:rPr>
  </w:style>
  <w:style w:type="paragraph" w:styleId="CommentText">
    <w:name w:val="annotation text"/>
    <w:basedOn w:val="Normal"/>
    <w:link w:val="CommentTextChar"/>
    <w:uiPriority w:val="99"/>
    <w:unhideWhenUsed/>
    <w:rsid w:val="00381903"/>
    <w:rPr>
      <w:sz w:val="20"/>
      <w:szCs w:val="20"/>
    </w:rPr>
  </w:style>
  <w:style w:type="character" w:customStyle="1" w:styleId="CommentTextChar">
    <w:name w:val="Comment Text Char"/>
    <w:basedOn w:val="DefaultParagraphFont"/>
    <w:link w:val="CommentText"/>
    <w:uiPriority w:val="99"/>
    <w:rsid w:val="0038190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81903"/>
    <w:rPr>
      <w:b/>
      <w:bCs/>
    </w:rPr>
  </w:style>
  <w:style w:type="character" w:customStyle="1" w:styleId="CommentSubjectChar">
    <w:name w:val="Comment Subject Char"/>
    <w:basedOn w:val="CommentTextChar"/>
    <w:link w:val="CommentSubject"/>
    <w:uiPriority w:val="99"/>
    <w:semiHidden/>
    <w:rsid w:val="00381903"/>
    <w:rPr>
      <w:rFonts w:ascii="Times New Roman" w:hAnsi="Times New Roman"/>
      <w:b/>
      <w:bCs/>
      <w:sz w:val="20"/>
      <w:szCs w:val="20"/>
    </w:rPr>
  </w:style>
  <w:style w:type="paragraph" w:styleId="Revision">
    <w:name w:val="Revision"/>
    <w:hidden/>
    <w:uiPriority w:val="99"/>
    <w:semiHidden/>
    <w:rsid w:val="00620AE9"/>
    <w:pPr>
      <w:spacing w:after="0" w:line="240" w:lineRule="auto"/>
    </w:pPr>
    <w:rPr>
      <w:rFonts w:ascii="Times New Roman" w:hAnsi="Times New Roman"/>
      <w:sz w:val="24"/>
    </w:rPr>
  </w:style>
  <w:style w:type="character" w:styleId="Hyperlink">
    <w:name w:val="Hyperlink"/>
    <w:basedOn w:val="DefaultParagraphFont"/>
    <w:uiPriority w:val="99"/>
    <w:unhideWhenUsed/>
    <w:rsid w:val="00FD5B32"/>
    <w:rPr>
      <w:color w:val="0000FF" w:themeColor="hyperlink"/>
      <w:u w:val="single"/>
    </w:rPr>
  </w:style>
  <w:style w:type="character" w:styleId="UnresolvedMention">
    <w:name w:val="Unresolved Mention"/>
    <w:basedOn w:val="DefaultParagraphFont"/>
    <w:uiPriority w:val="99"/>
    <w:semiHidden/>
    <w:unhideWhenUsed/>
    <w:rsid w:val="00FD5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399F2F18EAD403580AA553B28D48E1F"/>
        <w:category>
          <w:name w:val="General"/>
          <w:gallery w:val="placeholder"/>
        </w:category>
        <w:types>
          <w:type w:val="bbPlcHdr"/>
        </w:types>
        <w:behaviors>
          <w:behavior w:val="content"/>
        </w:behaviors>
        <w:guid w:val="{F65C4B0E-5D28-49DD-97F8-0AF3B8885058}"/>
      </w:docPartPr>
      <w:docPartBody>
        <w:p w:rsidR="009E5155" w:rsidRDefault="0070421C">
          <w:pPr>
            <w:pStyle w:val="4399F2F18EAD403580AA553B28D48E1F"/>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0D3D1A61A6F941B59410594ACAAC499E"/>
        <w:category>
          <w:name w:val="General"/>
          <w:gallery w:val="placeholder"/>
        </w:category>
        <w:types>
          <w:type w:val="bbPlcHdr"/>
        </w:types>
        <w:behaviors>
          <w:behavior w:val="content"/>
        </w:behaviors>
        <w:guid w:val="{46377B8D-0DC2-44D4-85DA-955B8873960F}"/>
      </w:docPartPr>
      <w:docPartBody>
        <w:p w:rsidR="009E5155" w:rsidRDefault="0070421C">
          <w:pPr>
            <w:pStyle w:val="0D3D1A61A6F941B59410594ACAAC499E"/>
          </w:pPr>
          <w:r w:rsidRPr="00811BE5">
            <w:rPr>
              <w:color w:val="808080" w:themeColor="background1" w:themeShade="80"/>
            </w:rPr>
            <w:t>[Datums]</w:t>
          </w:r>
        </w:p>
      </w:docPartBody>
    </w:docPart>
    <w:docPart>
      <w:docPartPr>
        <w:name w:val="4B67F566DA7D49F8A4772CDF52E080A5"/>
        <w:category>
          <w:name w:val="General"/>
          <w:gallery w:val="placeholder"/>
        </w:category>
        <w:types>
          <w:type w:val="bbPlcHdr"/>
        </w:types>
        <w:behaviors>
          <w:behavior w:val="content"/>
        </w:behaviors>
        <w:guid w:val="{E79B18EE-6E51-45CA-8530-C2872C2AAA4A}"/>
      </w:docPartPr>
      <w:docPartBody>
        <w:p w:rsidR="009E5155" w:rsidRDefault="0070421C">
          <w:pPr>
            <w:pStyle w:val="4B67F566DA7D49F8A4772CDF52E080A5"/>
          </w:pPr>
          <w:r>
            <w:t xml:space="preserve">Noteikumi </w:t>
          </w:r>
        </w:p>
      </w:docPartBody>
    </w:docPart>
    <w:docPart>
      <w:docPartPr>
        <w:name w:val="499E7AE5D1674C4CB3FB53CE35A358C2"/>
        <w:category>
          <w:name w:val="General"/>
          <w:gallery w:val="placeholder"/>
        </w:category>
        <w:types>
          <w:type w:val="bbPlcHdr"/>
        </w:types>
        <w:behaviors>
          <w:behavior w:val="content"/>
        </w:behaviors>
        <w:guid w:val="{A29BD892-2B0F-4831-B9D0-09C00FBE2925}"/>
      </w:docPartPr>
      <w:docPartBody>
        <w:p w:rsidR="009E5155" w:rsidRDefault="0070421C">
          <w:pPr>
            <w:pStyle w:val="499E7AE5D1674C4CB3FB53CE35A358C2"/>
          </w:pPr>
          <w:r>
            <w:t xml:space="preserve">Nr. </w:t>
          </w:r>
        </w:p>
      </w:docPartBody>
    </w:docPart>
    <w:docPart>
      <w:docPartPr>
        <w:name w:val="F4409AB9EFBF4844BB77CAFEBC683857"/>
        <w:category>
          <w:name w:val="General"/>
          <w:gallery w:val="placeholder"/>
        </w:category>
        <w:types>
          <w:type w:val="bbPlcHdr"/>
        </w:types>
        <w:behaviors>
          <w:behavior w:val="content"/>
        </w:behaviors>
        <w:guid w:val="{8A8B69B4-CC67-4874-83D4-D9572FAACB22}"/>
      </w:docPartPr>
      <w:docPartBody>
        <w:p w:rsidR="009E5155" w:rsidRDefault="0070421C">
          <w:pPr>
            <w:pStyle w:val="F4409AB9EFBF4844BB77CAFEBC683857"/>
          </w:pPr>
          <w:r>
            <w:t>_____</w:t>
          </w:r>
        </w:p>
      </w:docPartBody>
    </w:docPart>
    <w:docPart>
      <w:docPartPr>
        <w:name w:val="146A14BC7155477BAC8810B652B09492"/>
        <w:category>
          <w:name w:val="General"/>
          <w:gallery w:val="placeholder"/>
        </w:category>
        <w:types>
          <w:type w:val="bbPlcHdr"/>
        </w:types>
        <w:behaviors>
          <w:behavior w:val="content"/>
        </w:behaviors>
        <w:guid w:val="{7E4CB5CF-3DDB-431B-A6E6-43FDF4872717}"/>
      </w:docPartPr>
      <w:docPartBody>
        <w:p w:rsidR="009E5155" w:rsidRDefault="0070421C">
          <w:pPr>
            <w:pStyle w:val="146A14BC7155477BAC8810B652B09492"/>
          </w:pPr>
          <w:r>
            <w:rPr>
              <w:rFonts w:cs="Times New Roman"/>
              <w:szCs w:val="24"/>
            </w:rPr>
            <w:t>Rīgā</w:t>
          </w:r>
        </w:p>
      </w:docPartBody>
    </w:docPart>
    <w:docPart>
      <w:docPartPr>
        <w:name w:val="6C17D34A77314C8D9F82011990A4CF0A"/>
        <w:category>
          <w:name w:val="General"/>
          <w:gallery w:val="placeholder"/>
        </w:category>
        <w:types>
          <w:type w:val="bbPlcHdr"/>
        </w:types>
        <w:behaviors>
          <w:behavior w:val="content"/>
        </w:behaviors>
        <w:guid w:val="{6DE6A037-3C08-431A-A7C8-EEA335900128}"/>
      </w:docPartPr>
      <w:docPartBody>
        <w:p w:rsidR="009E5155" w:rsidRDefault="0070421C">
          <w:pPr>
            <w:pStyle w:val="6C17D34A77314C8D9F82011990A4CF0A"/>
          </w:pPr>
          <w:r w:rsidRPr="00F5647B">
            <w:rPr>
              <w:rStyle w:val="PlaceholderText"/>
              <w:b/>
              <w:szCs w:val="24"/>
            </w:rPr>
            <w:t>[Nosaukums]</w:t>
          </w:r>
        </w:p>
      </w:docPartBody>
    </w:docPart>
    <w:docPart>
      <w:docPartPr>
        <w:name w:val="D2D08CB1175342C0AC73950F3248C627"/>
        <w:category>
          <w:name w:val="General"/>
          <w:gallery w:val="placeholder"/>
        </w:category>
        <w:types>
          <w:type w:val="bbPlcHdr"/>
        </w:types>
        <w:behaviors>
          <w:behavior w:val="content"/>
        </w:behaviors>
        <w:guid w:val="{DB044E92-8F33-48FB-B820-EE5456CFF1F8}"/>
      </w:docPartPr>
      <w:docPartBody>
        <w:p w:rsidR="009E5155" w:rsidRDefault="0070421C">
          <w:pPr>
            <w:pStyle w:val="D2D08CB1175342C0AC73950F3248C627"/>
          </w:pPr>
          <w:r>
            <w:rPr>
              <w:rFonts w:cs="Times New Roman"/>
              <w:szCs w:val="24"/>
            </w:rPr>
            <w:t xml:space="preserve">Izdoti </w:t>
          </w:r>
        </w:p>
      </w:docPartBody>
    </w:docPart>
    <w:docPart>
      <w:docPartPr>
        <w:name w:val="8700024DC4514D3A951CBF3C7FAFF3FF"/>
        <w:category>
          <w:name w:val="General"/>
          <w:gallery w:val="placeholder"/>
        </w:category>
        <w:types>
          <w:type w:val="bbPlcHdr"/>
        </w:types>
        <w:behaviors>
          <w:behavior w:val="content"/>
        </w:behaviors>
        <w:guid w:val="{B6EA3D98-8981-456D-A2D9-2399BA361DB9}"/>
      </w:docPartPr>
      <w:docPartBody>
        <w:p w:rsidR="009E5155" w:rsidRDefault="0070421C">
          <w:pPr>
            <w:pStyle w:val="8700024DC4514D3A951CBF3C7FAFF3FF"/>
          </w:pPr>
          <w:r>
            <w:rPr>
              <w:rFonts w:cs="Times New Roman"/>
              <w:szCs w:val="24"/>
            </w:rPr>
            <w:t>saskaņā ar</w:t>
          </w:r>
        </w:p>
      </w:docPartBody>
    </w:docPart>
    <w:docPart>
      <w:docPartPr>
        <w:name w:val="D34DADC17FEA47D798745CA1251CA320"/>
        <w:category>
          <w:name w:val="General"/>
          <w:gallery w:val="placeholder"/>
        </w:category>
        <w:types>
          <w:type w:val="bbPlcHdr"/>
        </w:types>
        <w:behaviors>
          <w:behavior w:val="content"/>
        </w:behaviors>
        <w:guid w:val="{5049DC9D-268C-419E-BC0B-42344223A8D8}"/>
      </w:docPartPr>
      <w:docPartBody>
        <w:p w:rsidR="009E5155" w:rsidRDefault="0070421C">
          <w:pPr>
            <w:pStyle w:val="D34DADC17FEA47D798745CA1251CA320"/>
          </w:pPr>
          <w:r w:rsidRPr="00301089">
            <w:rPr>
              <w:rStyle w:val="PlaceholderText"/>
              <w:szCs w:val="24"/>
            </w:rPr>
            <w:t>[likuma]</w:t>
          </w:r>
        </w:p>
      </w:docPartBody>
    </w:docPart>
    <w:docPart>
      <w:docPartPr>
        <w:name w:val="32FBC9BA786644E89B8A2C6263067DB3"/>
        <w:category>
          <w:name w:val="General"/>
          <w:gallery w:val="placeholder"/>
        </w:category>
        <w:types>
          <w:type w:val="bbPlcHdr"/>
        </w:types>
        <w:behaviors>
          <w:behavior w:val="content"/>
        </w:behaviors>
        <w:guid w:val="{E57A3C5E-8CB8-46EB-B2A8-1C778DA03E5D}"/>
      </w:docPartPr>
      <w:docPartBody>
        <w:p w:rsidR="009E5155" w:rsidRDefault="0070421C">
          <w:pPr>
            <w:pStyle w:val="32FBC9BA786644E89B8A2C6263067DB3"/>
          </w:pPr>
          <w:r w:rsidRPr="007F4A16">
            <w:rPr>
              <w:rStyle w:val="PlaceholderText"/>
              <w:color w:val="808080" w:themeColor="background1" w:themeShade="80"/>
              <w:szCs w:val="24"/>
            </w:rPr>
            <w:t>[nr.]</w:t>
          </w:r>
        </w:p>
      </w:docPartBody>
    </w:docPart>
    <w:docPart>
      <w:docPartPr>
        <w:name w:val="0B818E1B5657430AA22B7118C5D058CA"/>
        <w:category>
          <w:name w:val="General"/>
          <w:gallery w:val="placeholder"/>
        </w:category>
        <w:types>
          <w:type w:val="bbPlcHdr"/>
        </w:types>
        <w:behaviors>
          <w:behavior w:val="content"/>
        </w:behaviors>
        <w:guid w:val="{5F0359BF-2B2E-4610-92CF-8A8BD0B788E6}"/>
      </w:docPartPr>
      <w:docPartBody>
        <w:p w:rsidR="009E5155" w:rsidRDefault="0070421C">
          <w:pPr>
            <w:pStyle w:val="0B818E1B5657430AA22B7118C5D058CA"/>
          </w:pPr>
          <w:r>
            <w:rPr>
              <w:rFonts w:cs="Times New Roman"/>
              <w:szCs w:val="24"/>
            </w:rPr>
            <w:t>. panta</w:t>
          </w:r>
        </w:p>
      </w:docPartBody>
    </w:docPart>
    <w:docPart>
      <w:docPartPr>
        <w:name w:val="7EE89CA43F6C4D33BD7E266560DE2C62"/>
        <w:category>
          <w:name w:val="General"/>
          <w:gallery w:val="placeholder"/>
        </w:category>
        <w:types>
          <w:type w:val="bbPlcHdr"/>
        </w:types>
        <w:behaviors>
          <w:behavior w:val="content"/>
        </w:behaviors>
        <w:guid w:val="{2843CA46-45F0-4CD1-BE44-4C10BC3371EA}"/>
      </w:docPartPr>
      <w:docPartBody>
        <w:p w:rsidR="009E5155" w:rsidRDefault="0070421C">
          <w:pPr>
            <w:pStyle w:val="7EE89CA43F6C4D33BD7E266560DE2C62"/>
          </w:pPr>
          <w:r w:rsidRPr="00DB385B">
            <w:rPr>
              <w:rStyle w:val="PlaceholderText"/>
              <w:szCs w:val="24"/>
            </w:rPr>
            <w:t>[vārdiem]</w:t>
          </w:r>
        </w:p>
      </w:docPartBody>
    </w:docPart>
    <w:docPart>
      <w:docPartPr>
        <w:name w:val="5C4D9B9A92F0441E9225DE6107A43ECE"/>
        <w:category>
          <w:name w:val="General"/>
          <w:gallery w:val="placeholder"/>
        </w:category>
        <w:types>
          <w:type w:val="bbPlcHdr"/>
        </w:types>
        <w:behaviors>
          <w:behavior w:val="content"/>
        </w:behaviors>
        <w:guid w:val="{0A27513E-F561-4200-9691-7A07CAC0621F}"/>
      </w:docPartPr>
      <w:docPartBody>
        <w:p w:rsidR="009E5155" w:rsidRDefault="0070421C">
          <w:pPr>
            <w:pStyle w:val="5C4D9B9A92F0441E9225DE6107A43ECE"/>
          </w:pPr>
          <w:r>
            <w:rPr>
              <w:rFonts w:ascii="Times New Roman" w:hAnsi="Times New Roman" w:cs="Times New Roman"/>
              <w:sz w:val="24"/>
              <w:szCs w:val="24"/>
            </w:rPr>
            <w:t>{amats}</w:t>
          </w:r>
        </w:p>
      </w:docPartBody>
    </w:docPart>
    <w:docPart>
      <w:docPartPr>
        <w:name w:val="A470664DD9EB4858A00293C4C2D1DB23"/>
        <w:category>
          <w:name w:val="General"/>
          <w:gallery w:val="placeholder"/>
        </w:category>
        <w:types>
          <w:type w:val="bbPlcHdr"/>
        </w:types>
        <w:behaviors>
          <w:behavior w:val="content"/>
        </w:behaviors>
        <w:guid w:val="{7C26C474-7FE8-4351-ADEA-C6C36F96F997}"/>
      </w:docPartPr>
      <w:docPartBody>
        <w:p w:rsidR="009E5155" w:rsidRDefault="0070421C">
          <w:pPr>
            <w:pStyle w:val="A470664DD9EB4858A00293C4C2D1DB23"/>
          </w:pPr>
          <w:r w:rsidRPr="00811BE5">
            <w:rPr>
              <w:color w:val="808080" w:themeColor="background1" w:themeShade="80"/>
            </w:rPr>
            <w:t>[V. Uzvārds]</w:t>
          </w:r>
        </w:p>
      </w:docPartBody>
    </w:docPart>
    <w:docPart>
      <w:docPartPr>
        <w:name w:val="C1F313FB5D324267BB29589CC965AD7E"/>
        <w:category>
          <w:name w:val="General"/>
          <w:gallery w:val="placeholder"/>
        </w:category>
        <w:types>
          <w:type w:val="bbPlcHdr"/>
        </w:types>
        <w:behaviors>
          <w:behavior w:val="content"/>
        </w:behaviors>
        <w:guid w:val="{2EF60A68-46B0-4E0A-96A9-68037A281E8A}"/>
      </w:docPartPr>
      <w:docPartBody>
        <w:p w:rsidR="009E5155" w:rsidRDefault="0070421C">
          <w:pPr>
            <w:pStyle w:val="C1F313FB5D324267BB29589CC965AD7E"/>
          </w:pPr>
          <w:r>
            <w:t xml:space="preserve">Latvijas Bankas </w:t>
          </w:r>
        </w:p>
      </w:docPartBody>
    </w:docPart>
    <w:docPart>
      <w:docPartPr>
        <w:name w:val="5C1CC8095741418B8B2B5AF48AE6ACB8"/>
        <w:category>
          <w:name w:val="General"/>
          <w:gallery w:val="placeholder"/>
        </w:category>
        <w:types>
          <w:type w:val="bbPlcHdr"/>
        </w:types>
        <w:behaviors>
          <w:behavior w:val="content"/>
        </w:behaviors>
        <w:guid w:val="{648869AB-5823-4C8B-9A90-229051C53CB5}"/>
      </w:docPartPr>
      <w:docPartBody>
        <w:p w:rsidR="009E5155" w:rsidRDefault="0070421C">
          <w:pPr>
            <w:pStyle w:val="5C1CC8095741418B8B2B5AF48AE6ACB8"/>
          </w:pPr>
          <w:r w:rsidRPr="00811BE5">
            <w:rPr>
              <w:rStyle w:val="PlaceholderText"/>
            </w:rPr>
            <w:t>[datums]</w:t>
          </w:r>
        </w:p>
      </w:docPartBody>
    </w:docPart>
    <w:docPart>
      <w:docPartPr>
        <w:name w:val="799EC04019F14803A86B81696D535479"/>
        <w:category>
          <w:name w:val="General"/>
          <w:gallery w:val="placeholder"/>
        </w:category>
        <w:types>
          <w:type w:val="bbPlcHdr"/>
        </w:types>
        <w:behaviors>
          <w:behavior w:val="content"/>
        </w:behaviors>
        <w:guid w:val="{4F542D1C-0CA7-416F-B40C-345056AF9BD9}"/>
      </w:docPartPr>
      <w:docPartBody>
        <w:p w:rsidR="009E5155" w:rsidRDefault="0070421C">
          <w:pPr>
            <w:pStyle w:val="799EC04019F14803A86B81696D535479"/>
          </w:pPr>
          <w:r>
            <w:t xml:space="preserve">noteikumiem </w:t>
          </w:r>
        </w:p>
      </w:docPartBody>
    </w:docPart>
    <w:docPart>
      <w:docPartPr>
        <w:name w:val="82E3E80A5D034BDDBD7A0E42122A824F"/>
        <w:category>
          <w:name w:val="General"/>
          <w:gallery w:val="placeholder"/>
        </w:category>
        <w:types>
          <w:type w:val="bbPlcHdr"/>
        </w:types>
        <w:behaviors>
          <w:behavior w:val="content"/>
        </w:behaviors>
        <w:guid w:val="{91E54EEE-6AFD-4717-8A37-7D3B0F6E624B}"/>
      </w:docPartPr>
      <w:docPartBody>
        <w:p w:rsidR="009E5155" w:rsidRDefault="0070421C">
          <w:pPr>
            <w:pStyle w:val="82E3E80A5D034BDDBD7A0E42122A824F"/>
          </w:pPr>
          <w:r>
            <w:t xml:space="preserve">Nr. </w:t>
          </w:r>
        </w:p>
      </w:docPartBody>
    </w:docPart>
    <w:docPart>
      <w:docPartPr>
        <w:name w:val="E99D43A671CB4400AC51F2A5B49FB90D"/>
        <w:category>
          <w:name w:val="General"/>
          <w:gallery w:val="placeholder"/>
        </w:category>
        <w:types>
          <w:type w:val="bbPlcHdr"/>
        </w:types>
        <w:behaviors>
          <w:behavior w:val="content"/>
        </w:behaviors>
        <w:guid w:val="{1FCF67F4-D67B-44FE-9580-EBFAE07A554A}"/>
      </w:docPartPr>
      <w:docPartBody>
        <w:p w:rsidR="009E5155" w:rsidRDefault="0070421C">
          <w:pPr>
            <w:pStyle w:val="E99D43A671CB4400AC51F2A5B49FB90D"/>
          </w:pPr>
          <w:r>
            <w:rPr>
              <w:rStyle w:val="PlaceholderText"/>
            </w:rPr>
            <w:t>[_____]</w:t>
          </w:r>
        </w:p>
      </w:docPartBody>
    </w:docPart>
    <w:docPart>
      <w:docPartPr>
        <w:name w:val="3681C072100A492B91794F1F4DB568C8"/>
        <w:category>
          <w:name w:val="General"/>
          <w:gallery w:val="placeholder"/>
        </w:category>
        <w:types>
          <w:type w:val="bbPlcHdr"/>
        </w:types>
        <w:behaviors>
          <w:behavior w:val="content"/>
        </w:behaviors>
        <w:guid w:val="{200A7092-42BC-4C1E-880D-A648298BA812}"/>
      </w:docPartPr>
      <w:docPartBody>
        <w:p w:rsidR="009E5155" w:rsidRDefault="0070421C">
          <w:pPr>
            <w:pStyle w:val="3681C072100A492B91794F1F4DB568C8"/>
          </w:pPr>
          <w:r w:rsidRPr="00385699">
            <w:rPr>
              <w:rStyle w:val="PlaceholderText"/>
              <w:b/>
              <w:color w:val="808080" w:themeColor="background1" w:themeShade="80"/>
              <w:szCs w:val="24"/>
            </w:rPr>
            <w:t>[Nosaukums]</w:t>
          </w:r>
        </w:p>
      </w:docPartBody>
    </w:docPart>
    <w:docPart>
      <w:docPartPr>
        <w:name w:val="B6BC348974624F07983F46118F26A486"/>
        <w:category>
          <w:name w:val="General"/>
          <w:gallery w:val="placeholder"/>
        </w:category>
        <w:types>
          <w:type w:val="bbPlcHdr"/>
        </w:types>
        <w:behaviors>
          <w:behavior w:val="content"/>
        </w:behaviors>
        <w:guid w:val="{54213E85-07E4-4760-933C-3AAAE20926AE}"/>
      </w:docPartPr>
      <w:docPartBody>
        <w:p w:rsidR="009E5155" w:rsidRDefault="0070421C" w:rsidP="0070421C">
          <w:pPr>
            <w:pStyle w:val="B6BC348974624F07983F46118F26A486"/>
          </w:pPr>
          <w:r>
            <w:rPr>
              <w:rFonts w:ascii="Times New Roman" w:hAnsi="Times New Roman" w:cs="Times New Roman"/>
              <w:sz w:val="24"/>
              <w:szCs w:val="24"/>
            </w:rPr>
            <w:t>{amats}</w:t>
          </w:r>
        </w:p>
      </w:docPartBody>
    </w:docPart>
    <w:docPart>
      <w:docPartPr>
        <w:name w:val="90D9DE95BF0544929D6FD75D218BEBBA"/>
        <w:category>
          <w:name w:val="General"/>
          <w:gallery w:val="placeholder"/>
        </w:category>
        <w:types>
          <w:type w:val="bbPlcHdr"/>
        </w:types>
        <w:behaviors>
          <w:behavior w:val="content"/>
        </w:behaviors>
        <w:guid w:val="{F8D96E3D-E17D-4932-B746-A57EF1B80B14}"/>
      </w:docPartPr>
      <w:docPartBody>
        <w:p w:rsidR="009E5155" w:rsidRDefault="0070421C" w:rsidP="0070421C">
          <w:pPr>
            <w:pStyle w:val="90D9DE95BF0544929D6FD75D218BEBB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21C"/>
    <w:rsid w:val="0007330D"/>
    <w:rsid w:val="006B07AE"/>
    <w:rsid w:val="0070421C"/>
    <w:rsid w:val="00711D29"/>
    <w:rsid w:val="007E6F0E"/>
    <w:rsid w:val="009E5155"/>
    <w:rsid w:val="00A24C37"/>
    <w:rsid w:val="00A4388F"/>
    <w:rsid w:val="00E67D0D"/>
    <w:rsid w:val="00FC2D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99F2F18EAD403580AA553B28D48E1F">
    <w:name w:val="4399F2F18EAD403580AA553B28D48E1F"/>
  </w:style>
  <w:style w:type="paragraph" w:customStyle="1" w:styleId="0D3D1A61A6F941B59410594ACAAC499E">
    <w:name w:val="0D3D1A61A6F941B59410594ACAAC499E"/>
  </w:style>
  <w:style w:type="paragraph" w:customStyle="1" w:styleId="4B67F566DA7D49F8A4772CDF52E080A5">
    <w:name w:val="4B67F566DA7D49F8A4772CDF52E080A5"/>
  </w:style>
  <w:style w:type="paragraph" w:customStyle="1" w:styleId="499E7AE5D1674C4CB3FB53CE35A358C2">
    <w:name w:val="499E7AE5D1674C4CB3FB53CE35A358C2"/>
  </w:style>
  <w:style w:type="paragraph" w:customStyle="1" w:styleId="F4409AB9EFBF4844BB77CAFEBC683857">
    <w:name w:val="F4409AB9EFBF4844BB77CAFEBC683857"/>
  </w:style>
  <w:style w:type="paragraph" w:customStyle="1" w:styleId="146A14BC7155477BAC8810B652B09492">
    <w:name w:val="146A14BC7155477BAC8810B652B09492"/>
  </w:style>
  <w:style w:type="character" w:styleId="PlaceholderText">
    <w:name w:val="Placeholder Text"/>
    <w:basedOn w:val="DefaultParagraphFont"/>
    <w:uiPriority w:val="99"/>
    <w:semiHidden/>
    <w:rPr>
      <w:color w:val="808080"/>
    </w:rPr>
  </w:style>
  <w:style w:type="paragraph" w:customStyle="1" w:styleId="6C17D34A77314C8D9F82011990A4CF0A">
    <w:name w:val="6C17D34A77314C8D9F82011990A4CF0A"/>
  </w:style>
  <w:style w:type="paragraph" w:customStyle="1" w:styleId="D2D08CB1175342C0AC73950F3248C627">
    <w:name w:val="D2D08CB1175342C0AC73950F3248C627"/>
  </w:style>
  <w:style w:type="paragraph" w:customStyle="1" w:styleId="8700024DC4514D3A951CBF3C7FAFF3FF">
    <w:name w:val="8700024DC4514D3A951CBF3C7FAFF3FF"/>
  </w:style>
  <w:style w:type="paragraph" w:customStyle="1" w:styleId="D34DADC17FEA47D798745CA1251CA320">
    <w:name w:val="D34DADC17FEA47D798745CA1251CA320"/>
  </w:style>
  <w:style w:type="paragraph" w:customStyle="1" w:styleId="32FBC9BA786644E89B8A2C6263067DB3">
    <w:name w:val="32FBC9BA786644E89B8A2C6263067DB3"/>
  </w:style>
  <w:style w:type="paragraph" w:customStyle="1" w:styleId="0B818E1B5657430AA22B7118C5D058CA">
    <w:name w:val="0B818E1B5657430AA22B7118C5D058CA"/>
  </w:style>
  <w:style w:type="paragraph" w:customStyle="1" w:styleId="7EE89CA43F6C4D33BD7E266560DE2C62">
    <w:name w:val="7EE89CA43F6C4D33BD7E266560DE2C62"/>
  </w:style>
  <w:style w:type="paragraph" w:customStyle="1" w:styleId="5C4D9B9A92F0441E9225DE6107A43ECE">
    <w:name w:val="5C4D9B9A92F0441E9225DE6107A43ECE"/>
  </w:style>
  <w:style w:type="paragraph" w:customStyle="1" w:styleId="A470664DD9EB4858A00293C4C2D1DB23">
    <w:name w:val="A470664DD9EB4858A00293C4C2D1DB23"/>
  </w:style>
  <w:style w:type="paragraph" w:customStyle="1" w:styleId="C1F313FB5D324267BB29589CC965AD7E">
    <w:name w:val="C1F313FB5D324267BB29589CC965AD7E"/>
  </w:style>
  <w:style w:type="paragraph" w:customStyle="1" w:styleId="5C1CC8095741418B8B2B5AF48AE6ACB8">
    <w:name w:val="5C1CC8095741418B8B2B5AF48AE6ACB8"/>
  </w:style>
  <w:style w:type="paragraph" w:customStyle="1" w:styleId="799EC04019F14803A86B81696D535479">
    <w:name w:val="799EC04019F14803A86B81696D535479"/>
  </w:style>
  <w:style w:type="paragraph" w:customStyle="1" w:styleId="82E3E80A5D034BDDBD7A0E42122A824F">
    <w:name w:val="82E3E80A5D034BDDBD7A0E42122A824F"/>
  </w:style>
  <w:style w:type="paragraph" w:customStyle="1" w:styleId="E99D43A671CB4400AC51F2A5B49FB90D">
    <w:name w:val="E99D43A671CB4400AC51F2A5B49FB90D"/>
  </w:style>
  <w:style w:type="paragraph" w:customStyle="1" w:styleId="3681C072100A492B91794F1F4DB568C8">
    <w:name w:val="3681C072100A492B91794F1F4DB568C8"/>
  </w:style>
  <w:style w:type="paragraph" w:customStyle="1" w:styleId="B6BC348974624F07983F46118F26A486">
    <w:name w:val="B6BC348974624F07983F46118F26A486"/>
    <w:rsid w:val="0070421C"/>
  </w:style>
  <w:style w:type="paragraph" w:customStyle="1" w:styleId="90D9DE95BF0544929D6FD75D218BEBBA">
    <w:name w:val="90D9DE95BF0544929D6FD75D218BEBBA"/>
    <w:rsid w:val="007042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10197</Words>
  <Characters>5813</Characters>
  <Application>Microsoft Office Word</Application>
  <DocSecurity>4</DocSecurity>
  <Lines>48</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Jermoloviča</dc:creator>
  <cp:lastModifiedBy>Ilze Grava</cp:lastModifiedBy>
  <cp:revision>2</cp:revision>
  <cp:lastPrinted>2023-04-28T08:12:00Z</cp:lastPrinted>
  <dcterms:created xsi:type="dcterms:W3CDTF">2024-10-08T13:54:00Z</dcterms:created>
  <dcterms:modified xsi:type="dcterms:W3CDTF">2024-10-08T13:54:00Z</dcterms:modified>
</cp:coreProperties>
</file>