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C51" w:rsidRPr="00BC2EF8" w:rsidRDefault="004A27C0" w:rsidP="00C05C51">
      <w:pPr>
        <w:keepNext/>
        <w:keepLines/>
        <w:spacing w:before="120" w:after="0" w:line="240" w:lineRule="auto"/>
        <w:jc w:val="both"/>
        <w:outlineLvl w:val="0"/>
        <w:rPr>
          <w:rFonts w:ascii="Times New Roman" w:eastAsia="Times New Roman" w:hAnsi="Times New Roman" w:cs="Times New Roman"/>
          <w:b/>
          <w:bCs/>
          <w:kern w:val="28"/>
          <w:sz w:val="24"/>
          <w:szCs w:val="24"/>
        </w:rPr>
      </w:pPr>
      <w:bookmarkStart w:id="0" w:name="_Toc403946511"/>
      <w:r w:rsidRPr="00BC2EF8">
        <w:rPr>
          <w:rFonts w:ascii="Times New Roman" w:eastAsia="Times New Roman" w:hAnsi="Times New Roman" w:cs="Times New Roman"/>
          <w:b/>
          <w:bCs/>
          <w:i/>
          <w:kern w:val="28"/>
          <w:sz w:val="24"/>
          <w:szCs w:val="24"/>
        </w:rPr>
        <w:t>2</w:t>
      </w:r>
      <w:r>
        <w:rPr>
          <w:rFonts w:ascii="Times New Roman" w:eastAsia="Times New Roman" w:hAnsi="Times New Roman" w:cs="Times New Roman"/>
          <w:b/>
          <w:bCs/>
          <w:i/>
          <w:kern w:val="28"/>
          <w:sz w:val="24"/>
          <w:szCs w:val="24"/>
        </w:rPr>
        <w:t>4</w:t>
      </w:r>
      <w:r w:rsidR="00C05C51" w:rsidRPr="00BC2EF8">
        <w:rPr>
          <w:rFonts w:ascii="Times New Roman" w:eastAsia="Times New Roman" w:hAnsi="Times New Roman" w:cs="Times New Roman"/>
          <w:b/>
          <w:bCs/>
          <w:i/>
          <w:kern w:val="28"/>
          <w:sz w:val="24"/>
          <w:szCs w:val="24"/>
        </w:rPr>
        <w:t>.</w:t>
      </w:r>
      <w:r>
        <w:rPr>
          <w:rFonts w:ascii="Times New Roman" w:eastAsia="Times New Roman" w:hAnsi="Times New Roman" w:cs="Times New Roman"/>
          <w:b/>
          <w:bCs/>
          <w:i/>
          <w:kern w:val="28"/>
          <w:sz w:val="24"/>
          <w:szCs w:val="24"/>
        </w:rPr>
        <w:t>10</w:t>
      </w:r>
      <w:r w:rsidR="00C05C51" w:rsidRPr="00BC2EF8">
        <w:rPr>
          <w:rFonts w:ascii="Times New Roman" w:eastAsia="Times New Roman" w:hAnsi="Times New Roman" w:cs="Times New Roman"/>
          <w:b/>
          <w:bCs/>
          <w:i/>
          <w:kern w:val="28"/>
          <w:sz w:val="24"/>
          <w:szCs w:val="24"/>
        </w:rPr>
        <w:t>.2017</w:t>
      </w:r>
      <w:r w:rsidR="00C05C51" w:rsidRPr="00BC2EF8">
        <w:rPr>
          <w:rFonts w:ascii="Times New Roman" w:eastAsia="Times New Roman" w:hAnsi="Times New Roman" w:cs="Times New Roman"/>
          <w:b/>
          <w:bCs/>
          <w:kern w:val="28"/>
          <w:sz w:val="24"/>
          <w:szCs w:val="24"/>
        </w:rPr>
        <w:t xml:space="preserve">. lēmums par </w:t>
      </w:r>
      <w:proofErr w:type="spellStart"/>
      <w:r w:rsidR="00C05C51" w:rsidRPr="00BC2EF8">
        <w:rPr>
          <w:rFonts w:ascii="Times New Roman" w:eastAsia="Times New Roman" w:hAnsi="Times New Roman" w:cs="Times New Roman"/>
          <w:b/>
          <w:bCs/>
          <w:kern w:val="28"/>
          <w:sz w:val="24"/>
          <w:szCs w:val="24"/>
        </w:rPr>
        <w:t>Pretcikliskās</w:t>
      </w:r>
      <w:proofErr w:type="spellEnd"/>
      <w:r w:rsidR="00C05C51" w:rsidRPr="00BC2EF8">
        <w:rPr>
          <w:rFonts w:ascii="Times New Roman" w:eastAsia="Times New Roman" w:hAnsi="Times New Roman" w:cs="Times New Roman"/>
          <w:b/>
          <w:bCs/>
          <w:kern w:val="28"/>
          <w:sz w:val="24"/>
          <w:szCs w:val="24"/>
        </w:rPr>
        <w:t xml:space="preserve"> kapitāla rezerves normas noteikšanu</w:t>
      </w:r>
    </w:p>
    <w:p w:rsidR="00C05C51" w:rsidRPr="00413C37" w:rsidRDefault="00C05C51" w:rsidP="00C05C51">
      <w:pPr>
        <w:keepNext/>
        <w:keepLines/>
        <w:spacing w:before="120" w:after="0" w:line="240" w:lineRule="auto"/>
        <w:jc w:val="both"/>
        <w:outlineLvl w:val="0"/>
        <w:rPr>
          <w:rFonts w:ascii="Times New Roman" w:eastAsia="Times New Roman" w:hAnsi="Times New Roman" w:cs="Times New Roman"/>
          <w:b/>
          <w:bCs/>
          <w:kern w:val="28"/>
          <w:sz w:val="24"/>
          <w:szCs w:val="24"/>
        </w:rPr>
      </w:pPr>
      <w:proofErr w:type="spellStart"/>
      <w:r w:rsidRPr="00413C37">
        <w:rPr>
          <w:rFonts w:ascii="Times New Roman" w:eastAsia="Times New Roman" w:hAnsi="Times New Roman" w:cs="Times New Roman"/>
          <w:b/>
          <w:bCs/>
          <w:kern w:val="28"/>
          <w:sz w:val="24"/>
          <w:szCs w:val="24"/>
        </w:rPr>
        <w:t>Pretcikliskās</w:t>
      </w:r>
      <w:proofErr w:type="spellEnd"/>
      <w:r w:rsidRPr="00413C37">
        <w:rPr>
          <w:rFonts w:ascii="Times New Roman" w:eastAsia="Times New Roman" w:hAnsi="Times New Roman" w:cs="Times New Roman"/>
          <w:b/>
          <w:bCs/>
          <w:kern w:val="28"/>
          <w:sz w:val="24"/>
          <w:szCs w:val="24"/>
        </w:rPr>
        <w:t xml:space="preserve"> kapitāla rezerves (PKR) norma tiek noteikta 0% apmērā. Noteikto PKR normu kredītiestādes specifiskās </w:t>
      </w:r>
      <w:proofErr w:type="spellStart"/>
      <w:r w:rsidRPr="00413C37">
        <w:rPr>
          <w:rFonts w:ascii="Times New Roman" w:eastAsia="Times New Roman" w:hAnsi="Times New Roman" w:cs="Times New Roman"/>
          <w:b/>
          <w:bCs/>
          <w:kern w:val="28"/>
          <w:sz w:val="24"/>
          <w:szCs w:val="24"/>
        </w:rPr>
        <w:t>pretcikliskās</w:t>
      </w:r>
      <w:proofErr w:type="spellEnd"/>
      <w:r w:rsidRPr="00413C37">
        <w:rPr>
          <w:rFonts w:ascii="Times New Roman" w:eastAsia="Times New Roman" w:hAnsi="Times New Roman" w:cs="Times New Roman"/>
          <w:b/>
          <w:bCs/>
          <w:kern w:val="28"/>
          <w:sz w:val="24"/>
          <w:szCs w:val="24"/>
        </w:rPr>
        <w:t xml:space="preserve"> kapitāla rezerves aprēķinā izmanto no </w:t>
      </w:r>
      <w:r w:rsidRPr="00413C37">
        <w:rPr>
          <w:rFonts w:ascii="Times New Roman" w:eastAsia="Times New Roman" w:hAnsi="Times New Roman" w:cs="Times New Roman"/>
          <w:b/>
          <w:bCs/>
          <w:i/>
          <w:kern w:val="28"/>
          <w:sz w:val="24"/>
          <w:szCs w:val="24"/>
        </w:rPr>
        <w:t>2018. gada 1.</w:t>
      </w:r>
      <w:r w:rsidR="004A27C0">
        <w:rPr>
          <w:rFonts w:ascii="Times New Roman" w:eastAsia="Times New Roman" w:hAnsi="Times New Roman" w:cs="Times New Roman"/>
          <w:b/>
          <w:bCs/>
          <w:i/>
          <w:kern w:val="28"/>
          <w:sz w:val="24"/>
          <w:szCs w:val="24"/>
        </w:rPr>
        <w:t>novembra</w:t>
      </w:r>
      <w:r w:rsidRPr="00413C37">
        <w:rPr>
          <w:rFonts w:ascii="Times New Roman" w:eastAsia="Times New Roman" w:hAnsi="Times New Roman" w:cs="Times New Roman"/>
          <w:b/>
          <w:bCs/>
          <w:kern w:val="28"/>
          <w:sz w:val="24"/>
          <w:szCs w:val="24"/>
        </w:rPr>
        <w:t xml:space="preserve">. </w:t>
      </w:r>
      <w:r w:rsidR="007D02BE">
        <w:rPr>
          <w:rFonts w:ascii="Times New Roman" w:eastAsia="Times New Roman" w:hAnsi="Times New Roman" w:cs="Times New Roman"/>
          <w:b/>
          <w:bCs/>
          <w:kern w:val="28"/>
          <w:sz w:val="24"/>
          <w:szCs w:val="24"/>
        </w:rPr>
        <w:t>Finanšu un kapitāla tirgus komisija (</w:t>
      </w:r>
      <w:r w:rsidR="00936D45" w:rsidRPr="00413C37">
        <w:rPr>
          <w:rFonts w:ascii="Times New Roman" w:eastAsia="Times New Roman" w:hAnsi="Times New Roman" w:cs="Times New Roman"/>
          <w:b/>
          <w:bCs/>
          <w:kern w:val="28"/>
          <w:sz w:val="24"/>
          <w:szCs w:val="24"/>
        </w:rPr>
        <w:t>FKTK</w:t>
      </w:r>
      <w:r w:rsidR="007D02BE">
        <w:rPr>
          <w:rFonts w:ascii="Times New Roman" w:eastAsia="Times New Roman" w:hAnsi="Times New Roman" w:cs="Times New Roman"/>
          <w:b/>
          <w:bCs/>
          <w:kern w:val="28"/>
          <w:sz w:val="24"/>
          <w:szCs w:val="24"/>
        </w:rPr>
        <w:t>)</w:t>
      </w:r>
      <w:r w:rsidR="00936D45" w:rsidRPr="00413C37">
        <w:rPr>
          <w:rFonts w:ascii="Times New Roman" w:eastAsia="Times New Roman" w:hAnsi="Times New Roman" w:cs="Times New Roman"/>
          <w:b/>
          <w:bCs/>
          <w:kern w:val="28"/>
          <w:sz w:val="24"/>
          <w:szCs w:val="24"/>
        </w:rPr>
        <w:t xml:space="preserve"> lems par nepieciešamību noteikt PKR</w:t>
      </w:r>
      <w:proofErr w:type="gramStart"/>
      <w:r w:rsidR="00936D45" w:rsidRPr="00413C37">
        <w:rPr>
          <w:rFonts w:ascii="Times New Roman" w:eastAsia="Times New Roman" w:hAnsi="Times New Roman" w:cs="Times New Roman"/>
          <w:b/>
          <w:bCs/>
          <w:kern w:val="28"/>
          <w:sz w:val="24"/>
          <w:szCs w:val="24"/>
        </w:rPr>
        <w:t xml:space="preserve"> normu apmērā virs</w:t>
      </w:r>
      <w:proofErr w:type="gramEnd"/>
      <w:r w:rsidR="00936D45" w:rsidRPr="00413C37">
        <w:rPr>
          <w:rFonts w:ascii="Times New Roman" w:eastAsia="Times New Roman" w:hAnsi="Times New Roman" w:cs="Times New Roman"/>
          <w:b/>
          <w:bCs/>
          <w:kern w:val="28"/>
          <w:sz w:val="24"/>
          <w:szCs w:val="24"/>
        </w:rPr>
        <w:t xml:space="preserve"> 0%, ja Latvijas finanšu sektorā tiks novērots būtisks ciklisko sistēmisko risku pieaugums.</w:t>
      </w:r>
    </w:p>
    <w:bookmarkEnd w:id="0"/>
    <w:p w:rsidR="00A81C4E" w:rsidRPr="00BC2EF8" w:rsidRDefault="00A81C4E" w:rsidP="00CA2374">
      <w:pPr>
        <w:keepNext/>
        <w:keepLines/>
        <w:spacing w:before="120" w:after="0" w:line="240" w:lineRule="auto"/>
        <w:jc w:val="both"/>
        <w:outlineLvl w:val="0"/>
        <w:rPr>
          <w:rFonts w:ascii="Times New Roman" w:eastAsia="Times New Roman" w:hAnsi="Times New Roman" w:cs="Times New Roman"/>
          <w:b/>
          <w:kern w:val="28"/>
          <w:sz w:val="24"/>
          <w:szCs w:val="24"/>
        </w:rPr>
      </w:pPr>
    </w:p>
    <w:p w:rsidR="004A27C0" w:rsidRPr="004A27C0" w:rsidRDefault="004A27C0" w:rsidP="004A27C0">
      <w:pPr>
        <w:jc w:val="both"/>
        <w:rPr>
          <w:rFonts w:ascii="Times New Roman" w:hAnsi="Times New Roman" w:cs="Times New Roman"/>
          <w:sz w:val="24"/>
          <w:szCs w:val="24"/>
        </w:rPr>
      </w:pPr>
      <w:r w:rsidRPr="004A27C0">
        <w:rPr>
          <w:rFonts w:ascii="Times New Roman" w:hAnsi="Times New Roman" w:cs="Times New Roman"/>
          <w:sz w:val="24"/>
          <w:szCs w:val="24"/>
        </w:rPr>
        <w:t>FKTK, kā par PKR normas noteikšanu atbildīgā iestāde, saskaņā ar KIL 35.</w:t>
      </w:r>
      <w:r w:rsidRPr="004A27C0">
        <w:rPr>
          <w:rFonts w:ascii="Times New Roman" w:hAnsi="Times New Roman" w:cs="Times New Roman"/>
          <w:sz w:val="24"/>
          <w:szCs w:val="24"/>
          <w:vertAlign w:val="superscript"/>
        </w:rPr>
        <w:t>5</w:t>
      </w:r>
      <w:r w:rsidRPr="004A27C0">
        <w:rPr>
          <w:rFonts w:ascii="Times New Roman" w:hAnsi="Times New Roman" w:cs="Times New Roman"/>
          <w:sz w:val="24"/>
          <w:szCs w:val="24"/>
        </w:rPr>
        <w:t xml:space="preserve"> pantu reizi ceturksnī analizē kredīta atlikuma un IKP attiecību, šī rādītāja novirzi no ilgtermiņa tendences, kā arī izvērtē papildus rādītājus, lai pamatotu kārtējo lēmumu par PKR normas noteikšanu.</w:t>
      </w:r>
    </w:p>
    <w:p w:rsidR="004A27C0" w:rsidRPr="004A27C0" w:rsidRDefault="004A27C0" w:rsidP="004A27C0">
      <w:pPr>
        <w:jc w:val="both"/>
        <w:rPr>
          <w:rFonts w:ascii="Times New Roman" w:hAnsi="Times New Roman" w:cs="Times New Roman"/>
          <w:sz w:val="24"/>
          <w:szCs w:val="24"/>
        </w:rPr>
      </w:pPr>
      <w:r w:rsidRPr="004A27C0">
        <w:rPr>
          <w:rFonts w:ascii="Times New Roman" w:hAnsi="Times New Roman" w:cs="Times New Roman"/>
          <w:sz w:val="24"/>
          <w:szCs w:val="24"/>
        </w:rPr>
        <w:t>Izmantojot "plašo" kredītu definīciju, kredīta atlikuma un IKP attiecība 2017. gada 1.ceturksnī bija 95%, bet tās novirze no ilgtermiņa tendences bija -39%</w:t>
      </w:r>
      <w:r w:rsidRPr="004A27C0">
        <w:rPr>
          <w:rFonts w:ascii="Times New Roman" w:hAnsi="Times New Roman" w:cs="Times New Roman"/>
          <w:sz w:val="24"/>
          <w:szCs w:val="24"/>
          <w:vertAlign w:val="superscript"/>
        </w:rPr>
        <w:t>1</w:t>
      </w:r>
      <w:r w:rsidRPr="004A27C0">
        <w:rPr>
          <w:rFonts w:ascii="Times New Roman" w:hAnsi="Times New Roman" w:cs="Times New Roman"/>
          <w:sz w:val="24"/>
          <w:szCs w:val="24"/>
        </w:rPr>
        <w:t xml:space="preserve">, kā rezultātā PKR </w:t>
      </w:r>
      <w:proofErr w:type="spellStart"/>
      <w:r w:rsidRPr="004A27C0">
        <w:rPr>
          <w:rFonts w:ascii="Times New Roman" w:hAnsi="Times New Roman" w:cs="Times New Roman"/>
          <w:sz w:val="24"/>
          <w:szCs w:val="24"/>
        </w:rPr>
        <w:t>etalonnorma</w:t>
      </w:r>
      <w:proofErr w:type="spellEnd"/>
      <w:r w:rsidRPr="004A27C0">
        <w:rPr>
          <w:rFonts w:ascii="Times New Roman" w:hAnsi="Times New Roman" w:cs="Times New Roman"/>
          <w:sz w:val="24"/>
          <w:szCs w:val="24"/>
        </w:rPr>
        <w:t xml:space="preserve"> ir 0%. Izmantojot "šauro" kredītu definīciju, kredīta atlikuma un IKP attiecība 2017. gada 2. ceturkšņa beigās bija 43%, bet tās novirze no ilgtermiņa tendences bija -26%</w:t>
      </w:r>
      <w:r w:rsidRPr="004A27C0">
        <w:rPr>
          <w:rFonts w:ascii="Times New Roman" w:hAnsi="Times New Roman" w:cs="Times New Roman"/>
          <w:sz w:val="24"/>
          <w:szCs w:val="24"/>
          <w:vertAlign w:val="superscript"/>
        </w:rPr>
        <w:t>2</w:t>
      </w:r>
      <w:r w:rsidRPr="004A27C0">
        <w:rPr>
          <w:rFonts w:ascii="Times New Roman" w:hAnsi="Times New Roman" w:cs="Times New Roman"/>
          <w:sz w:val="24"/>
          <w:szCs w:val="24"/>
        </w:rPr>
        <w:t xml:space="preserve">, kā rezultātā arī uz "šaurās" kredītu definīcijas balstītā PKR </w:t>
      </w:r>
      <w:proofErr w:type="spellStart"/>
      <w:r w:rsidRPr="004A27C0">
        <w:rPr>
          <w:rFonts w:ascii="Times New Roman" w:hAnsi="Times New Roman" w:cs="Times New Roman"/>
          <w:sz w:val="24"/>
          <w:szCs w:val="24"/>
        </w:rPr>
        <w:t>etalonnorma</w:t>
      </w:r>
      <w:proofErr w:type="spellEnd"/>
      <w:r w:rsidRPr="004A27C0">
        <w:rPr>
          <w:rFonts w:ascii="Times New Roman" w:hAnsi="Times New Roman" w:cs="Times New Roman"/>
          <w:sz w:val="24"/>
          <w:szCs w:val="24"/>
        </w:rPr>
        <w:t xml:space="preserve"> bija 0% (skat. attēlu).</w:t>
      </w:r>
    </w:p>
    <w:p w:rsidR="004A27C0" w:rsidRPr="002F2C6A" w:rsidRDefault="004A27C0" w:rsidP="004A27C0">
      <w:pPr>
        <w:jc w:val="both"/>
        <w:rPr>
          <w:rFonts w:ascii="Times New Roman" w:hAnsi="Times New Roman" w:cs="Times New Roman"/>
          <w:i/>
          <w:iCs/>
          <w:sz w:val="24"/>
          <w:szCs w:val="24"/>
        </w:rPr>
      </w:pPr>
      <w:r w:rsidRPr="002F2C6A">
        <w:rPr>
          <w:rFonts w:ascii="Times New Roman" w:hAnsi="Times New Roman" w:cs="Times New Roman"/>
          <w:i/>
          <w:iCs/>
          <w:sz w:val="24"/>
          <w:szCs w:val="24"/>
        </w:rPr>
        <w:t xml:space="preserve">Kredīta atlikuma un IKP attiecība, tās novirze no ilgtermiņa tendences un PKR </w:t>
      </w:r>
      <w:proofErr w:type="spellStart"/>
      <w:r w:rsidRPr="002F2C6A">
        <w:rPr>
          <w:rFonts w:ascii="Times New Roman" w:hAnsi="Times New Roman" w:cs="Times New Roman"/>
          <w:i/>
          <w:iCs/>
          <w:sz w:val="24"/>
          <w:szCs w:val="24"/>
        </w:rPr>
        <w:t>etalonnorma</w:t>
      </w:r>
      <w:proofErr w:type="spellEnd"/>
      <w:r w:rsidRPr="002F2C6A">
        <w:rPr>
          <w:rFonts w:ascii="Times New Roman" w:hAnsi="Times New Roman" w:cs="Times New Roman"/>
          <w:i/>
          <w:iCs/>
          <w:sz w:val="24"/>
          <w:szCs w:val="24"/>
        </w:rPr>
        <w:t>, izmantojot "šauro" kredītu definīcij</w:t>
      </w:r>
      <w:r w:rsidR="00E84344" w:rsidRPr="002F2C6A">
        <w:rPr>
          <w:rFonts w:ascii="Times New Roman" w:hAnsi="Times New Roman" w:cs="Times New Roman"/>
          <w:i/>
          <w:iCs/>
          <w:sz w:val="24"/>
          <w:szCs w:val="24"/>
        </w:rPr>
        <w:t>u</w:t>
      </w:r>
    </w:p>
    <w:p w:rsidR="004A27C0" w:rsidRPr="004A27C0" w:rsidRDefault="00E84344" w:rsidP="004A27C0">
      <w:pPr>
        <w:jc w:val="both"/>
        <w:rPr>
          <w:rFonts w:ascii="Times New Roman" w:hAnsi="Times New Roman" w:cs="Times New Roman"/>
          <w:sz w:val="24"/>
          <w:szCs w:val="24"/>
        </w:rPr>
      </w:pPr>
      <w:r>
        <w:rPr>
          <w:noProof/>
          <w:lang w:eastAsia="lv-LV"/>
        </w:rPr>
        <w:drawing>
          <wp:inline distT="0" distB="0" distL="0" distR="0" wp14:anchorId="22E6BF1A" wp14:editId="093E1434">
            <wp:extent cx="5382883" cy="3467819"/>
            <wp:effectExtent l="0" t="0" r="8890" b="0"/>
            <wp:docPr id="1" name="Chart 1">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p w:rsidR="004A27C0" w:rsidRPr="004A27C0" w:rsidRDefault="004A27C0" w:rsidP="004A27C0">
      <w:pPr>
        <w:jc w:val="both"/>
        <w:rPr>
          <w:rFonts w:ascii="Times New Roman" w:hAnsi="Times New Roman" w:cs="Times New Roman"/>
          <w:sz w:val="24"/>
          <w:szCs w:val="24"/>
        </w:rPr>
      </w:pPr>
      <w:r w:rsidRPr="004A27C0">
        <w:rPr>
          <w:rFonts w:ascii="Times New Roman" w:hAnsi="Times New Roman" w:cs="Times New Roman"/>
          <w:sz w:val="24"/>
          <w:szCs w:val="24"/>
        </w:rPr>
        <w:t xml:space="preserve">2017. gadā turpinās aktivizēšanās nekustamā īpašuma tirgū. Mājokļu cenu dinamiku ietekmē mājsaimniecību noskaņojuma un finansiālās situācijas uzlabojums, samazinoties to parāda slogam un pieaugot darba samaksai praktiski visās tautsaimniecībās nozarēs, kā arī kredītu pieejamības uzlabojums saistībā ar valsts palīdzību dzīvojamās telpas iegādei vai būvniecībai ģimenēm ar bērniem. Šīs </w:t>
      </w:r>
      <w:r w:rsidRPr="004A27C0">
        <w:rPr>
          <w:rFonts w:ascii="Times New Roman" w:hAnsi="Times New Roman" w:cs="Times New Roman"/>
          <w:sz w:val="24"/>
          <w:szCs w:val="24"/>
        </w:rPr>
        <w:lastRenderedPageBreak/>
        <w:t xml:space="preserve">programmas ietvaros izsniegto hipotekāro aizdevumu apjoms veido aptuveni </w:t>
      </w:r>
      <w:r w:rsidR="003522C3">
        <w:rPr>
          <w:rFonts w:ascii="Times New Roman" w:hAnsi="Times New Roman" w:cs="Times New Roman"/>
          <w:sz w:val="24"/>
          <w:szCs w:val="24"/>
        </w:rPr>
        <w:t>40%</w:t>
      </w:r>
      <w:r w:rsidR="003522C3" w:rsidRPr="004A27C0">
        <w:rPr>
          <w:rFonts w:ascii="Times New Roman" w:hAnsi="Times New Roman" w:cs="Times New Roman"/>
          <w:sz w:val="24"/>
          <w:szCs w:val="24"/>
        </w:rPr>
        <w:t xml:space="preserve"> </w:t>
      </w:r>
      <w:r w:rsidRPr="004A27C0">
        <w:rPr>
          <w:rFonts w:ascii="Times New Roman" w:hAnsi="Times New Roman" w:cs="Times New Roman"/>
          <w:sz w:val="24"/>
          <w:szCs w:val="24"/>
        </w:rPr>
        <w:t>no visiem mājokļa iegādei no jauna izsniegtajiem kredītiem.  Savukārt, nefinanšu sabiedrību un mājsaimniecību parāda apkalpošanas izdevumi kopš 2015. gada beigām ir nostabilizējušies vēsturiski zemākajā līmenī – 1.5% no IKP. </w:t>
      </w:r>
    </w:p>
    <w:p w:rsidR="001E631C" w:rsidRPr="001E631C" w:rsidRDefault="001E631C" w:rsidP="001E631C">
      <w:pPr>
        <w:jc w:val="both"/>
        <w:rPr>
          <w:rFonts w:ascii="Times New Roman" w:hAnsi="Times New Roman" w:cs="Times New Roman"/>
          <w:sz w:val="24"/>
          <w:szCs w:val="24"/>
        </w:rPr>
      </w:pPr>
      <w:r w:rsidRPr="001E631C">
        <w:rPr>
          <w:rFonts w:ascii="Times New Roman" w:hAnsi="Times New Roman" w:cs="Times New Roman"/>
          <w:bCs/>
          <w:sz w:val="24"/>
          <w:szCs w:val="24"/>
        </w:rPr>
        <w:t>Iekšzemes kredītu portfeļa atlikums šā gadā jūnija beigās, salīdzinot ar iepriekšējā gada jūnija beigām, praktiski nav mainījies.</w:t>
      </w:r>
      <w:r w:rsidRPr="001E631C">
        <w:rPr>
          <w:rFonts w:ascii="Times New Roman" w:hAnsi="Times New Roman" w:cs="Times New Roman"/>
          <w:sz w:val="24"/>
          <w:szCs w:val="24"/>
        </w:rPr>
        <w:t xml:space="preserve"> Mājsaimniecībām izsniegto kredītu atlikums turpina samazināties, taču tā sarukuma temps ir ievērojami palēninājies. Savukārt nefinanšu sabiedrībām izsniegto kredītu atlikums nedaudz pieauga salīdzinot ar tā līmeni pirms gada, tomēr tā pieaugums joprojām nav pārliecinošs, svārstoties no ceturkšņa uz ceturksni. Vairāki faktori, t.sk. nekustamā īpašuma cenu izaugsme, valsts palīdzība dzīvojamās telpas iegādei vai būvniecībai ģimenēm ar bērniem, zems procentu likmju līmenis, tautsaimniecības izaugsme un aktīvāka ES fondu līdzekļu ieplūde, pozitīvi ietekmēs kreditēšanas attīstību tuvākā gada laikā. </w:t>
      </w:r>
    </w:p>
    <w:p w:rsidR="004A27C0" w:rsidRPr="004A27C0" w:rsidRDefault="004A27C0" w:rsidP="004A27C0">
      <w:pPr>
        <w:jc w:val="both"/>
        <w:rPr>
          <w:rFonts w:ascii="Times New Roman" w:hAnsi="Times New Roman" w:cs="Times New Roman"/>
          <w:sz w:val="24"/>
          <w:szCs w:val="24"/>
        </w:rPr>
      </w:pPr>
      <w:r w:rsidRPr="004A27C0">
        <w:rPr>
          <w:rFonts w:ascii="Times New Roman" w:hAnsi="Times New Roman" w:cs="Times New Roman"/>
          <w:sz w:val="24"/>
          <w:szCs w:val="24"/>
        </w:rPr>
        <w:t>Kopumā, 2017. gada rādītāji neliecina par nepieciešamību noteikt PKR normu virs 0%. Vienlaikus tiek novērotas jaunas tendences kreditēšanas, nekustamā īpašuma tirgus, mājsaimniecību finanšu stāvokļa un nefinanšu privātā sektora attīstībā. FKTK turpinās analizēt attiecīgos rādītājus un tendences, lemjot par PKR normas noteikšanu turpmākajos ceturkšņos. </w:t>
      </w:r>
    </w:p>
    <w:p w:rsidR="004A27C0" w:rsidRPr="00650A3F" w:rsidRDefault="004A27C0" w:rsidP="004A27C0">
      <w:pPr>
        <w:jc w:val="both"/>
        <w:rPr>
          <w:rFonts w:ascii="Times New Roman" w:hAnsi="Times New Roman" w:cs="Times New Roman"/>
          <w:bCs/>
          <w:sz w:val="20"/>
          <w:szCs w:val="20"/>
        </w:rPr>
      </w:pPr>
      <w:r w:rsidRPr="00650A3F">
        <w:rPr>
          <w:rFonts w:ascii="Times New Roman" w:hAnsi="Times New Roman" w:cs="Times New Roman"/>
          <w:bCs/>
          <w:sz w:val="20"/>
          <w:szCs w:val="20"/>
          <w:vertAlign w:val="superscript"/>
        </w:rPr>
        <w:t>1</w:t>
      </w:r>
      <w:r w:rsidRPr="00650A3F">
        <w:rPr>
          <w:rFonts w:ascii="Times New Roman" w:hAnsi="Times New Roman" w:cs="Times New Roman"/>
          <w:bCs/>
          <w:sz w:val="20"/>
          <w:szCs w:val="20"/>
        </w:rPr>
        <w:t>Kredīta laikrinda no 1995. gada 4. ceturkšņa līdz 2017. gada 1. ceturksnim</w:t>
      </w:r>
    </w:p>
    <w:p w:rsidR="004A27C0" w:rsidRPr="00650A3F" w:rsidRDefault="004A27C0" w:rsidP="004A27C0">
      <w:pPr>
        <w:jc w:val="both"/>
        <w:rPr>
          <w:rFonts w:ascii="Times New Roman" w:hAnsi="Times New Roman" w:cs="Times New Roman"/>
          <w:bCs/>
          <w:sz w:val="20"/>
          <w:szCs w:val="20"/>
        </w:rPr>
      </w:pPr>
      <w:r w:rsidRPr="00650A3F">
        <w:rPr>
          <w:rFonts w:ascii="Times New Roman" w:hAnsi="Times New Roman" w:cs="Times New Roman"/>
          <w:bCs/>
          <w:sz w:val="20"/>
          <w:szCs w:val="20"/>
          <w:vertAlign w:val="superscript"/>
        </w:rPr>
        <w:t>2</w:t>
      </w:r>
      <w:r w:rsidRPr="00650A3F">
        <w:rPr>
          <w:rFonts w:ascii="Times New Roman" w:hAnsi="Times New Roman" w:cs="Times New Roman"/>
          <w:bCs/>
          <w:sz w:val="20"/>
          <w:szCs w:val="20"/>
        </w:rPr>
        <w:t>Kredīta laikrinda no 1999. gada 1. ceturkšņa līdz 2017. gada 2. ceturksnim</w:t>
      </w:r>
    </w:p>
    <w:p w:rsidR="004A27C0" w:rsidRPr="004A27C0" w:rsidRDefault="004A27C0" w:rsidP="004A27C0">
      <w:pPr>
        <w:jc w:val="both"/>
        <w:rPr>
          <w:rFonts w:ascii="Times New Roman" w:hAnsi="Times New Roman" w:cs="Times New Roman"/>
          <w:sz w:val="24"/>
          <w:szCs w:val="24"/>
        </w:rPr>
      </w:pPr>
    </w:p>
    <w:p w:rsidR="008E4105" w:rsidRPr="008E4105" w:rsidRDefault="008E4105" w:rsidP="008E4105">
      <w:pPr>
        <w:keepNext/>
        <w:keepLines/>
        <w:spacing w:before="120" w:after="0" w:line="240" w:lineRule="auto"/>
        <w:jc w:val="both"/>
        <w:outlineLvl w:val="0"/>
        <w:rPr>
          <w:rFonts w:ascii="Times New Roman" w:hAnsi="Times New Roman" w:cs="Times New Roman"/>
          <w:b/>
        </w:rPr>
      </w:pPr>
    </w:p>
    <w:p w:rsidR="008E4105" w:rsidRPr="008E4105" w:rsidRDefault="008E4105" w:rsidP="008E4105">
      <w:pPr>
        <w:keepNext/>
        <w:keepLines/>
        <w:spacing w:before="120" w:after="0" w:line="240" w:lineRule="auto"/>
        <w:jc w:val="both"/>
        <w:outlineLvl w:val="0"/>
        <w:rPr>
          <w:rFonts w:ascii="Times New Roman" w:hAnsi="Times New Roman" w:cs="Times New Roman"/>
          <w:b/>
        </w:rPr>
      </w:pPr>
    </w:p>
    <w:p w:rsidR="008E4105" w:rsidRPr="008E4105" w:rsidRDefault="008E4105" w:rsidP="008E4105">
      <w:pPr>
        <w:keepNext/>
        <w:keepLines/>
        <w:spacing w:before="120" w:after="0" w:line="240" w:lineRule="auto"/>
        <w:jc w:val="both"/>
        <w:outlineLvl w:val="0"/>
        <w:rPr>
          <w:rFonts w:ascii="Times New Roman" w:hAnsi="Times New Roman" w:cs="Times New Roman"/>
        </w:rPr>
      </w:pPr>
    </w:p>
    <w:p w:rsidR="00A3730D" w:rsidRPr="008E4105" w:rsidRDefault="00A3730D">
      <w:pPr>
        <w:keepNext/>
        <w:keepLines/>
        <w:spacing w:before="120" w:after="0" w:line="240" w:lineRule="auto"/>
        <w:jc w:val="both"/>
        <w:outlineLvl w:val="0"/>
        <w:rPr>
          <w:rFonts w:ascii="Times New Roman" w:hAnsi="Times New Roman" w:cs="Times New Roman"/>
        </w:rPr>
      </w:pPr>
    </w:p>
    <w:sectPr w:rsidR="00A3730D" w:rsidRPr="008E4105" w:rsidSect="00812F5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CAD" w:rsidRDefault="00997CAD" w:rsidP="0032368D">
      <w:pPr>
        <w:spacing w:after="0" w:line="240" w:lineRule="auto"/>
      </w:pPr>
      <w:r>
        <w:separator/>
      </w:r>
    </w:p>
  </w:endnote>
  <w:endnote w:type="continuationSeparator" w:id="0">
    <w:p w:rsidR="00997CAD" w:rsidRDefault="00997CAD"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CAD" w:rsidRDefault="00997CAD" w:rsidP="0032368D">
      <w:pPr>
        <w:spacing w:after="0" w:line="240" w:lineRule="auto"/>
      </w:pPr>
      <w:r>
        <w:separator/>
      </w:r>
    </w:p>
  </w:footnote>
  <w:footnote w:type="continuationSeparator" w:id="0">
    <w:p w:rsidR="00997CAD" w:rsidRDefault="00997CAD" w:rsidP="003236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0219CE"/>
    <w:rsid w:val="00033609"/>
    <w:rsid w:val="000416B6"/>
    <w:rsid w:val="00056361"/>
    <w:rsid w:val="00074564"/>
    <w:rsid w:val="000760CC"/>
    <w:rsid w:val="0007732A"/>
    <w:rsid w:val="0008428A"/>
    <w:rsid w:val="00092FAB"/>
    <w:rsid w:val="000B500D"/>
    <w:rsid w:val="000C4CF1"/>
    <w:rsid w:val="000C5528"/>
    <w:rsid w:val="000D0CFE"/>
    <w:rsid w:val="001107C9"/>
    <w:rsid w:val="00151AC3"/>
    <w:rsid w:val="0015490A"/>
    <w:rsid w:val="00174F2D"/>
    <w:rsid w:val="0019182F"/>
    <w:rsid w:val="00196BE7"/>
    <w:rsid w:val="001B1DB2"/>
    <w:rsid w:val="001B2BC2"/>
    <w:rsid w:val="001B3A24"/>
    <w:rsid w:val="001B4A29"/>
    <w:rsid w:val="001C4A4B"/>
    <w:rsid w:val="001D7A88"/>
    <w:rsid w:val="001D7E5E"/>
    <w:rsid w:val="001E4DEF"/>
    <w:rsid w:val="001E5B20"/>
    <w:rsid w:val="001E631C"/>
    <w:rsid w:val="001F0D5B"/>
    <w:rsid w:val="001F3CBB"/>
    <w:rsid w:val="001F7184"/>
    <w:rsid w:val="00200585"/>
    <w:rsid w:val="00211C78"/>
    <w:rsid w:val="002204A7"/>
    <w:rsid w:val="0025420C"/>
    <w:rsid w:val="0025718E"/>
    <w:rsid w:val="00257798"/>
    <w:rsid w:val="002578B4"/>
    <w:rsid w:val="002774E0"/>
    <w:rsid w:val="00282D6E"/>
    <w:rsid w:val="002A37B2"/>
    <w:rsid w:val="002A6B0A"/>
    <w:rsid w:val="002B0DEE"/>
    <w:rsid w:val="002C0998"/>
    <w:rsid w:val="002C17C8"/>
    <w:rsid w:val="002D0028"/>
    <w:rsid w:val="002D66B5"/>
    <w:rsid w:val="002D763E"/>
    <w:rsid w:val="002E2D88"/>
    <w:rsid w:val="002E458C"/>
    <w:rsid w:val="002F0E6B"/>
    <w:rsid w:val="002F2C6A"/>
    <w:rsid w:val="0030576F"/>
    <w:rsid w:val="0031554E"/>
    <w:rsid w:val="00317341"/>
    <w:rsid w:val="0032368D"/>
    <w:rsid w:val="00327AF2"/>
    <w:rsid w:val="00336DFF"/>
    <w:rsid w:val="00347BD8"/>
    <w:rsid w:val="003522C3"/>
    <w:rsid w:val="00373687"/>
    <w:rsid w:val="003811B7"/>
    <w:rsid w:val="003833D9"/>
    <w:rsid w:val="003869BE"/>
    <w:rsid w:val="003950AB"/>
    <w:rsid w:val="003A1C21"/>
    <w:rsid w:val="003A71F7"/>
    <w:rsid w:val="003A788B"/>
    <w:rsid w:val="003C0C57"/>
    <w:rsid w:val="003C4CFB"/>
    <w:rsid w:val="003C6059"/>
    <w:rsid w:val="003C7C63"/>
    <w:rsid w:val="003D03F5"/>
    <w:rsid w:val="003D464B"/>
    <w:rsid w:val="003D54E7"/>
    <w:rsid w:val="003F243B"/>
    <w:rsid w:val="004058BC"/>
    <w:rsid w:val="00410BF9"/>
    <w:rsid w:val="00413C37"/>
    <w:rsid w:val="00427AFE"/>
    <w:rsid w:val="0044271E"/>
    <w:rsid w:val="004458CB"/>
    <w:rsid w:val="0046415C"/>
    <w:rsid w:val="00471FDD"/>
    <w:rsid w:val="004802E1"/>
    <w:rsid w:val="00483487"/>
    <w:rsid w:val="004A27C0"/>
    <w:rsid w:val="004A6195"/>
    <w:rsid w:val="004A6271"/>
    <w:rsid w:val="004D2A61"/>
    <w:rsid w:val="004D5F26"/>
    <w:rsid w:val="004E4EFF"/>
    <w:rsid w:val="004E598C"/>
    <w:rsid w:val="004F57E6"/>
    <w:rsid w:val="004F663E"/>
    <w:rsid w:val="0050101D"/>
    <w:rsid w:val="005039A2"/>
    <w:rsid w:val="00505E20"/>
    <w:rsid w:val="00512D34"/>
    <w:rsid w:val="0051567D"/>
    <w:rsid w:val="005530EC"/>
    <w:rsid w:val="005557E7"/>
    <w:rsid w:val="00575728"/>
    <w:rsid w:val="005809B2"/>
    <w:rsid w:val="00584828"/>
    <w:rsid w:val="00594104"/>
    <w:rsid w:val="00597727"/>
    <w:rsid w:val="005B43FD"/>
    <w:rsid w:val="005B5A65"/>
    <w:rsid w:val="005B6F2D"/>
    <w:rsid w:val="005C192C"/>
    <w:rsid w:val="005C5BE4"/>
    <w:rsid w:val="005E27EE"/>
    <w:rsid w:val="005F22B5"/>
    <w:rsid w:val="005F5E68"/>
    <w:rsid w:val="005F6B02"/>
    <w:rsid w:val="005F6B51"/>
    <w:rsid w:val="0060248D"/>
    <w:rsid w:val="00603E26"/>
    <w:rsid w:val="00611E90"/>
    <w:rsid w:val="00626D69"/>
    <w:rsid w:val="00647385"/>
    <w:rsid w:val="006506BC"/>
    <w:rsid w:val="00650A3F"/>
    <w:rsid w:val="006852AB"/>
    <w:rsid w:val="0068695B"/>
    <w:rsid w:val="00694A1E"/>
    <w:rsid w:val="006A2EA8"/>
    <w:rsid w:val="006A5D61"/>
    <w:rsid w:val="006F3C5A"/>
    <w:rsid w:val="007054B6"/>
    <w:rsid w:val="007101E0"/>
    <w:rsid w:val="007135B6"/>
    <w:rsid w:val="00722FBC"/>
    <w:rsid w:val="00732145"/>
    <w:rsid w:val="0075295B"/>
    <w:rsid w:val="00755306"/>
    <w:rsid w:val="007711FA"/>
    <w:rsid w:val="00786278"/>
    <w:rsid w:val="007A06E9"/>
    <w:rsid w:val="007A2552"/>
    <w:rsid w:val="007A3364"/>
    <w:rsid w:val="007A6003"/>
    <w:rsid w:val="007B18EE"/>
    <w:rsid w:val="007B5C91"/>
    <w:rsid w:val="007B6DE4"/>
    <w:rsid w:val="007B70B4"/>
    <w:rsid w:val="007C062F"/>
    <w:rsid w:val="007D02BE"/>
    <w:rsid w:val="007D0F9E"/>
    <w:rsid w:val="007D4B90"/>
    <w:rsid w:val="007F0B1F"/>
    <w:rsid w:val="007F27EB"/>
    <w:rsid w:val="007F43A8"/>
    <w:rsid w:val="008018ED"/>
    <w:rsid w:val="00803B31"/>
    <w:rsid w:val="008045C6"/>
    <w:rsid w:val="0080796D"/>
    <w:rsid w:val="00812F55"/>
    <w:rsid w:val="008153A2"/>
    <w:rsid w:val="00823AC7"/>
    <w:rsid w:val="00827011"/>
    <w:rsid w:val="0083262F"/>
    <w:rsid w:val="0086001F"/>
    <w:rsid w:val="00883B9E"/>
    <w:rsid w:val="008971A7"/>
    <w:rsid w:val="008A2AD7"/>
    <w:rsid w:val="008C4114"/>
    <w:rsid w:val="008E4105"/>
    <w:rsid w:val="008F031D"/>
    <w:rsid w:val="00900A60"/>
    <w:rsid w:val="009036F8"/>
    <w:rsid w:val="00906956"/>
    <w:rsid w:val="009107FF"/>
    <w:rsid w:val="0091533F"/>
    <w:rsid w:val="0092200A"/>
    <w:rsid w:val="00932616"/>
    <w:rsid w:val="00936D45"/>
    <w:rsid w:val="009654B7"/>
    <w:rsid w:val="00970803"/>
    <w:rsid w:val="00970B53"/>
    <w:rsid w:val="00973D6F"/>
    <w:rsid w:val="00990449"/>
    <w:rsid w:val="00997CAD"/>
    <w:rsid w:val="009A5CAC"/>
    <w:rsid w:val="009B053B"/>
    <w:rsid w:val="009D133E"/>
    <w:rsid w:val="009D5592"/>
    <w:rsid w:val="009D5C3F"/>
    <w:rsid w:val="009E69AE"/>
    <w:rsid w:val="009F4B08"/>
    <w:rsid w:val="009F6D73"/>
    <w:rsid w:val="00A066A5"/>
    <w:rsid w:val="00A06DCF"/>
    <w:rsid w:val="00A111D3"/>
    <w:rsid w:val="00A343F8"/>
    <w:rsid w:val="00A37284"/>
    <w:rsid w:val="00A3730D"/>
    <w:rsid w:val="00A460F4"/>
    <w:rsid w:val="00A60AD7"/>
    <w:rsid w:val="00A63FA3"/>
    <w:rsid w:val="00A73D5F"/>
    <w:rsid w:val="00A81C4E"/>
    <w:rsid w:val="00A96FD2"/>
    <w:rsid w:val="00AB0804"/>
    <w:rsid w:val="00AB7D3C"/>
    <w:rsid w:val="00AC3B42"/>
    <w:rsid w:val="00AC5314"/>
    <w:rsid w:val="00AD0F9A"/>
    <w:rsid w:val="00AD0FED"/>
    <w:rsid w:val="00AD4BAB"/>
    <w:rsid w:val="00AE237D"/>
    <w:rsid w:val="00AF1886"/>
    <w:rsid w:val="00AF5A22"/>
    <w:rsid w:val="00AF66DD"/>
    <w:rsid w:val="00B131EB"/>
    <w:rsid w:val="00B14758"/>
    <w:rsid w:val="00B228F2"/>
    <w:rsid w:val="00B340E6"/>
    <w:rsid w:val="00B35AC6"/>
    <w:rsid w:val="00B45EF2"/>
    <w:rsid w:val="00B57DE1"/>
    <w:rsid w:val="00B7762B"/>
    <w:rsid w:val="00B933DE"/>
    <w:rsid w:val="00B94FA0"/>
    <w:rsid w:val="00BC2EF8"/>
    <w:rsid w:val="00BC61BA"/>
    <w:rsid w:val="00BD4B42"/>
    <w:rsid w:val="00BD6400"/>
    <w:rsid w:val="00BE4CD6"/>
    <w:rsid w:val="00BE6527"/>
    <w:rsid w:val="00BF4770"/>
    <w:rsid w:val="00C05C51"/>
    <w:rsid w:val="00C51304"/>
    <w:rsid w:val="00C63EB1"/>
    <w:rsid w:val="00C7742A"/>
    <w:rsid w:val="00CA2374"/>
    <w:rsid w:val="00CB0996"/>
    <w:rsid w:val="00CB1528"/>
    <w:rsid w:val="00CB6ADE"/>
    <w:rsid w:val="00CC708A"/>
    <w:rsid w:val="00CC7720"/>
    <w:rsid w:val="00D03E0C"/>
    <w:rsid w:val="00D07221"/>
    <w:rsid w:val="00D121EA"/>
    <w:rsid w:val="00D225CA"/>
    <w:rsid w:val="00D32F4B"/>
    <w:rsid w:val="00D336FE"/>
    <w:rsid w:val="00D43F90"/>
    <w:rsid w:val="00D47D17"/>
    <w:rsid w:val="00D52888"/>
    <w:rsid w:val="00D804C6"/>
    <w:rsid w:val="00DA22B5"/>
    <w:rsid w:val="00DB4787"/>
    <w:rsid w:val="00DB689E"/>
    <w:rsid w:val="00DC2C50"/>
    <w:rsid w:val="00DC3C4B"/>
    <w:rsid w:val="00DC5BC8"/>
    <w:rsid w:val="00DD1268"/>
    <w:rsid w:val="00DD45B1"/>
    <w:rsid w:val="00DD7B69"/>
    <w:rsid w:val="00DE2350"/>
    <w:rsid w:val="00DF45EE"/>
    <w:rsid w:val="00E11FC9"/>
    <w:rsid w:val="00E20ACF"/>
    <w:rsid w:val="00E20F38"/>
    <w:rsid w:val="00E22DC2"/>
    <w:rsid w:val="00E361A8"/>
    <w:rsid w:val="00E479DE"/>
    <w:rsid w:val="00E6384B"/>
    <w:rsid w:val="00E6583E"/>
    <w:rsid w:val="00E72ACD"/>
    <w:rsid w:val="00E76600"/>
    <w:rsid w:val="00E84344"/>
    <w:rsid w:val="00E9170F"/>
    <w:rsid w:val="00E9329D"/>
    <w:rsid w:val="00EA38B7"/>
    <w:rsid w:val="00EA39EE"/>
    <w:rsid w:val="00ED2B36"/>
    <w:rsid w:val="00ED4E21"/>
    <w:rsid w:val="00EE1537"/>
    <w:rsid w:val="00EE74AB"/>
    <w:rsid w:val="00F40422"/>
    <w:rsid w:val="00F42D02"/>
    <w:rsid w:val="00F4649E"/>
    <w:rsid w:val="00F511EA"/>
    <w:rsid w:val="00F62F5E"/>
    <w:rsid w:val="00F70483"/>
    <w:rsid w:val="00F75EF8"/>
    <w:rsid w:val="00F83F56"/>
    <w:rsid w:val="00F83F5F"/>
    <w:rsid w:val="00F85351"/>
    <w:rsid w:val="00FC3E17"/>
    <w:rsid w:val="00FC6C58"/>
    <w:rsid w:val="00FD2440"/>
    <w:rsid w:val="00FF0A2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zubkova\Desktop\Pretciklisk_oktobris\Lemums_oktobris\PKR%20orientieris%20FKT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0260707877172877E-2"/>
          <c:y val="8.6694629203211901E-2"/>
          <c:w val="0.84728833972427042"/>
          <c:h val="0.48760329148565279"/>
        </c:manualLayout>
      </c:layout>
      <c:barChart>
        <c:barDir val="col"/>
        <c:grouping val="clustered"/>
        <c:varyColors val="0"/>
        <c:ser>
          <c:idx val="4"/>
          <c:order val="3"/>
          <c:tx>
            <c:v>PKR Orientieris, % no RSA (labā ass)</c:v>
          </c:tx>
          <c:spPr>
            <a:solidFill>
              <a:schemeClr val="accent2">
                <a:lumMod val="40000"/>
                <a:lumOff val="60000"/>
              </a:schemeClr>
            </a:solidFill>
            <a:ln>
              <a:noFill/>
            </a:ln>
          </c:spPr>
          <c:invertIfNegative val="0"/>
          <c:cat>
            <c:numRef>
              <c:f>'Papildu novirze'!$A$3:$A$91</c:f>
              <c:numCache>
                <c:formatCode>mm\ yyyy</c:formatCode>
                <c:ptCount val="82"/>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pt idx="81">
                  <c:v>42916</c:v>
                </c:pt>
              </c:numCache>
            </c:numRef>
          </c:cat>
          <c:val>
            <c:numRef>
              <c:f>'Papildu novirze'!$F$3:$F$91</c:f>
              <c:numCache>
                <c:formatCode>General</c:formatCode>
                <c:ptCount val="82"/>
                <c:pt idx="12" formatCode="0.00">
                  <c:v>0</c:v>
                </c:pt>
                <c:pt idx="13" formatCode="0.00">
                  <c:v>0</c:v>
                </c:pt>
                <c:pt idx="14" formatCode="0.00">
                  <c:v>0</c:v>
                </c:pt>
                <c:pt idx="15" formatCode="0.00">
                  <c:v>0</c:v>
                </c:pt>
                <c:pt idx="16" formatCode="0.00">
                  <c:v>0</c:v>
                </c:pt>
                <c:pt idx="17" formatCode="0.00">
                  <c:v>0</c:v>
                </c:pt>
                <c:pt idx="18" formatCode="0.00">
                  <c:v>0</c:v>
                </c:pt>
                <c:pt idx="19" formatCode="0.00">
                  <c:v>0</c:v>
                </c:pt>
                <c:pt idx="20" formatCode="0.00">
                  <c:v>0</c:v>
                </c:pt>
                <c:pt idx="21" formatCode="0.00">
                  <c:v>0</c:v>
                </c:pt>
                <c:pt idx="22" formatCode="0.00">
                  <c:v>0</c:v>
                </c:pt>
                <c:pt idx="23" formatCode="0.00">
                  <c:v>0</c:v>
                </c:pt>
                <c:pt idx="24" formatCode="0.00">
                  <c:v>0</c:v>
                </c:pt>
                <c:pt idx="25" formatCode="0.00">
                  <c:v>0</c:v>
                </c:pt>
                <c:pt idx="26" formatCode="0.00">
                  <c:v>0</c:v>
                </c:pt>
                <c:pt idx="27" formatCode="0.00">
                  <c:v>0.21495825096275623</c:v>
                </c:pt>
                <c:pt idx="28" formatCode="0.00">
                  <c:v>0.4049886271317813</c:v>
                </c:pt>
                <c:pt idx="29" formatCode="0.00">
                  <c:v>0.6040249034662688</c:v>
                </c:pt>
                <c:pt idx="30" formatCode="0.00">
                  <c:v>0.83965585928592823</c:v>
                </c:pt>
                <c:pt idx="31" formatCode="0.00">
                  <c:v>0.85639370777899382</c:v>
                </c:pt>
                <c:pt idx="32" formatCode="0.00">
                  <c:v>0.96963538651604364</c:v>
                </c:pt>
                <c:pt idx="33" formatCode="0.00">
                  <c:v>1.3424436894957092</c:v>
                </c:pt>
                <c:pt idx="34" formatCode="0.00">
                  <c:v>1.6128858503368533</c:v>
                </c:pt>
                <c:pt idx="35" formatCode="0.00">
                  <c:v>2.0593837567059281</c:v>
                </c:pt>
                <c:pt idx="36" formatCode="0.00">
                  <c:v>2.0224956928033406</c:v>
                </c:pt>
                <c:pt idx="37" formatCode="0.00">
                  <c:v>2.4629667687000438</c:v>
                </c:pt>
                <c:pt idx="38" formatCode="0.00">
                  <c:v>2.5</c:v>
                </c:pt>
                <c:pt idx="39" formatCode="0.00">
                  <c:v>2.5</c:v>
                </c:pt>
                <c:pt idx="40" formatCode="0.00">
                  <c:v>2.5</c:v>
                </c:pt>
                <c:pt idx="41" formatCode="0.00">
                  <c:v>2.43025117483745</c:v>
                </c:pt>
                <c:pt idx="42" formatCode="0.00">
                  <c:v>1.547819938247128</c:v>
                </c:pt>
                <c:pt idx="43" formatCode="0.00">
                  <c:v>0.55139785330480939</c:v>
                </c:pt>
                <c:pt idx="44" formatCode="0.00">
                  <c:v>0</c:v>
                </c:pt>
                <c:pt idx="45" formatCode="0.00">
                  <c:v>0</c:v>
                </c:pt>
                <c:pt idx="46" formatCode="0.00">
                  <c:v>0</c:v>
                </c:pt>
                <c:pt idx="47" formatCode="0.00">
                  <c:v>0</c:v>
                </c:pt>
                <c:pt idx="48" formatCode="0.00">
                  <c:v>0</c:v>
                </c:pt>
                <c:pt idx="49" formatCode="0.00">
                  <c:v>0</c:v>
                </c:pt>
                <c:pt idx="50" formatCode="0.00">
                  <c:v>0.62502833836171856</c:v>
                </c:pt>
                <c:pt idx="51" formatCode="0.00">
                  <c:v>1.2198303849296313</c:v>
                </c:pt>
                <c:pt idx="52" formatCode="0.00">
                  <c:v>1.0698163284774218</c:v>
                </c:pt>
                <c:pt idx="53" formatCode="0.00">
                  <c:v>0.56000870115297174</c:v>
                </c:pt>
                <c:pt idx="54" formatCode="0.00">
                  <c:v>0</c:v>
                </c:pt>
                <c:pt idx="55" formatCode="0.00">
                  <c:v>0</c:v>
                </c:pt>
                <c:pt idx="56" formatCode="0.00">
                  <c:v>0</c:v>
                </c:pt>
                <c:pt idx="57" formatCode="0.00">
                  <c:v>0</c:v>
                </c:pt>
                <c:pt idx="58" formatCode="0.00">
                  <c:v>0</c:v>
                </c:pt>
                <c:pt idx="59" formatCode="0.00">
                  <c:v>0</c:v>
                </c:pt>
                <c:pt idx="60" formatCode="0.00">
                  <c:v>0</c:v>
                </c:pt>
                <c:pt idx="61" formatCode="0.00">
                  <c:v>0</c:v>
                </c:pt>
                <c:pt idx="62" formatCode="0.00">
                  <c:v>0</c:v>
                </c:pt>
                <c:pt idx="63" formatCode="0.00">
                  <c:v>0</c:v>
                </c:pt>
                <c:pt idx="64" formatCode="0.00">
                  <c:v>0</c:v>
                </c:pt>
                <c:pt idx="65" formatCode="0.00">
                  <c:v>0</c:v>
                </c:pt>
                <c:pt idx="66" formatCode="0.00">
                  <c:v>0</c:v>
                </c:pt>
                <c:pt idx="67" formatCode="0.00">
                  <c:v>0</c:v>
                </c:pt>
                <c:pt idx="68" formatCode="0.00">
                  <c:v>0</c:v>
                </c:pt>
                <c:pt idx="69" formatCode="0.00">
                  <c:v>0</c:v>
                </c:pt>
                <c:pt idx="70" formatCode="0.00">
                  <c:v>0</c:v>
                </c:pt>
                <c:pt idx="71" formatCode="0.00">
                  <c:v>0</c:v>
                </c:pt>
                <c:pt idx="72" formatCode="0.00">
                  <c:v>0</c:v>
                </c:pt>
                <c:pt idx="73" formatCode="0.00">
                  <c:v>0</c:v>
                </c:pt>
                <c:pt idx="74" formatCode="0.00">
                  <c:v>0</c:v>
                </c:pt>
                <c:pt idx="75" formatCode="0.00">
                  <c:v>0</c:v>
                </c:pt>
                <c:pt idx="76" formatCode="0.00">
                  <c:v>0</c:v>
                </c:pt>
                <c:pt idx="77" formatCode="0.00">
                  <c:v>0</c:v>
                </c:pt>
                <c:pt idx="78" formatCode="0.00">
                  <c:v>0</c:v>
                </c:pt>
                <c:pt idx="79" formatCode="0.00">
                  <c:v>0</c:v>
                </c:pt>
                <c:pt idx="80" formatCode="0.00">
                  <c:v>0</c:v>
                </c:pt>
                <c:pt idx="81" formatCode="0.00">
                  <c:v>0</c:v>
                </c:pt>
              </c:numCache>
            </c:numRef>
          </c:val>
          <c:extLst xmlns:c16r2="http://schemas.microsoft.com/office/drawing/2015/06/chart">
            <c:ext xmlns:c16="http://schemas.microsoft.com/office/drawing/2014/chart" uri="{C3380CC4-5D6E-409C-BE32-E72D297353CC}">
              <c16:uniqueId val="{00000000-A514-41F4-99A7-4BB0EAB3BE85}"/>
            </c:ext>
          </c:extLst>
        </c:ser>
        <c:dLbls>
          <c:showLegendKey val="0"/>
          <c:showVal val="0"/>
          <c:showCatName val="0"/>
          <c:showSerName val="0"/>
          <c:showPercent val="0"/>
          <c:showBubbleSize val="0"/>
        </c:dLbls>
        <c:gapWidth val="0"/>
        <c:axId val="92027904"/>
        <c:axId val="92026368"/>
      </c:barChart>
      <c:lineChart>
        <c:grouping val="standard"/>
        <c:varyColors val="0"/>
        <c:ser>
          <c:idx val="0"/>
          <c:order val="0"/>
          <c:tx>
            <c:strRef>
              <c:f>'Papildu novirze'!$B$1</c:f>
              <c:strCache>
                <c:ptCount val="1"/>
                <c:pt idx="0">
                  <c:v>Kredīti/IKP attiecība, %</c:v>
                </c:pt>
              </c:strCache>
            </c:strRef>
          </c:tx>
          <c:spPr>
            <a:ln w="38100">
              <a:solidFill>
                <a:srgbClr val="002060"/>
              </a:solidFill>
            </a:ln>
          </c:spPr>
          <c:marker>
            <c:symbol val="none"/>
          </c:marker>
          <c:cat>
            <c:numRef>
              <c:f>'Papildu novirze'!$A$3:$A$91</c:f>
              <c:numCache>
                <c:formatCode>mm\ yyyy</c:formatCode>
                <c:ptCount val="82"/>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pt idx="81">
                  <c:v>42916</c:v>
                </c:pt>
              </c:numCache>
            </c:numRef>
          </c:cat>
          <c:val>
            <c:numRef>
              <c:f>'Papildu novirze'!$B$3:$B$91</c:f>
              <c:numCache>
                <c:formatCode>_ * #,##0_ ;_ * \-#,##0_ ;_ * "-"??_ ;_ @_ </c:formatCode>
                <c:ptCount val="82"/>
                <c:pt idx="0">
                  <c:v>6.1990109229118042</c:v>
                </c:pt>
                <c:pt idx="1">
                  <c:v>6.7136105859417858</c:v>
                </c:pt>
                <c:pt idx="2">
                  <c:v>7.7116079911990836</c:v>
                </c:pt>
                <c:pt idx="3">
                  <c:v>8.7299444244569155</c:v>
                </c:pt>
                <c:pt idx="4">
                  <c:v>9.9211257858857032</c:v>
                </c:pt>
                <c:pt idx="5">
                  <c:v>11.262297693800253</c:v>
                </c:pt>
                <c:pt idx="6">
                  <c:v>12.418648620263387</c:v>
                </c:pt>
                <c:pt idx="7">
                  <c:v>12.376759393208598</c:v>
                </c:pt>
                <c:pt idx="8">
                  <c:v>12.6467349734432</c:v>
                </c:pt>
                <c:pt idx="9">
                  <c:v>12.6072271086597</c:v>
                </c:pt>
                <c:pt idx="10">
                  <c:v>12.870442994238299</c:v>
                </c:pt>
                <c:pt idx="11">
                  <c:v>13.6842049511091</c:v>
                </c:pt>
                <c:pt idx="12">
                  <c:v>14.2744061013025</c:v>
                </c:pt>
                <c:pt idx="13">
                  <c:v>14.5203537971767</c:v>
                </c:pt>
                <c:pt idx="14">
                  <c:v>15.3384962120211</c:v>
                </c:pt>
                <c:pt idx="15">
                  <c:v>16.607441122149101</c:v>
                </c:pt>
                <c:pt idx="16">
                  <c:v>17.866730385570101</c:v>
                </c:pt>
                <c:pt idx="17">
                  <c:v>18.578157762357201</c:v>
                </c:pt>
                <c:pt idx="18">
                  <c:v>19.570511933796499</c:v>
                </c:pt>
                <c:pt idx="19">
                  <c:v>20.7801917155175</c:v>
                </c:pt>
                <c:pt idx="20">
                  <c:v>21.586303922384602</c:v>
                </c:pt>
                <c:pt idx="21">
                  <c:v>22.160649906980101</c:v>
                </c:pt>
                <c:pt idx="22">
                  <c:v>23.494233865879298</c:v>
                </c:pt>
                <c:pt idx="23">
                  <c:v>25.275182820156999</c:v>
                </c:pt>
                <c:pt idx="24">
                  <c:v>26.787521412419999</c:v>
                </c:pt>
                <c:pt idx="25">
                  <c:v>28.3196923186734</c:v>
                </c:pt>
                <c:pt idx="26">
                  <c:v>30.025228288834299</c:v>
                </c:pt>
                <c:pt idx="27">
                  <c:v>32.346748673195897</c:v>
                </c:pt>
                <c:pt idx="28">
                  <c:v>34.687349671962302</c:v>
                </c:pt>
                <c:pt idx="29">
                  <c:v>37.203384887360997</c:v>
                </c:pt>
                <c:pt idx="30">
                  <c:v>40.001100161308401</c:v>
                </c:pt>
                <c:pt idx="31">
                  <c:v>42.1273977658795</c:v>
                </c:pt>
                <c:pt idx="32">
                  <c:v>44.644765214358799</c:v>
                </c:pt>
                <c:pt idx="33">
                  <c:v>48.213810055684</c:v>
                </c:pt>
                <c:pt idx="34">
                  <c:v>51.617155804346098</c:v>
                </c:pt>
                <c:pt idx="35">
                  <c:v>55.830116913518403</c:v>
                </c:pt>
                <c:pt idx="36">
                  <c:v>58.502549346305301</c:v>
                </c:pt>
                <c:pt idx="37">
                  <c:v>62.930748751435203</c:v>
                </c:pt>
                <c:pt idx="38">
                  <c:v>67.704598581492206</c:v>
                </c:pt>
                <c:pt idx="39">
                  <c:v>72.812573796836304</c:v>
                </c:pt>
                <c:pt idx="40">
                  <c:v>74.913802316730198</c:v>
                </c:pt>
                <c:pt idx="41">
                  <c:v>76.090264667411006</c:v>
                </c:pt>
                <c:pt idx="42">
                  <c:v>76.074987779717603</c:v>
                </c:pt>
                <c:pt idx="43">
                  <c:v>75.324170439018005</c:v>
                </c:pt>
                <c:pt idx="44">
                  <c:v>75.190018001601203</c:v>
                </c:pt>
                <c:pt idx="45">
                  <c:v>75.973026005946394</c:v>
                </c:pt>
                <c:pt idx="46">
                  <c:v>77.145115807575195</c:v>
                </c:pt>
                <c:pt idx="47">
                  <c:v>77.663001204086797</c:v>
                </c:pt>
                <c:pt idx="48">
                  <c:v>80.109410286006394</c:v>
                </c:pt>
                <c:pt idx="49">
                  <c:v>84.218001172310807</c:v>
                </c:pt>
                <c:pt idx="50">
                  <c:v>89.866488116145305</c:v>
                </c:pt>
                <c:pt idx="51">
                  <c:v>94.365164969846901</c:v>
                </c:pt>
                <c:pt idx="52">
                  <c:v>96.442791141507101</c:v>
                </c:pt>
                <c:pt idx="53">
                  <c:v>97.222940642061602</c:v>
                </c:pt>
                <c:pt idx="54">
                  <c:v>95.642105077069402</c:v>
                </c:pt>
                <c:pt idx="55">
                  <c:v>91.257678646658405</c:v>
                </c:pt>
                <c:pt idx="56">
                  <c:v>87.278825767474899</c:v>
                </c:pt>
                <c:pt idx="57">
                  <c:v>82.833491128921807</c:v>
                </c:pt>
                <c:pt idx="58">
                  <c:v>79.510902606610998</c:v>
                </c:pt>
                <c:pt idx="59">
                  <c:v>74.470492145475603</c:v>
                </c:pt>
                <c:pt idx="60">
                  <c:v>68.572083750973107</c:v>
                </c:pt>
                <c:pt idx="61">
                  <c:v>64.959203822072993</c:v>
                </c:pt>
                <c:pt idx="62">
                  <c:v>63.590153591677897</c:v>
                </c:pt>
                <c:pt idx="63">
                  <c:v>60.953681630605303</c:v>
                </c:pt>
                <c:pt idx="64">
                  <c:v>59.460485609168899</c:v>
                </c:pt>
                <c:pt idx="65">
                  <c:v>57.376344161095801</c:v>
                </c:pt>
                <c:pt idx="66">
                  <c:v>55.859702169687303</c:v>
                </c:pt>
                <c:pt idx="67">
                  <c:v>54.4784869986008</c:v>
                </c:pt>
                <c:pt idx="68">
                  <c:v>51.4107754102033</c:v>
                </c:pt>
                <c:pt idx="69">
                  <c:v>50.175080108390901</c:v>
                </c:pt>
                <c:pt idx="70">
                  <c:v>49.695628377452501</c:v>
                </c:pt>
                <c:pt idx="71">
                  <c:v>47.916697101064301</c:v>
                </c:pt>
                <c:pt idx="72">
                  <c:v>47.355394724117502</c:v>
                </c:pt>
                <c:pt idx="73">
                  <c:v>46.551935917364297</c:v>
                </c:pt>
                <c:pt idx="74">
                  <c:v>45.967526844435199</c:v>
                </c:pt>
                <c:pt idx="75">
                  <c:v>44.903343265785502</c:v>
                </c:pt>
                <c:pt idx="76">
                  <c:v>44.074445389582898</c:v>
                </c:pt>
                <c:pt idx="77">
                  <c:v>44.407442385376399</c:v>
                </c:pt>
                <c:pt idx="78">
                  <c:v>44.460517155015097</c:v>
                </c:pt>
                <c:pt idx="79">
                  <c:v>43.942710472591102</c:v>
                </c:pt>
                <c:pt idx="80">
                  <c:v>43.410466334706399</c:v>
                </c:pt>
                <c:pt idx="81">
                  <c:v>42.718966496036899</c:v>
                </c:pt>
              </c:numCache>
            </c:numRef>
          </c:val>
          <c:smooth val="0"/>
          <c:extLst xmlns:c16r2="http://schemas.microsoft.com/office/drawing/2015/06/chart">
            <c:ext xmlns:c16="http://schemas.microsoft.com/office/drawing/2014/chart" uri="{C3380CC4-5D6E-409C-BE32-E72D297353CC}">
              <c16:uniqueId val="{00000001-A514-41F4-99A7-4BB0EAB3BE85}"/>
            </c:ext>
          </c:extLst>
        </c:ser>
        <c:ser>
          <c:idx val="1"/>
          <c:order val="1"/>
          <c:tx>
            <c:strRef>
              <c:f>'Papildu novirze'!$C$1</c:f>
              <c:strCache>
                <c:ptCount val="1"/>
                <c:pt idx="0">
                  <c:v>Kredīti/IKP tendence, %</c:v>
                </c:pt>
              </c:strCache>
            </c:strRef>
          </c:tx>
          <c:spPr>
            <a:ln w="38100">
              <a:solidFill>
                <a:srgbClr val="C00000"/>
              </a:solidFill>
            </a:ln>
          </c:spPr>
          <c:marker>
            <c:symbol val="none"/>
          </c:marker>
          <c:cat>
            <c:numRef>
              <c:f>'Papildu novirze'!$A$3:$A$91</c:f>
              <c:numCache>
                <c:formatCode>mm\ yyyy</c:formatCode>
                <c:ptCount val="82"/>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pt idx="81">
                  <c:v>42916</c:v>
                </c:pt>
              </c:numCache>
            </c:numRef>
          </c:cat>
          <c:val>
            <c:numRef>
              <c:f>'Papildu novirze'!$C$3:$C$91</c:f>
              <c:numCache>
                <c:formatCode>General</c:formatCode>
                <c:ptCount val="82"/>
                <c:pt idx="12" formatCode="#,##0">
                  <c:v>14.083068002445501</c:v>
                </c:pt>
                <c:pt idx="13" formatCode="#,##0">
                  <c:v>14.5184239324508</c:v>
                </c:pt>
                <c:pt idx="14" formatCode="#,##0">
                  <c:v>15.131572457389099</c:v>
                </c:pt>
                <c:pt idx="15" formatCode="#,##0">
                  <c:v>16.023722778409699</c:v>
                </c:pt>
                <c:pt idx="16" formatCode="#,##0">
                  <c:v>17.067550745620299</c:v>
                </c:pt>
                <c:pt idx="17" formatCode="#,##0">
                  <c:v>18.0110858379348</c:v>
                </c:pt>
                <c:pt idx="18" formatCode="#,##0">
                  <c:v>18.978756470857199</c:v>
                </c:pt>
                <c:pt idx="19" formatCode="#,##0">
                  <c:v>20.025393524615399</c:v>
                </c:pt>
                <c:pt idx="20" formatCode="#,##0">
                  <c:v>21.0142570386693</c:v>
                </c:pt>
                <c:pt idx="21" formatCode="#,##0">
                  <c:v>21.901976851692599</c:v>
                </c:pt>
                <c:pt idx="22" formatCode="#,##0">
                  <c:v>22.8996361835577</c:v>
                </c:pt>
                <c:pt idx="23" formatCode="#,##0">
                  <c:v>24.080288691438</c:v>
                </c:pt>
                <c:pt idx="24" formatCode="#,##0">
                  <c:v>25.340372971711101</c:v>
                </c:pt>
                <c:pt idx="25" formatCode="#,##0">
                  <c:v>26.664712383397099</c:v>
                </c:pt>
                <c:pt idx="26" formatCode="#,##0">
                  <c:v>28.072137567273799</c:v>
                </c:pt>
                <c:pt idx="27" formatCode="#,##0">
                  <c:v>29.6588822701151</c:v>
                </c:pt>
                <c:pt idx="28" formatCode="#,##0">
                  <c:v>31.391386065140601</c:v>
                </c:pt>
                <c:pt idx="29" formatCode="#,##0">
                  <c:v>33.270505196268999</c:v>
                </c:pt>
                <c:pt idx="30" formatCode="#,##0">
                  <c:v>35.314201411593501</c:v>
                </c:pt>
                <c:pt idx="31" formatCode="#,##0">
                  <c:v>37.386937900986801</c:v>
                </c:pt>
                <c:pt idx="32" formatCode="#,##0">
                  <c:v>39.541931977507403</c:v>
                </c:pt>
                <c:pt idx="33" formatCode="#,##0">
                  <c:v>41.917990249297802</c:v>
                </c:pt>
                <c:pt idx="34" formatCode="#,##0">
                  <c:v>44.455921083268201</c:v>
                </c:pt>
                <c:pt idx="35" formatCode="#,##0">
                  <c:v>47.240088892059397</c:v>
                </c:pt>
                <c:pt idx="36" formatCode="#,##0">
                  <c:v>50.030563129334602</c:v>
                </c:pt>
                <c:pt idx="37" formatCode="#,##0">
                  <c:v>53.0492550915951</c:v>
                </c:pt>
                <c:pt idx="38" formatCode="#,##0">
                  <c:v>56.306424392667601</c:v>
                </c:pt>
                <c:pt idx="39" formatCode="#,##0">
                  <c:v>59.809275184813501</c:v>
                </c:pt>
                <c:pt idx="40" formatCode="#,##0">
                  <c:v>63.174394720421297</c:v>
                </c:pt>
                <c:pt idx="41" formatCode="#,##0">
                  <c:v>66.313460907931201</c:v>
                </c:pt>
                <c:pt idx="42" formatCode="#,##0">
                  <c:v>69.1219639773268</c:v>
                </c:pt>
                <c:pt idx="43" formatCode="#,##0">
                  <c:v>71.559697308442594</c:v>
                </c:pt>
                <c:pt idx="44" formatCode="#,##0">
                  <c:v>73.7339889644701</c:v>
                </c:pt>
                <c:pt idx="45" formatCode="#,##0">
                  <c:v>75.768245938560298</c:v>
                </c:pt>
                <c:pt idx="46" formatCode="#,##0">
                  <c:v>77.716663937091099</c:v>
                </c:pt>
                <c:pt idx="47" formatCode="#,##0">
                  <c:v>79.524524589415705</c:v>
                </c:pt>
                <c:pt idx="48" formatCode="#,##0">
                  <c:v>81.3906389220151</c:v>
                </c:pt>
                <c:pt idx="49" formatCode="#,##0">
                  <c:v>83.464468625422796</c:v>
                </c:pt>
                <c:pt idx="50" formatCode="#,##0">
                  <c:v>85.866397433387803</c:v>
                </c:pt>
                <c:pt idx="51" formatCode="#,##0">
                  <c:v>88.461707738071993</c:v>
                </c:pt>
                <c:pt idx="52" formatCode="#,##0">
                  <c:v>91.019378890379301</c:v>
                </c:pt>
                <c:pt idx="53" formatCode="#,##0">
                  <c:v>93.430912798372006</c:v>
                </c:pt>
                <c:pt idx="54" formatCode="#,##0">
                  <c:v>95.509564417685198</c:v>
                </c:pt>
                <c:pt idx="55" formatCode="#,##0">
                  <c:v>97.051456481642305</c:v>
                </c:pt>
                <c:pt idx="56" formatCode="#,##0">
                  <c:v>98.135491276852505</c:v>
                </c:pt>
                <c:pt idx="57" formatCode="#,##0">
                  <c:v>98.762457922850899</c:v>
                </c:pt>
                <c:pt idx="58" formatCode="#,##0">
                  <c:v>99.058280597129595</c:v>
                </c:pt>
                <c:pt idx="59" formatCode="#,##0">
                  <c:v>98.916026816301297</c:v>
                </c:pt>
                <c:pt idx="60" formatCode="#,##0">
                  <c:v>98.304285124723904</c:v>
                </c:pt>
                <c:pt idx="61" formatCode="#,##0">
                  <c:v>97.431017952598197</c:v>
                </c:pt>
                <c:pt idx="62" formatCode="#,##0">
                  <c:v>96.482381754772604</c:v>
                </c:pt>
                <c:pt idx="63" formatCode="#,##0">
                  <c:v>95.371296240039598</c:v>
                </c:pt>
                <c:pt idx="64" formatCode="#,##0">
                  <c:v>94.191995510959103</c:v>
                </c:pt>
                <c:pt idx="65" formatCode="#,##0">
                  <c:v>92.907293230353901</c:v>
                </c:pt>
                <c:pt idx="66" formatCode="#,##0">
                  <c:v>91.564416277840905</c:v>
                </c:pt>
                <c:pt idx="67" formatCode="#,##0">
                  <c:v>90.176794868291196</c:v>
                </c:pt>
                <c:pt idx="68" formatCode="#,##0">
                  <c:v>88.631717540540393</c:v>
                </c:pt>
                <c:pt idx="69" formatCode="#,##0">
                  <c:v>87.063631533008902</c:v>
                </c:pt>
                <c:pt idx="70" formatCode="#,##0">
                  <c:v>85.524882520618803</c:v>
                </c:pt>
                <c:pt idx="71" formatCode="#,##0">
                  <c:v>83.927579227854906</c:v>
                </c:pt>
                <c:pt idx="72" formatCode="#,##0">
                  <c:v>82.355377171938599</c:v>
                </c:pt>
                <c:pt idx="73" formatCode="#,##0">
                  <c:v>80.791241399298798</c:v>
                </c:pt>
                <c:pt idx="74" formatCode="#,##0">
                  <c:v>79.2490141235658</c:v>
                </c:pt>
                <c:pt idx="75" formatCode="#,##0">
                  <c:v>77.697024891979396</c:v>
                </c:pt>
                <c:pt idx="76" formatCode="#,##0">
                  <c:v>76.1508934507427</c:v>
                </c:pt>
                <c:pt idx="77" formatCode="#,##0">
                  <c:v>74.683462077205803</c:v>
                </c:pt>
                <c:pt idx="78" formatCode="#,##0">
                  <c:v>73.273428664106206</c:v>
                </c:pt>
                <c:pt idx="79" formatCode="#,##0">
                  <c:v>71.882816026091206</c:v>
                </c:pt>
                <c:pt idx="80" formatCode="#,##0">
                  <c:v>70.509999380068194</c:v>
                </c:pt>
                <c:pt idx="81" formatCode="#,##0">
                  <c:v>69.144648133566307</c:v>
                </c:pt>
              </c:numCache>
            </c:numRef>
          </c:val>
          <c:smooth val="0"/>
          <c:extLst xmlns:c16r2="http://schemas.microsoft.com/office/drawing/2015/06/chart">
            <c:ext xmlns:c16="http://schemas.microsoft.com/office/drawing/2014/chart" uri="{C3380CC4-5D6E-409C-BE32-E72D297353CC}">
              <c16:uniqueId val="{00000002-A514-41F4-99A7-4BB0EAB3BE85}"/>
            </c:ext>
          </c:extLst>
        </c:ser>
        <c:ser>
          <c:idx val="2"/>
          <c:order val="2"/>
          <c:tx>
            <c:strRef>
              <c:f>'Papildu novirze'!$D$1</c:f>
              <c:strCache>
                <c:ptCount val="1"/>
                <c:pt idx="0">
                  <c:v>Novirze no tendences, pp</c:v>
                </c:pt>
              </c:strCache>
            </c:strRef>
          </c:tx>
          <c:spPr>
            <a:ln w="38100">
              <a:solidFill>
                <a:srgbClr val="FFC000"/>
              </a:solidFill>
            </a:ln>
          </c:spPr>
          <c:marker>
            <c:symbol val="none"/>
          </c:marker>
          <c:cat>
            <c:numRef>
              <c:f>'Papildu novirze'!$A$3:$A$91</c:f>
              <c:numCache>
                <c:formatCode>mm\ yyyy</c:formatCode>
                <c:ptCount val="82"/>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pt idx="81">
                  <c:v>42916</c:v>
                </c:pt>
              </c:numCache>
            </c:numRef>
          </c:cat>
          <c:val>
            <c:numRef>
              <c:f>'Papildu novirze'!$D$3:$D$91</c:f>
              <c:numCache>
                <c:formatCode>General</c:formatCode>
                <c:ptCount val="82"/>
                <c:pt idx="12" formatCode="#,##0">
                  <c:v>0.191338098857047</c:v>
                </c:pt>
                <c:pt idx="13" formatCode="#,##0">
                  <c:v>1.9298647259464699E-3</c:v>
                </c:pt>
                <c:pt idx="14" formatCode="#,##0">
                  <c:v>0.20692375463208099</c:v>
                </c:pt>
                <c:pt idx="15" formatCode="#,##0">
                  <c:v>0.58371834373932396</c:v>
                </c:pt>
                <c:pt idx="16" formatCode="#,##0">
                  <c:v>0.79917963994974806</c:v>
                </c:pt>
                <c:pt idx="17" formatCode="#,##0">
                  <c:v>0.56707192442240295</c:v>
                </c:pt>
                <c:pt idx="18" formatCode="#,##0">
                  <c:v>0.59175546293930303</c:v>
                </c:pt>
                <c:pt idx="19" formatCode="#,##0">
                  <c:v>0.75479819090214995</c:v>
                </c:pt>
                <c:pt idx="20" formatCode="#,##0">
                  <c:v>0.57204688371530199</c:v>
                </c:pt>
                <c:pt idx="21" formatCode="#,##0">
                  <c:v>0.258673055287509</c:v>
                </c:pt>
                <c:pt idx="22" formatCode="#,##0">
                  <c:v>0.59459768232167298</c:v>
                </c:pt>
                <c:pt idx="23" formatCode="#,##0">
                  <c:v>1.19489412871907</c:v>
                </c:pt>
                <c:pt idx="24" formatCode="#,##0">
                  <c:v>1.4471484407089601</c:v>
                </c:pt>
                <c:pt idx="25" formatCode="#,##0">
                  <c:v>1.65497993527627</c:v>
                </c:pt>
                <c:pt idx="26" formatCode="#,##0">
                  <c:v>1.95309072156056</c:v>
                </c:pt>
                <c:pt idx="27" formatCode="#,##0">
                  <c:v>2.6878664030808199</c:v>
                </c:pt>
                <c:pt idx="28" formatCode="#,##0">
                  <c:v>3.2959636068217</c:v>
                </c:pt>
                <c:pt idx="29" formatCode="#,##0">
                  <c:v>3.9328796910920598</c:v>
                </c:pt>
                <c:pt idx="30" formatCode="#,##0">
                  <c:v>4.6868987497149703</c:v>
                </c:pt>
                <c:pt idx="31" formatCode="#,##0">
                  <c:v>4.74045986489278</c:v>
                </c:pt>
                <c:pt idx="32" formatCode="#,##0">
                  <c:v>5.1028332368513398</c:v>
                </c:pt>
                <c:pt idx="33" formatCode="#,##0">
                  <c:v>6.2958198063862696</c:v>
                </c:pt>
                <c:pt idx="34" formatCode="#,##0">
                  <c:v>7.1612347210779301</c:v>
                </c:pt>
                <c:pt idx="35" formatCode="#,##0">
                  <c:v>8.5900280214589699</c:v>
                </c:pt>
                <c:pt idx="36" formatCode="#,##0">
                  <c:v>8.4719862169706897</c:v>
                </c:pt>
                <c:pt idx="37" formatCode="#,##0">
                  <c:v>9.8814936598401406</c:v>
                </c:pt>
                <c:pt idx="38" formatCode="#,##0">
                  <c:v>11.3981741888246</c:v>
                </c:pt>
                <c:pt idx="39" formatCode="#,##0">
                  <c:v>13.0032986120228</c:v>
                </c:pt>
                <c:pt idx="40" formatCode="#,##0">
                  <c:v>11.739407596308901</c:v>
                </c:pt>
                <c:pt idx="41" formatCode="#,##0">
                  <c:v>9.77680375947984</c:v>
                </c:pt>
                <c:pt idx="42" formatCode="#,##0">
                  <c:v>6.9530238023908097</c:v>
                </c:pt>
                <c:pt idx="43" formatCode="#,##0">
                  <c:v>3.7644731305753898</c:v>
                </c:pt>
                <c:pt idx="44" formatCode="#,##0">
                  <c:v>1.4560290371311699</c:v>
                </c:pt>
                <c:pt idx="45" formatCode="#,##0">
                  <c:v>0.204780067386124</c:v>
                </c:pt>
                <c:pt idx="46" formatCode="#,##0">
                  <c:v>-0.57154812951593204</c:v>
                </c:pt>
                <c:pt idx="47" formatCode="#,##0">
                  <c:v>-1.8615233853288999</c:v>
                </c:pt>
                <c:pt idx="48" formatCode="#,##0">
                  <c:v>-1.28122863600869</c:v>
                </c:pt>
                <c:pt idx="49" formatCode="#,##0">
                  <c:v>0.75353254688795301</c:v>
                </c:pt>
                <c:pt idx="50" formatCode="#,##0">
                  <c:v>4.0000906827574996</c:v>
                </c:pt>
                <c:pt idx="51" formatCode="#,##0">
                  <c:v>5.9034572317748202</c:v>
                </c:pt>
                <c:pt idx="52" formatCode="#,##0">
                  <c:v>5.4234122511277496</c:v>
                </c:pt>
                <c:pt idx="53" formatCode="#,##0">
                  <c:v>3.7920278436895098</c:v>
                </c:pt>
                <c:pt idx="54" formatCode="#,##0">
                  <c:v>0.132540659384176</c:v>
                </c:pt>
                <c:pt idx="55" formatCode="#,##0">
                  <c:v>-5.7937778349839704</c:v>
                </c:pt>
                <c:pt idx="56" formatCode="#,##0">
                  <c:v>-10.856665509377599</c:v>
                </c:pt>
                <c:pt idx="57" formatCode="#,##0">
                  <c:v>-15.928966793929</c:v>
                </c:pt>
                <c:pt idx="58" formatCode="#,##0">
                  <c:v>-19.547377990518601</c:v>
                </c:pt>
                <c:pt idx="59" formatCode="#,##0">
                  <c:v>-24.445534670825701</c:v>
                </c:pt>
                <c:pt idx="60" formatCode="#,##0">
                  <c:v>-29.732201373750801</c:v>
                </c:pt>
                <c:pt idx="61" formatCode="#,##0">
                  <c:v>-32.471814130525097</c:v>
                </c:pt>
                <c:pt idx="62" formatCode="#,##0">
                  <c:v>-32.8922281630947</c:v>
                </c:pt>
                <c:pt idx="63" formatCode="#,##0">
                  <c:v>-34.417614609434303</c:v>
                </c:pt>
                <c:pt idx="64" formatCode="#,##0">
                  <c:v>-34.731509901790197</c:v>
                </c:pt>
                <c:pt idx="65" formatCode="#,##0">
                  <c:v>-35.530949069258099</c:v>
                </c:pt>
                <c:pt idx="66" formatCode="#,##0">
                  <c:v>-35.704714108153503</c:v>
                </c:pt>
                <c:pt idx="67" formatCode="#,##0">
                  <c:v>-35.698307869690403</c:v>
                </c:pt>
                <c:pt idx="68" formatCode="#,##0">
                  <c:v>-37.2209421303371</c:v>
                </c:pt>
                <c:pt idx="69" formatCode="#,##0">
                  <c:v>-36.888551424617901</c:v>
                </c:pt>
                <c:pt idx="70" formatCode="#,##0">
                  <c:v>-35.829254143166303</c:v>
                </c:pt>
                <c:pt idx="71" formatCode="#,##0">
                  <c:v>-36.010882126790499</c:v>
                </c:pt>
                <c:pt idx="72" formatCode="#,##0">
                  <c:v>-34.999982447821097</c:v>
                </c:pt>
                <c:pt idx="73" formatCode="#,##0">
                  <c:v>-34.239305481934402</c:v>
                </c:pt>
                <c:pt idx="74" formatCode="#,##0">
                  <c:v>-33.281487279130502</c:v>
                </c:pt>
                <c:pt idx="75" formatCode="#,##0">
                  <c:v>-32.793681626193901</c:v>
                </c:pt>
                <c:pt idx="76" formatCode="#,##0">
                  <c:v>-32.076448061159702</c:v>
                </c:pt>
                <c:pt idx="77" formatCode="#,##0">
                  <c:v>-30.276019691829301</c:v>
                </c:pt>
                <c:pt idx="78" formatCode="#,##0">
                  <c:v>-28.812911509090998</c:v>
                </c:pt>
                <c:pt idx="79" formatCode="#,##0">
                  <c:v>-27.9401055535001</c:v>
                </c:pt>
                <c:pt idx="80" formatCode="#,##0">
                  <c:v>-27.099533045361699</c:v>
                </c:pt>
                <c:pt idx="81" formatCode="#,##0">
                  <c:v>-26.425681637529401</c:v>
                </c:pt>
              </c:numCache>
            </c:numRef>
          </c:val>
          <c:smooth val="0"/>
          <c:extLst xmlns:c16r2="http://schemas.microsoft.com/office/drawing/2015/06/chart">
            <c:ext xmlns:c16="http://schemas.microsoft.com/office/drawing/2014/chart" uri="{C3380CC4-5D6E-409C-BE32-E72D297353CC}">
              <c16:uniqueId val="{00000003-A514-41F4-99A7-4BB0EAB3BE85}"/>
            </c:ext>
          </c:extLst>
        </c:ser>
        <c:dLbls>
          <c:showLegendKey val="0"/>
          <c:showVal val="0"/>
          <c:showCatName val="0"/>
          <c:showSerName val="0"/>
          <c:showPercent val="0"/>
          <c:showBubbleSize val="0"/>
        </c:dLbls>
        <c:marker val="1"/>
        <c:smooth val="0"/>
        <c:axId val="91806720"/>
        <c:axId val="92016000"/>
      </c:lineChart>
      <c:dateAx>
        <c:axId val="91806720"/>
        <c:scaling>
          <c:orientation val="minMax"/>
        </c:scaling>
        <c:delete val="0"/>
        <c:axPos val="b"/>
        <c:majorGridlines>
          <c:spPr>
            <a:ln>
              <a:solidFill>
                <a:sysClr val="window" lastClr="FFFFFF">
                  <a:lumMod val="85000"/>
                </a:sysClr>
              </a:solidFill>
            </a:ln>
          </c:spPr>
        </c:majorGridlines>
        <c:numFmt formatCode="yyyy\ " sourceLinked="0"/>
        <c:majorTickMark val="out"/>
        <c:minorTickMark val="in"/>
        <c:tickLblPos val="low"/>
        <c:txPr>
          <a:bodyPr/>
          <a:lstStyle/>
          <a:p>
            <a:pPr>
              <a:defRPr sz="1100"/>
            </a:pPr>
            <a:endParaRPr lang="lv-LV"/>
          </a:p>
        </c:txPr>
        <c:crossAx val="92016000"/>
        <c:crosses val="autoZero"/>
        <c:auto val="1"/>
        <c:lblOffset val="100"/>
        <c:baseTimeUnit val="months"/>
        <c:majorUnit val="1"/>
        <c:majorTimeUnit val="years"/>
        <c:minorUnit val="4"/>
      </c:dateAx>
      <c:valAx>
        <c:axId val="92016000"/>
        <c:scaling>
          <c:orientation val="minMax"/>
          <c:max val="200"/>
          <c:min val="-100"/>
        </c:scaling>
        <c:delete val="0"/>
        <c:axPos val="l"/>
        <c:majorGridlines>
          <c:spPr>
            <a:ln>
              <a:solidFill>
                <a:schemeClr val="bg1">
                  <a:lumMod val="85000"/>
                </a:schemeClr>
              </a:solidFill>
            </a:ln>
          </c:spPr>
        </c:majorGridlines>
        <c:numFmt formatCode="#,##0" sourceLinked="0"/>
        <c:majorTickMark val="out"/>
        <c:minorTickMark val="none"/>
        <c:tickLblPos val="nextTo"/>
        <c:txPr>
          <a:bodyPr/>
          <a:lstStyle/>
          <a:p>
            <a:pPr>
              <a:defRPr sz="1100"/>
            </a:pPr>
            <a:endParaRPr lang="lv-LV"/>
          </a:p>
        </c:txPr>
        <c:crossAx val="91806720"/>
        <c:crosses val="autoZero"/>
        <c:crossBetween val="between"/>
      </c:valAx>
      <c:valAx>
        <c:axId val="92026368"/>
        <c:scaling>
          <c:orientation val="minMax"/>
          <c:max val="6"/>
        </c:scaling>
        <c:delete val="0"/>
        <c:axPos val="r"/>
        <c:numFmt formatCode="_ * #,##0_ ;_ * \-#,##0_ ;_ * &quot;-&quot;??_ ;_ @_ " sourceLinked="1"/>
        <c:majorTickMark val="out"/>
        <c:minorTickMark val="none"/>
        <c:tickLblPos val="nextTo"/>
        <c:crossAx val="92027904"/>
        <c:crosses val="max"/>
        <c:crossBetween val="between"/>
      </c:valAx>
      <c:dateAx>
        <c:axId val="92027904"/>
        <c:scaling>
          <c:orientation val="minMax"/>
        </c:scaling>
        <c:delete val="1"/>
        <c:axPos val="b"/>
        <c:numFmt formatCode="mm\ yyyy" sourceLinked="1"/>
        <c:majorTickMark val="out"/>
        <c:minorTickMark val="none"/>
        <c:tickLblPos val="nextTo"/>
        <c:crossAx val="92026368"/>
        <c:crosses val="autoZero"/>
        <c:auto val="1"/>
        <c:lblOffset val="100"/>
        <c:baseTimeUnit val="months"/>
        <c:majorUnit val="1"/>
        <c:minorUnit val="1"/>
      </c:dateAx>
    </c:plotArea>
    <c:legend>
      <c:legendPos val="b"/>
      <c:layout>
        <c:manualLayout>
          <c:xMode val="edge"/>
          <c:yMode val="edge"/>
          <c:x val="1.3734475616341307E-2"/>
          <c:y val="0.72945617980638555"/>
          <c:w val="0.89999994627078983"/>
          <c:h val="0.18426696662917136"/>
        </c:manualLayout>
      </c:layout>
      <c:overlay val="0"/>
      <c:txPr>
        <a:bodyPr/>
        <a:lstStyle/>
        <a:p>
          <a:pPr>
            <a:defRPr sz="1100"/>
          </a:pPr>
          <a:endParaRPr lang="lv-LV"/>
        </a:p>
      </c:txPr>
    </c:legend>
    <c:plotVisOnly val="1"/>
    <c:dispBlanksAs val="gap"/>
    <c:showDLblsOverMax val="0"/>
  </c:chart>
  <c:spPr>
    <a:ln>
      <a:noFill/>
    </a:ln>
  </c:spPr>
  <c:txPr>
    <a:bodyPr/>
    <a:lstStyle/>
    <a:p>
      <a:pPr>
        <a:defRPr sz="1200" b="1">
          <a:latin typeface="Times New Roman" pitchFamily="18" charset="0"/>
          <a:cs typeface="Times New Roman" pitchFamily="18" charset="0"/>
        </a:defRPr>
      </a:pPr>
      <a:endParaRPr lang="lv-LV"/>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CB1F8-E6EE-4C77-9C82-371F5EEFD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Pages>
  <Words>2068</Words>
  <Characters>1180</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Jelena Zubkova</cp:lastModifiedBy>
  <cp:revision>71</cp:revision>
  <cp:lastPrinted>2016-01-27T08:05:00Z</cp:lastPrinted>
  <dcterms:created xsi:type="dcterms:W3CDTF">2017-03-10T12:21:00Z</dcterms:created>
  <dcterms:modified xsi:type="dcterms:W3CDTF">2017-10-18T13:02:00Z</dcterms:modified>
</cp:coreProperties>
</file>