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ABAC4" w14:textId="33776265" w:rsidR="003B481B" w:rsidRPr="00CC4F9D" w:rsidRDefault="00CC1531" w:rsidP="00FA7802">
      <w:pPr>
        <w:spacing w:after="0" w:line="240" w:lineRule="auto"/>
        <w:jc w:val="center"/>
        <w:rPr>
          <w:rFonts w:ascii="Times New Roman" w:hAnsi="Times New Roman" w:cs="Times New Roman"/>
          <w:sz w:val="24"/>
          <w:szCs w:val="24"/>
        </w:rPr>
      </w:pPr>
      <w:r w:rsidRPr="00CC4F9D">
        <w:rPr>
          <w:rFonts w:ascii="Times New Roman" w:hAnsi="Times New Roman" w:cs="Times New Roman"/>
          <w:b/>
          <w:bCs/>
          <w:sz w:val="24"/>
          <w:szCs w:val="24"/>
        </w:rPr>
        <w:t>Latvijas Bankas</w:t>
      </w:r>
      <w:r w:rsidR="004F3985" w:rsidRPr="00CC4F9D">
        <w:rPr>
          <w:rFonts w:ascii="Times New Roman" w:hAnsi="Times New Roman" w:cs="Times New Roman"/>
          <w:b/>
          <w:bCs/>
          <w:sz w:val="24"/>
          <w:szCs w:val="24"/>
        </w:rPr>
        <w:t xml:space="preserve"> </w:t>
      </w:r>
      <w:r w:rsidR="0075418B" w:rsidRPr="00CC4F9D">
        <w:rPr>
          <w:rFonts w:ascii="Times New Roman" w:hAnsi="Times New Roman" w:cs="Times New Roman"/>
          <w:b/>
          <w:bCs/>
          <w:sz w:val="24"/>
          <w:szCs w:val="24"/>
        </w:rPr>
        <w:t>noteikumu projekta "</w:t>
      </w:r>
      <w:bookmarkStart w:id="0" w:name="_Hlk193296999"/>
      <w:r w:rsidR="0075418B" w:rsidRPr="00CC4F9D">
        <w:rPr>
          <w:rFonts w:ascii="Times New Roman" w:hAnsi="Times New Roman" w:cs="Times New Roman"/>
          <w:b/>
          <w:bCs/>
          <w:sz w:val="24"/>
          <w:szCs w:val="24"/>
        </w:rPr>
        <w:t xml:space="preserve">Grozījumi Latvijas Bankas 2024. gada 9. decembra noteikumos Nr. 364 "Prasības </w:t>
      </w:r>
      <w:proofErr w:type="spellStart"/>
      <w:r w:rsidR="0075418B" w:rsidRPr="00CC4F9D">
        <w:rPr>
          <w:rFonts w:ascii="Times New Roman" w:hAnsi="Times New Roman" w:cs="Times New Roman"/>
          <w:b/>
          <w:bCs/>
          <w:sz w:val="24"/>
          <w:szCs w:val="24"/>
        </w:rPr>
        <w:t>noregulējamības</w:t>
      </w:r>
      <w:proofErr w:type="spellEnd"/>
      <w:r w:rsidR="0075418B" w:rsidRPr="00CC4F9D">
        <w:rPr>
          <w:rFonts w:ascii="Times New Roman" w:hAnsi="Times New Roman" w:cs="Times New Roman"/>
          <w:b/>
          <w:bCs/>
          <w:sz w:val="24"/>
          <w:szCs w:val="24"/>
        </w:rPr>
        <w:t xml:space="preserve"> novērtējumam un uzlabošanai"</w:t>
      </w:r>
      <w:bookmarkEnd w:id="0"/>
      <w:r w:rsidR="0075418B" w:rsidRPr="00CC4F9D">
        <w:rPr>
          <w:rFonts w:ascii="Times New Roman" w:hAnsi="Times New Roman" w:cs="Times New Roman"/>
          <w:b/>
          <w:bCs/>
          <w:sz w:val="24"/>
          <w:szCs w:val="24"/>
        </w:rPr>
        <w:t>"</w:t>
      </w:r>
      <w:r w:rsidRPr="00CC4F9D">
        <w:rPr>
          <w:rFonts w:ascii="Times New Roman" w:hAnsi="Times New Roman" w:cs="Times New Roman"/>
          <w:b/>
          <w:bCs/>
          <w:sz w:val="24"/>
          <w:szCs w:val="24"/>
        </w:rPr>
        <w:t xml:space="preserve"> </w:t>
      </w:r>
      <w:r w:rsidR="00FA7802" w:rsidRPr="00CC4F9D">
        <w:rPr>
          <w:rFonts w:ascii="Times New Roman" w:hAnsi="Times New Roman" w:cs="Times New Roman"/>
          <w:b/>
          <w:bCs/>
          <w:sz w:val="24"/>
          <w:szCs w:val="24"/>
        </w:rPr>
        <w:t>anotācija</w:t>
      </w:r>
    </w:p>
    <w:p w14:paraId="57ABC127" w14:textId="77777777" w:rsidR="003B481B" w:rsidRPr="00CC4F9D" w:rsidRDefault="003B481B" w:rsidP="0049248A">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CC4F9D" w:rsidRPr="00CC4F9D" w14:paraId="563A52D7" w14:textId="77777777" w:rsidTr="00E253DA">
        <w:trPr>
          <w:trHeight w:val="567"/>
        </w:trPr>
        <w:tc>
          <w:tcPr>
            <w:tcW w:w="1796" w:type="pct"/>
            <w:shd w:val="clear" w:color="auto" w:fill="auto"/>
            <w:hideMark/>
          </w:tcPr>
          <w:p w14:paraId="731DC7BC"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t>Nosaukums</w:t>
            </w:r>
          </w:p>
          <w:p w14:paraId="58847DF1" w14:textId="77777777" w:rsidR="00CA28AB" w:rsidRPr="00CC4F9D"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DE0701F" w14:textId="41FAC1C2" w:rsidR="00E53DE9" w:rsidRPr="00CC4F9D" w:rsidRDefault="00CC1531" w:rsidP="007C5A8C">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Grozījum</w:t>
            </w:r>
            <w:r w:rsidR="0075418B" w:rsidRPr="00CC4F9D">
              <w:rPr>
                <w:rFonts w:ascii="Times New Roman" w:eastAsia="Times New Roman" w:hAnsi="Times New Roman" w:cs="Times New Roman"/>
                <w:sz w:val="24"/>
                <w:szCs w:val="24"/>
                <w:lang w:eastAsia="lv-LV"/>
              </w:rPr>
              <w:t>i</w:t>
            </w:r>
            <w:r w:rsidRPr="00CC4F9D">
              <w:rPr>
                <w:rFonts w:ascii="Times New Roman" w:eastAsia="Times New Roman" w:hAnsi="Times New Roman" w:cs="Times New Roman"/>
                <w:sz w:val="24"/>
                <w:szCs w:val="24"/>
                <w:lang w:eastAsia="lv-LV"/>
              </w:rPr>
              <w:t xml:space="preserve"> Latvijas Bankas 2024.</w:t>
            </w:r>
            <w:r w:rsidR="0075418B" w:rsidRPr="00CC4F9D">
              <w:rPr>
                <w:rFonts w:ascii="Times New Roman" w:eastAsia="Times New Roman" w:hAnsi="Times New Roman" w:cs="Times New Roman"/>
                <w:sz w:val="24"/>
                <w:szCs w:val="24"/>
                <w:lang w:eastAsia="lv-LV"/>
              </w:rPr>
              <w:t> </w:t>
            </w:r>
            <w:r w:rsidRPr="00CC4F9D">
              <w:rPr>
                <w:rFonts w:ascii="Times New Roman" w:eastAsia="Times New Roman" w:hAnsi="Times New Roman" w:cs="Times New Roman"/>
                <w:sz w:val="24"/>
                <w:szCs w:val="24"/>
                <w:lang w:eastAsia="lv-LV"/>
              </w:rPr>
              <w:t>gada 9.</w:t>
            </w:r>
            <w:r w:rsidR="00D85AAF" w:rsidRPr="00CC4F9D">
              <w:rPr>
                <w:rFonts w:ascii="Times New Roman" w:eastAsia="Times New Roman" w:hAnsi="Times New Roman" w:cs="Times New Roman"/>
                <w:sz w:val="24"/>
                <w:szCs w:val="24"/>
                <w:lang w:eastAsia="lv-LV"/>
              </w:rPr>
              <w:t> </w:t>
            </w:r>
            <w:r w:rsidRPr="00CC4F9D">
              <w:rPr>
                <w:rFonts w:ascii="Times New Roman" w:eastAsia="Times New Roman" w:hAnsi="Times New Roman" w:cs="Times New Roman"/>
                <w:sz w:val="24"/>
                <w:szCs w:val="24"/>
                <w:lang w:eastAsia="lv-LV"/>
              </w:rPr>
              <w:t>decembra noteikumos Nr.</w:t>
            </w:r>
            <w:r w:rsidR="0075418B" w:rsidRPr="00CC4F9D">
              <w:rPr>
                <w:rFonts w:ascii="Times New Roman" w:eastAsia="Times New Roman" w:hAnsi="Times New Roman" w:cs="Times New Roman"/>
                <w:sz w:val="24"/>
                <w:szCs w:val="24"/>
                <w:lang w:eastAsia="lv-LV"/>
              </w:rPr>
              <w:t> </w:t>
            </w:r>
            <w:r w:rsidRPr="00CC4F9D">
              <w:rPr>
                <w:rFonts w:ascii="Times New Roman" w:eastAsia="Times New Roman" w:hAnsi="Times New Roman" w:cs="Times New Roman"/>
                <w:sz w:val="24"/>
                <w:szCs w:val="24"/>
                <w:lang w:eastAsia="lv-LV"/>
              </w:rPr>
              <w:t xml:space="preserve">364 </w:t>
            </w:r>
            <w:r w:rsidR="0075418B" w:rsidRPr="00CC4F9D">
              <w:rPr>
                <w:rFonts w:ascii="Times New Roman" w:eastAsia="Times New Roman" w:hAnsi="Times New Roman" w:cs="Times New Roman"/>
                <w:sz w:val="24"/>
                <w:szCs w:val="24"/>
                <w:lang w:eastAsia="lv-LV"/>
              </w:rPr>
              <w:t>"</w:t>
            </w:r>
            <w:r w:rsidRPr="00CC4F9D">
              <w:rPr>
                <w:rFonts w:ascii="Times New Roman" w:eastAsia="Times New Roman" w:hAnsi="Times New Roman" w:cs="Times New Roman"/>
                <w:sz w:val="24"/>
                <w:szCs w:val="24"/>
                <w:lang w:eastAsia="lv-LV"/>
              </w:rPr>
              <w:t xml:space="preserve">Prasības </w:t>
            </w:r>
            <w:proofErr w:type="spellStart"/>
            <w:r w:rsidRPr="00CC4F9D">
              <w:rPr>
                <w:rFonts w:ascii="Times New Roman" w:eastAsia="Times New Roman" w:hAnsi="Times New Roman" w:cs="Times New Roman"/>
                <w:sz w:val="24"/>
                <w:szCs w:val="24"/>
                <w:lang w:eastAsia="lv-LV"/>
              </w:rPr>
              <w:t>noregulējamības</w:t>
            </w:r>
            <w:proofErr w:type="spellEnd"/>
            <w:r w:rsidRPr="00CC4F9D">
              <w:rPr>
                <w:rFonts w:ascii="Times New Roman" w:eastAsia="Times New Roman" w:hAnsi="Times New Roman" w:cs="Times New Roman"/>
                <w:sz w:val="24"/>
                <w:szCs w:val="24"/>
                <w:lang w:eastAsia="lv-LV"/>
              </w:rPr>
              <w:t xml:space="preserve"> novērtējumam un uzlabošanai</w:t>
            </w:r>
            <w:r w:rsidR="0075418B" w:rsidRPr="00CC4F9D">
              <w:rPr>
                <w:rFonts w:ascii="Times New Roman" w:eastAsia="Times New Roman" w:hAnsi="Times New Roman" w:cs="Times New Roman"/>
                <w:sz w:val="24"/>
                <w:szCs w:val="24"/>
                <w:lang w:eastAsia="lv-LV"/>
              </w:rPr>
              <w:t>"</w:t>
            </w:r>
            <w:r w:rsidR="00EF7133" w:rsidRPr="00CC4F9D">
              <w:rPr>
                <w:rFonts w:ascii="Times New Roman" w:eastAsia="Times New Roman" w:hAnsi="Times New Roman" w:cs="Times New Roman"/>
                <w:sz w:val="24"/>
                <w:szCs w:val="24"/>
                <w:lang w:eastAsia="lv-LV"/>
              </w:rPr>
              <w:t xml:space="preserve"> </w:t>
            </w:r>
            <w:r w:rsidR="001253E8">
              <w:rPr>
                <w:rFonts w:ascii="Times New Roman" w:eastAsia="Times New Roman" w:hAnsi="Times New Roman" w:cs="Times New Roman"/>
                <w:sz w:val="24"/>
                <w:szCs w:val="24"/>
                <w:lang w:eastAsia="lv-LV"/>
              </w:rPr>
              <w:t>(turpmāk – noteikumu projekts)</w:t>
            </w:r>
          </w:p>
        </w:tc>
      </w:tr>
      <w:tr w:rsidR="00CC4F9D" w:rsidRPr="00CC4F9D" w14:paraId="28B983F0" w14:textId="77777777" w:rsidTr="00E253DA">
        <w:trPr>
          <w:trHeight w:val="567"/>
        </w:trPr>
        <w:tc>
          <w:tcPr>
            <w:tcW w:w="1796" w:type="pct"/>
            <w:shd w:val="clear" w:color="auto" w:fill="auto"/>
            <w:hideMark/>
          </w:tcPr>
          <w:p w14:paraId="1688EC6E"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t>Dokumenta veids</w:t>
            </w:r>
          </w:p>
          <w:p w14:paraId="1DE30823" w14:textId="77777777" w:rsidR="00CA28AB" w:rsidRPr="00CC4F9D"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9BBE7D4" w14:textId="21DCFA6F" w:rsidR="00E53DE9" w:rsidRPr="00CC4F9D" w:rsidRDefault="0075418B" w:rsidP="009573F6">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Latvijas Bankas noteikumi</w:t>
            </w:r>
          </w:p>
        </w:tc>
      </w:tr>
      <w:tr w:rsidR="00CC4F9D" w:rsidRPr="00CC4F9D" w14:paraId="2B884115" w14:textId="77777777" w:rsidTr="00E253DA">
        <w:trPr>
          <w:trHeight w:val="567"/>
        </w:trPr>
        <w:tc>
          <w:tcPr>
            <w:tcW w:w="1796" w:type="pct"/>
            <w:shd w:val="clear" w:color="auto" w:fill="auto"/>
            <w:hideMark/>
          </w:tcPr>
          <w:p w14:paraId="70075272"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t xml:space="preserve">Izdošanas pamatojums </w:t>
            </w:r>
          </w:p>
          <w:p w14:paraId="63F2CB75" w14:textId="77777777" w:rsidR="00CA28AB" w:rsidRPr="00CC4F9D"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0EC292B" w14:textId="6C87532C" w:rsidR="00E53DE9" w:rsidRPr="00CC4F9D" w:rsidRDefault="0075418B">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 xml:space="preserve">Kredītiestāžu un ieguldījumu brokeru sabiedrību darbības atjaunošanas un noregulējuma likuma </w:t>
            </w:r>
            <w:r w:rsidR="003D199F" w:rsidRPr="00CC4F9D">
              <w:rPr>
                <w:rFonts w:ascii="Times New Roman" w:eastAsia="Times New Roman" w:hAnsi="Times New Roman" w:cs="Times New Roman"/>
                <w:sz w:val="24"/>
                <w:szCs w:val="24"/>
                <w:lang w:eastAsia="lv-LV"/>
              </w:rPr>
              <w:t xml:space="preserve">(turpmāk – Likums) </w:t>
            </w:r>
            <w:r w:rsidRPr="00CC4F9D">
              <w:rPr>
                <w:rFonts w:ascii="Times New Roman" w:eastAsia="Times New Roman" w:hAnsi="Times New Roman" w:cs="Times New Roman"/>
                <w:sz w:val="24"/>
                <w:szCs w:val="24"/>
                <w:lang w:eastAsia="lv-LV"/>
              </w:rPr>
              <w:t>3. panta ceturtā daļa</w:t>
            </w:r>
            <w:r w:rsidR="00F80BC7" w:rsidRPr="00CC4F9D">
              <w:rPr>
                <w:rFonts w:ascii="Times New Roman" w:eastAsia="Times New Roman" w:hAnsi="Times New Roman" w:cs="Times New Roman"/>
                <w:sz w:val="24"/>
                <w:szCs w:val="24"/>
                <w:lang w:eastAsia="lv-LV"/>
              </w:rPr>
              <w:t xml:space="preserve">, </w:t>
            </w:r>
            <w:r w:rsidR="00FC41F5">
              <w:rPr>
                <w:rFonts w:ascii="Times New Roman" w:eastAsia="Times New Roman" w:hAnsi="Times New Roman" w:cs="Times New Roman"/>
                <w:sz w:val="24"/>
                <w:szCs w:val="24"/>
                <w:lang w:eastAsia="lv-LV"/>
              </w:rPr>
              <w:t xml:space="preserve">12. panta otrā daļa, </w:t>
            </w:r>
            <w:r w:rsidRPr="00CC4F9D">
              <w:rPr>
                <w:rFonts w:ascii="Times New Roman" w:eastAsia="Times New Roman" w:hAnsi="Times New Roman" w:cs="Times New Roman"/>
                <w:sz w:val="24"/>
                <w:szCs w:val="24"/>
                <w:lang w:eastAsia="lv-LV"/>
              </w:rPr>
              <w:t>17. panta 2.</w:t>
            </w:r>
            <w:r w:rsidRPr="00CC4F9D">
              <w:rPr>
                <w:rFonts w:ascii="Times New Roman" w:eastAsia="Times New Roman" w:hAnsi="Times New Roman" w:cs="Times New Roman"/>
                <w:sz w:val="24"/>
                <w:szCs w:val="24"/>
                <w:vertAlign w:val="superscript"/>
                <w:lang w:eastAsia="lv-LV"/>
              </w:rPr>
              <w:t>1</w:t>
            </w:r>
            <w:r w:rsidRPr="00CC4F9D">
              <w:rPr>
                <w:rFonts w:ascii="Times New Roman" w:eastAsia="Times New Roman" w:hAnsi="Times New Roman" w:cs="Times New Roman"/>
                <w:sz w:val="24"/>
                <w:szCs w:val="24"/>
                <w:lang w:eastAsia="lv-LV"/>
              </w:rPr>
              <w:t> daļa un 18. panta ceturtā daļa</w:t>
            </w:r>
          </w:p>
          <w:p w14:paraId="74744502" w14:textId="2CD0F194" w:rsidR="00F80BC7" w:rsidRPr="00CC4F9D" w:rsidRDefault="00F80BC7" w:rsidP="002E1752">
            <w:pPr>
              <w:spacing w:after="0" w:line="240" w:lineRule="auto"/>
              <w:jc w:val="both"/>
              <w:rPr>
                <w:rFonts w:ascii="Times New Roman" w:eastAsia="Times New Roman" w:hAnsi="Times New Roman" w:cs="Times New Roman"/>
                <w:sz w:val="24"/>
                <w:szCs w:val="24"/>
                <w:lang w:eastAsia="lv-LV"/>
              </w:rPr>
            </w:pPr>
          </w:p>
        </w:tc>
      </w:tr>
      <w:tr w:rsidR="00CC4F9D" w:rsidRPr="00CC4F9D" w14:paraId="1BE87B59" w14:textId="77777777" w:rsidTr="00E253DA">
        <w:trPr>
          <w:trHeight w:val="567"/>
        </w:trPr>
        <w:tc>
          <w:tcPr>
            <w:tcW w:w="1796" w:type="pct"/>
            <w:shd w:val="clear" w:color="auto" w:fill="auto"/>
            <w:hideMark/>
          </w:tcPr>
          <w:p w14:paraId="25359713"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t>Mērķis un būtība</w:t>
            </w:r>
          </w:p>
          <w:p w14:paraId="13F18294" w14:textId="77777777" w:rsidR="00CA28AB" w:rsidRPr="00CC4F9D"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18B9874" w14:textId="5ECE38BF" w:rsidR="00691B34" w:rsidRPr="00CC4F9D" w:rsidRDefault="00691B34" w:rsidP="00691B34">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 xml:space="preserve">2024. gada 12. decembrī stājās </w:t>
            </w:r>
            <w:r w:rsidR="00D50452" w:rsidRPr="00CC4F9D">
              <w:rPr>
                <w:rFonts w:ascii="Times New Roman" w:eastAsia="Times New Roman" w:hAnsi="Times New Roman" w:cs="Times New Roman"/>
                <w:sz w:val="24"/>
                <w:szCs w:val="24"/>
                <w:lang w:eastAsia="lv-LV"/>
              </w:rPr>
              <w:t xml:space="preserve">spēkā </w:t>
            </w:r>
            <w:r w:rsidRPr="00CC4F9D">
              <w:rPr>
                <w:rFonts w:ascii="Times New Roman" w:eastAsia="Times New Roman" w:hAnsi="Times New Roman" w:cs="Times New Roman"/>
                <w:sz w:val="24"/>
                <w:szCs w:val="24"/>
                <w:lang w:eastAsia="lv-LV"/>
              </w:rPr>
              <w:t xml:space="preserve">Latvijas Bankas 2024. gada 9. decembra noteikumi Nr. 364 "Prasības </w:t>
            </w:r>
            <w:proofErr w:type="spellStart"/>
            <w:r w:rsidRPr="00CC4F9D">
              <w:rPr>
                <w:rFonts w:ascii="Times New Roman" w:eastAsia="Times New Roman" w:hAnsi="Times New Roman" w:cs="Times New Roman"/>
                <w:sz w:val="24"/>
                <w:szCs w:val="24"/>
                <w:lang w:eastAsia="lv-LV"/>
              </w:rPr>
              <w:t>noregulējamības</w:t>
            </w:r>
            <w:proofErr w:type="spellEnd"/>
            <w:r w:rsidRPr="00CC4F9D">
              <w:rPr>
                <w:rFonts w:ascii="Times New Roman" w:eastAsia="Times New Roman" w:hAnsi="Times New Roman" w:cs="Times New Roman"/>
                <w:sz w:val="24"/>
                <w:szCs w:val="24"/>
                <w:lang w:eastAsia="lv-LV"/>
              </w:rPr>
              <w:t xml:space="preserve"> novērtējumam un uzlabošanai"</w:t>
            </w:r>
            <w:r w:rsidR="00715DDB" w:rsidRPr="00CC4F9D">
              <w:rPr>
                <w:rFonts w:ascii="Times New Roman" w:eastAsia="Times New Roman" w:hAnsi="Times New Roman" w:cs="Times New Roman"/>
                <w:sz w:val="24"/>
                <w:szCs w:val="24"/>
                <w:lang w:eastAsia="lv-LV"/>
              </w:rPr>
              <w:t xml:space="preserve"> (turpmāk – </w:t>
            </w:r>
            <w:r w:rsidR="00FC41F5">
              <w:rPr>
                <w:rFonts w:ascii="Times New Roman" w:eastAsia="Times New Roman" w:hAnsi="Times New Roman" w:cs="Times New Roman"/>
                <w:sz w:val="24"/>
                <w:szCs w:val="24"/>
                <w:lang w:eastAsia="lv-LV"/>
              </w:rPr>
              <w:t>N</w:t>
            </w:r>
            <w:r w:rsidR="00715DDB" w:rsidRPr="00CC4F9D">
              <w:rPr>
                <w:rFonts w:ascii="Times New Roman" w:eastAsia="Times New Roman" w:hAnsi="Times New Roman" w:cs="Times New Roman"/>
                <w:sz w:val="24"/>
                <w:szCs w:val="24"/>
                <w:lang w:eastAsia="lv-LV"/>
              </w:rPr>
              <w:t>oteikumi Nr. 364)</w:t>
            </w:r>
            <w:r w:rsidRPr="00CC4F9D">
              <w:rPr>
                <w:rFonts w:ascii="Times New Roman" w:eastAsia="Times New Roman" w:hAnsi="Times New Roman" w:cs="Times New Roman"/>
                <w:sz w:val="24"/>
                <w:szCs w:val="24"/>
                <w:lang w:eastAsia="lv-LV"/>
              </w:rPr>
              <w:t xml:space="preserve">, kas nosaka kredītiestādēm un ieguldījumu brokeru sabiedrībām, uz kurām attiecas </w:t>
            </w:r>
            <w:r w:rsidR="00715DDB" w:rsidRPr="00CC4F9D">
              <w:rPr>
                <w:rFonts w:ascii="Times New Roman" w:eastAsia="Times New Roman" w:hAnsi="Times New Roman" w:cs="Times New Roman"/>
                <w:sz w:val="24"/>
                <w:szCs w:val="24"/>
                <w:lang w:eastAsia="lv-LV"/>
              </w:rPr>
              <w:t>Likums</w:t>
            </w:r>
            <w:r w:rsidRPr="00CC4F9D">
              <w:rPr>
                <w:rFonts w:ascii="Times New Roman" w:eastAsia="Times New Roman" w:hAnsi="Times New Roman" w:cs="Times New Roman"/>
                <w:sz w:val="24"/>
                <w:szCs w:val="24"/>
                <w:lang w:eastAsia="lv-LV"/>
              </w:rPr>
              <w:t xml:space="preserve">, </w:t>
            </w:r>
            <w:r w:rsidR="00D50452" w:rsidRPr="00CC4F9D">
              <w:rPr>
                <w:rFonts w:ascii="Times New Roman" w:eastAsia="Times New Roman" w:hAnsi="Times New Roman" w:cs="Times New Roman"/>
                <w:sz w:val="24"/>
                <w:szCs w:val="24"/>
                <w:lang w:eastAsia="lv-LV"/>
              </w:rPr>
              <w:t>(turpmāk kopā – iestāde)</w:t>
            </w:r>
            <w:r w:rsidR="00D50452">
              <w:rPr>
                <w:rFonts w:ascii="Times New Roman" w:eastAsia="Times New Roman" w:hAnsi="Times New Roman" w:cs="Times New Roman"/>
                <w:sz w:val="24"/>
                <w:szCs w:val="24"/>
                <w:lang w:eastAsia="lv-LV"/>
              </w:rPr>
              <w:t xml:space="preserve"> </w:t>
            </w:r>
            <w:r w:rsidRPr="00CC4F9D">
              <w:rPr>
                <w:rFonts w:ascii="Times New Roman" w:eastAsia="Times New Roman" w:hAnsi="Times New Roman" w:cs="Times New Roman"/>
                <w:sz w:val="24"/>
                <w:szCs w:val="24"/>
                <w:lang w:eastAsia="lv-LV"/>
              </w:rPr>
              <w:t>prasības:</w:t>
            </w:r>
          </w:p>
          <w:p w14:paraId="15D27019" w14:textId="3C0806F7" w:rsidR="00691B34" w:rsidRPr="00CC4F9D" w:rsidRDefault="00691B34" w:rsidP="00691B34">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1</w:t>
            </w:r>
            <w:r w:rsidR="00D50452">
              <w:rPr>
                <w:rFonts w:ascii="Times New Roman" w:eastAsia="Times New Roman" w:hAnsi="Times New Roman" w:cs="Times New Roman"/>
                <w:sz w:val="24"/>
                <w:szCs w:val="24"/>
                <w:lang w:eastAsia="lv-LV"/>
              </w:rPr>
              <w:t>)</w:t>
            </w:r>
            <w:r w:rsidRPr="00CC4F9D">
              <w:rPr>
                <w:rFonts w:ascii="Times New Roman" w:eastAsia="Times New Roman" w:hAnsi="Times New Roman" w:cs="Times New Roman"/>
                <w:sz w:val="24"/>
                <w:szCs w:val="24"/>
                <w:lang w:eastAsia="lv-LV"/>
              </w:rPr>
              <w:t xml:space="preserve"> iestādes un grupas </w:t>
            </w:r>
            <w:proofErr w:type="spellStart"/>
            <w:r w:rsidRPr="00CC4F9D">
              <w:rPr>
                <w:rFonts w:ascii="Times New Roman" w:eastAsia="Times New Roman" w:hAnsi="Times New Roman" w:cs="Times New Roman"/>
                <w:sz w:val="24"/>
                <w:szCs w:val="24"/>
                <w:lang w:eastAsia="lv-LV"/>
              </w:rPr>
              <w:t>noregulējamības</w:t>
            </w:r>
            <w:proofErr w:type="spellEnd"/>
            <w:r w:rsidRPr="00CC4F9D">
              <w:rPr>
                <w:rFonts w:ascii="Times New Roman" w:eastAsia="Times New Roman" w:hAnsi="Times New Roman" w:cs="Times New Roman"/>
                <w:sz w:val="24"/>
                <w:szCs w:val="24"/>
                <w:lang w:eastAsia="lv-LV"/>
              </w:rPr>
              <w:t xml:space="preserve"> novērtējumam, tai skaitā minimālo no iestādēm </w:t>
            </w:r>
            <w:r w:rsidR="00B57C56" w:rsidRPr="00CC4F9D">
              <w:rPr>
                <w:rFonts w:ascii="Times New Roman" w:eastAsia="Times New Roman" w:hAnsi="Times New Roman" w:cs="Times New Roman"/>
                <w:sz w:val="24"/>
                <w:szCs w:val="24"/>
                <w:lang w:eastAsia="lv-LV"/>
              </w:rPr>
              <w:t xml:space="preserve">noregulējuma plāna izstrādei un aktualizēšanai </w:t>
            </w:r>
            <w:r w:rsidRPr="00CC4F9D">
              <w:rPr>
                <w:rFonts w:ascii="Times New Roman" w:eastAsia="Times New Roman" w:hAnsi="Times New Roman" w:cs="Times New Roman"/>
                <w:sz w:val="24"/>
                <w:szCs w:val="24"/>
                <w:lang w:eastAsia="lv-LV"/>
              </w:rPr>
              <w:t>pieprasāmo informāciju;</w:t>
            </w:r>
          </w:p>
          <w:p w14:paraId="355603A4" w14:textId="1C7A8069" w:rsidR="00691B34" w:rsidRPr="00CC4F9D" w:rsidRDefault="00691B34" w:rsidP="00691B34">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2</w:t>
            </w:r>
            <w:r w:rsidR="00D50452">
              <w:rPr>
                <w:rFonts w:ascii="Times New Roman" w:eastAsia="Times New Roman" w:hAnsi="Times New Roman" w:cs="Times New Roman"/>
                <w:sz w:val="24"/>
                <w:szCs w:val="24"/>
                <w:lang w:eastAsia="lv-LV"/>
              </w:rPr>
              <w:t>)</w:t>
            </w:r>
            <w:r w:rsidRPr="00CC4F9D">
              <w:rPr>
                <w:rFonts w:ascii="Times New Roman" w:eastAsia="Times New Roman" w:hAnsi="Times New Roman" w:cs="Times New Roman"/>
                <w:sz w:val="24"/>
                <w:szCs w:val="24"/>
                <w:lang w:eastAsia="lv-LV"/>
              </w:rPr>
              <w:t> </w:t>
            </w:r>
            <w:proofErr w:type="spellStart"/>
            <w:r w:rsidRPr="00CC4F9D">
              <w:rPr>
                <w:rFonts w:ascii="Times New Roman" w:eastAsia="Times New Roman" w:hAnsi="Times New Roman" w:cs="Times New Roman"/>
                <w:sz w:val="24"/>
                <w:szCs w:val="24"/>
                <w:lang w:eastAsia="lv-LV"/>
              </w:rPr>
              <w:t>noregulējamības</w:t>
            </w:r>
            <w:proofErr w:type="spellEnd"/>
            <w:r w:rsidRPr="00CC4F9D">
              <w:rPr>
                <w:rFonts w:ascii="Times New Roman" w:eastAsia="Times New Roman" w:hAnsi="Times New Roman" w:cs="Times New Roman"/>
                <w:sz w:val="24"/>
                <w:szCs w:val="24"/>
                <w:lang w:eastAsia="lv-LV"/>
              </w:rPr>
              <w:t xml:space="preserve"> uzlabošanai saistībā ar </w:t>
            </w:r>
            <w:proofErr w:type="spellStart"/>
            <w:r w:rsidRPr="00CC4F9D">
              <w:rPr>
                <w:rFonts w:ascii="Times New Roman" w:eastAsia="Times New Roman" w:hAnsi="Times New Roman" w:cs="Times New Roman"/>
                <w:sz w:val="24"/>
                <w:szCs w:val="24"/>
                <w:lang w:eastAsia="lv-LV"/>
              </w:rPr>
              <w:t>noregulējamības</w:t>
            </w:r>
            <w:proofErr w:type="spellEnd"/>
            <w:r w:rsidRPr="00CC4F9D">
              <w:rPr>
                <w:rFonts w:ascii="Times New Roman" w:eastAsia="Times New Roman" w:hAnsi="Times New Roman" w:cs="Times New Roman"/>
                <w:sz w:val="24"/>
                <w:szCs w:val="24"/>
                <w:lang w:eastAsia="lv-LV"/>
              </w:rPr>
              <w:t xml:space="preserve"> novērtējumu.</w:t>
            </w:r>
          </w:p>
          <w:p w14:paraId="0AC079C3" w14:textId="77777777" w:rsidR="004D77E3" w:rsidRPr="00CC4F9D" w:rsidRDefault="004D77E3" w:rsidP="004D77E3">
            <w:pPr>
              <w:spacing w:after="0" w:line="240" w:lineRule="auto"/>
              <w:jc w:val="both"/>
              <w:rPr>
                <w:rFonts w:ascii="Times New Roman" w:eastAsia="Times New Roman" w:hAnsi="Times New Roman" w:cs="Times New Roman"/>
                <w:sz w:val="24"/>
                <w:szCs w:val="24"/>
                <w:lang w:eastAsia="lv-LV"/>
              </w:rPr>
            </w:pPr>
          </w:p>
          <w:p w14:paraId="2B3B77FF" w14:textId="34308815" w:rsidR="00E659DB" w:rsidRDefault="009A3EDD">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 xml:space="preserve">Saskaņā ar </w:t>
            </w:r>
            <w:r w:rsidR="00C10B27" w:rsidRPr="00CC4F9D">
              <w:rPr>
                <w:rFonts w:ascii="Times New Roman" w:eastAsia="Times New Roman" w:hAnsi="Times New Roman" w:cs="Times New Roman"/>
                <w:sz w:val="24"/>
                <w:szCs w:val="24"/>
                <w:lang w:eastAsia="lv-LV"/>
              </w:rPr>
              <w:t>L</w:t>
            </w:r>
            <w:r w:rsidR="00E659DB" w:rsidRPr="00CC4F9D">
              <w:rPr>
                <w:rFonts w:ascii="Times New Roman" w:eastAsia="Times New Roman" w:hAnsi="Times New Roman" w:cs="Times New Roman"/>
                <w:sz w:val="24"/>
                <w:szCs w:val="24"/>
                <w:lang w:eastAsia="lv-LV"/>
              </w:rPr>
              <w:t>ikum</w:t>
            </w:r>
            <w:r w:rsidR="003D199F" w:rsidRPr="00CC4F9D">
              <w:rPr>
                <w:rFonts w:ascii="Times New Roman" w:eastAsia="Times New Roman" w:hAnsi="Times New Roman" w:cs="Times New Roman"/>
                <w:sz w:val="24"/>
                <w:szCs w:val="24"/>
                <w:lang w:eastAsia="lv-LV"/>
              </w:rPr>
              <w:t>a</w:t>
            </w:r>
            <w:r w:rsidR="0075418B" w:rsidRPr="00CC4F9D">
              <w:rPr>
                <w:rFonts w:ascii="Times New Roman" w:eastAsia="Times New Roman" w:hAnsi="Times New Roman" w:cs="Times New Roman"/>
                <w:sz w:val="24"/>
                <w:szCs w:val="24"/>
                <w:lang w:eastAsia="lv-LV"/>
              </w:rPr>
              <w:t xml:space="preserve"> </w:t>
            </w:r>
            <w:r w:rsidR="00E659DB" w:rsidRPr="00CC4F9D">
              <w:rPr>
                <w:rFonts w:ascii="Times New Roman" w:eastAsia="Times New Roman" w:hAnsi="Times New Roman" w:cs="Times New Roman"/>
                <w:sz w:val="24"/>
                <w:szCs w:val="24"/>
                <w:lang w:eastAsia="lv-LV"/>
              </w:rPr>
              <w:t>12.</w:t>
            </w:r>
            <w:r w:rsidR="00737D76" w:rsidRPr="00CC4F9D">
              <w:rPr>
                <w:rFonts w:ascii="Times New Roman" w:eastAsia="Times New Roman" w:hAnsi="Times New Roman" w:cs="Times New Roman"/>
                <w:sz w:val="24"/>
                <w:szCs w:val="24"/>
                <w:lang w:eastAsia="lv-LV"/>
              </w:rPr>
              <w:t> </w:t>
            </w:r>
            <w:r w:rsidR="00E659DB" w:rsidRPr="00CC4F9D">
              <w:rPr>
                <w:rFonts w:ascii="Times New Roman" w:eastAsia="Times New Roman" w:hAnsi="Times New Roman" w:cs="Times New Roman"/>
                <w:sz w:val="24"/>
                <w:szCs w:val="24"/>
                <w:lang w:eastAsia="lv-LV"/>
              </w:rPr>
              <w:t>pantu iestādei ir pienākums pēc Latvijas Bankas pieprasījuma sadarboties noregulējuma plāna izstrādes gaitā un sniegt visu noregulējuma plāna izstrādei un īstenošanai nepieciešamo informāciju</w:t>
            </w:r>
            <w:r w:rsidR="00737D76" w:rsidRPr="00CC4F9D">
              <w:rPr>
                <w:rFonts w:ascii="Times New Roman" w:eastAsia="Times New Roman" w:hAnsi="Times New Roman" w:cs="Times New Roman"/>
                <w:sz w:val="24"/>
                <w:szCs w:val="24"/>
                <w:lang w:eastAsia="lv-LV"/>
              </w:rPr>
              <w:t>.</w:t>
            </w:r>
          </w:p>
          <w:p w14:paraId="1B71F150" w14:textId="77777777" w:rsidR="00614FB3" w:rsidRPr="00CC4F9D" w:rsidRDefault="00614FB3">
            <w:pPr>
              <w:spacing w:after="0" w:line="240" w:lineRule="auto"/>
              <w:jc w:val="both"/>
              <w:rPr>
                <w:rFonts w:ascii="Times New Roman" w:eastAsia="Times New Roman" w:hAnsi="Times New Roman" w:cs="Times New Roman"/>
                <w:sz w:val="24"/>
                <w:szCs w:val="24"/>
                <w:lang w:eastAsia="lv-LV"/>
              </w:rPr>
            </w:pPr>
          </w:p>
          <w:p w14:paraId="3FDD898F" w14:textId="32FC6729" w:rsidR="00C5077A" w:rsidRDefault="00C5077A">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Savukārt </w:t>
            </w:r>
            <w:r w:rsidR="004D77E3" w:rsidRPr="00CC4F9D">
              <w:rPr>
                <w:rFonts w:ascii="Times New Roman" w:eastAsia="Times New Roman" w:hAnsi="Times New Roman" w:cs="Times New Roman"/>
                <w:sz w:val="24"/>
                <w:szCs w:val="24"/>
                <w:lang w:eastAsia="lv-LV"/>
              </w:rPr>
              <w:t>Noteikumu Nr. 364 5. punktā</w:t>
            </w:r>
            <w:r w:rsidR="00DA4095" w:rsidRPr="00CC4F9D">
              <w:rPr>
                <w:rFonts w:ascii="Times New Roman" w:eastAsia="Times New Roman" w:hAnsi="Times New Roman" w:cs="Times New Roman"/>
                <w:sz w:val="24"/>
                <w:szCs w:val="24"/>
                <w:lang w:eastAsia="lv-LV"/>
              </w:rPr>
              <w:t>,</w:t>
            </w:r>
            <w:r w:rsidR="00DA4095" w:rsidRPr="00CC4F9D">
              <w:t xml:space="preserve"> </w:t>
            </w:r>
            <w:r w:rsidR="00DA4095" w:rsidRPr="00CC4F9D">
              <w:rPr>
                <w:rFonts w:ascii="Times New Roman" w:eastAsia="Times New Roman" w:hAnsi="Times New Roman" w:cs="Times New Roman"/>
                <w:sz w:val="24"/>
                <w:szCs w:val="24"/>
                <w:lang w:eastAsia="lv-LV"/>
              </w:rPr>
              <w:t>pārņemot prasības, kas izriet no Eiropas Parlamenta un Padomes 2014.</w:t>
            </w:r>
            <w:r w:rsidR="00CD62F0" w:rsidRPr="00CC4F9D">
              <w:rPr>
                <w:rFonts w:ascii="Times New Roman" w:eastAsia="Times New Roman" w:hAnsi="Times New Roman" w:cs="Times New Roman"/>
                <w:sz w:val="24"/>
                <w:szCs w:val="24"/>
                <w:lang w:eastAsia="lv-LV"/>
              </w:rPr>
              <w:t> </w:t>
            </w:r>
            <w:r w:rsidR="00DA4095" w:rsidRPr="00CC4F9D">
              <w:rPr>
                <w:rFonts w:ascii="Times New Roman" w:eastAsia="Times New Roman" w:hAnsi="Times New Roman" w:cs="Times New Roman"/>
                <w:sz w:val="24"/>
                <w:szCs w:val="24"/>
                <w:lang w:eastAsia="lv-LV"/>
              </w:rPr>
              <w:t>gada 15.</w:t>
            </w:r>
            <w:r w:rsidR="00CD62F0" w:rsidRPr="00CC4F9D">
              <w:rPr>
                <w:rFonts w:ascii="Times New Roman" w:eastAsia="Times New Roman" w:hAnsi="Times New Roman" w:cs="Times New Roman"/>
                <w:sz w:val="24"/>
                <w:szCs w:val="24"/>
                <w:lang w:eastAsia="lv-LV"/>
              </w:rPr>
              <w:t> </w:t>
            </w:r>
            <w:r w:rsidR="00DA4095" w:rsidRPr="00CC4F9D">
              <w:rPr>
                <w:rFonts w:ascii="Times New Roman" w:eastAsia="Times New Roman" w:hAnsi="Times New Roman" w:cs="Times New Roman"/>
                <w:sz w:val="24"/>
                <w:szCs w:val="24"/>
                <w:lang w:eastAsia="lv-LV"/>
              </w:rPr>
              <w:t>maija direktīvas</w:t>
            </w:r>
            <w:r w:rsidR="00614FB3">
              <w:rPr>
                <w:rFonts w:ascii="Times New Roman" w:eastAsia="Times New Roman" w:hAnsi="Times New Roman" w:cs="Times New Roman"/>
                <w:sz w:val="24"/>
                <w:szCs w:val="24"/>
                <w:lang w:eastAsia="lv-LV"/>
              </w:rPr>
              <w:t> </w:t>
            </w:r>
            <w:r w:rsidR="00DA4095" w:rsidRPr="00CC4F9D">
              <w:rPr>
                <w:rFonts w:ascii="Times New Roman" w:eastAsia="Times New Roman" w:hAnsi="Times New Roman" w:cs="Times New Roman"/>
                <w:sz w:val="24"/>
                <w:szCs w:val="24"/>
                <w:lang w:eastAsia="lv-LV"/>
              </w:rPr>
              <w:t>2014/59/ES, ar ko izveido kredītiestāžu un ieguldījumu brokeru sabiedrību atveseļošanas un noregulējuma režīmu un groza Padomes direktīvu</w:t>
            </w:r>
            <w:r w:rsidR="00614FB3">
              <w:rPr>
                <w:rFonts w:ascii="Times New Roman" w:eastAsia="Times New Roman" w:hAnsi="Times New Roman" w:cs="Times New Roman"/>
                <w:sz w:val="24"/>
                <w:szCs w:val="24"/>
                <w:lang w:eastAsia="lv-LV"/>
              </w:rPr>
              <w:t> </w:t>
            </w:r>
            <w:r w:rsidR="00DA4095" w:rsidRPr="00CC4F9D">
              <w:rPr>
                <w:rFonts w:ascii="Times New Roman" w:eastAsia="Times New Roman" w:hAnsi="Times New Roman" w:cs="Times New Roman"/>
                <w:sz w:val="24"/>
                <w:szCs w:val="24"/>
                <w:lang w:eastAsia="lv-LV"/>
              </w:rPr>
              <w:t>82/891/EEK un Eiropas Parlamenta un Padomes direktīvas</w:t>
            </w:r>
            <w:r w:rsidR="00614FB3">
              <w:rPr>
                <w:rFonts w:ascii="Times New Roman" w:eastAsia="Times New Roman" w:hAnsi="Times New Roman" w:cs="Times New Roman"/>
                <w:sz w:val="24"/>
                <w:szCs w:val="24"/>
                <w:lang w:eastAsia="lv-LV"/>
              </w:rPr>
              <w:t> </w:t>
            </w:r>
            <w:r w:rsidR="00DA4095" w:rsidRPr="00CC4F9D">
              <w:rPr>
                <w:rFonts w:ascii="Times New Roman" w:eastAsia="Times New Roman" w:hAnsi="Times New Roman" w:cs="Times New Roman"/>
                <w:sz w:val="24"/>
                <w:szCs w:val="24"/>
                <w:lang w:eastAsia="lv-LV"/>
              </w:rPr>
              <w:t>2001/24/EK, 2002/47/EK, 2004/25/EK, 2005/56/EK, 2007/36/EK, 2011/35/ES, 2012/30/ES un 2013/36/ES, un Eiropas Parlamenta un Padomes regulas (ES) Nr.</w:t>
            </w:r>
            <w:r w:rsidR="00CD62F0" w:rsidRPr="00CC4F9D">
              <w:rPr>
                <w:rFonts w:ascii="Times New Roman" w:eastAsia="Times New Roman" w:hAnsi="Times New Roman" w:cs="Times New Roman"/>
                <w:sz w:val="24"/>
                <w:szCs w:val="24"/>
                <w:lang w:eastAsia="lv-LV"/>
              </w:rPr>
              <w:t> </w:t>
            </w:r>
            <w:r w:rsidR="00DA4095" w:rsidRPr="00CC4F9D">
              <w:rPr>
                <w:rFonts w:ascii="Times New Roman" w:eastAsia="Times New Roman" w:hAnsi="Times New Roman" w:cs="Times New Roman"/>
                <w:sz w:val="24"/>
                <w:szCs w:val="24"/>
                <w:lang w:eastAsia="lv-LV"/>
              </w:rPr>
              <w:t>1093/2010 un (ES) Nr.</w:t>
            </w:r>
            <w:r w:rsidR="00CD62F0" w:rsidRPr="00CC4F9D">
              <w:rPr>
                <w:rFonts w:ascii="Times New Roman" w:eastAsia="Times New Roman" w:hAnsi="Times New Roman" w:cs="Times New Roman"/>
                <w:sz w:val="24"/>
                <w:szCs w:val="24"/>
                <w:lang w:eastAsia="lv-LV"/>
              </w:rPr>
              <w:t> </w:t>
            </w:r>
            <w:r w:rsidR="00DA4095" w:rsidRPr="00CC4F9D">
              <w:rPr>
                <w:rFonts w:ascii="Times New Roman" w:eastAsia="Times New Roman" w:hAnsi="Times New Roman" w:cs="Times New Roman"/>
                <w:sz w:val="24"/>
                <w:szCs w:val="24"/>
                <w:lang w:eastAsia="lv-LV"/>
              </w:rPr>
              <w:t>648/2012 (turpmāk</w:t>
            </w:r>
            <w:r w:rsidR="00CD62F0" w:rsidRPr="00CC4F9D">
              <w:rPr>
                <w:rFonts w:ascii="Times New Roman" w:eastAsia="Times New Roman" w:hAnsi="Times New Roman" w:cs="Times New Roman"/>
                <w:sz w:val="24"/>
                <w:szCs w:val="24"/>
                <w:lang w:eastAsia="lv-LV"/>
              </w:rPr>
              <w:t> </w:t>
            </w:r>
            <w:r w:rsidR="00DA4095" w:rsidRPr="00CC4F9D">
              <w:rPr>
                <w:rFonts w:ascii="Times New Roman" w:eastAsia="Times New Roman" w:hAnsi="Times New Roman" w:cs="Times New Roman"/>
                <w:sz w:val="24"/>
                <w:szCs w:val="24"/>
                <w:lang w:eastAsia="lv-LV"/>
              </w:rPr>
              <w:t>– Direktīva</w:t>
            </w:r>
            <w:r w:rsidR="00614FB3">
              <w:rPr>
                <w:rFonts w:ascii="Times New Roman" w:eastAsia="Times New Roman" w:hAnsi="Times New Roman" w:cs="Times New Roman"/>
                <w:sz w:val="24"/>
                <w:szCs w:val="24"/>
                <w:lang w:eastAsia="lv-LV"/>
              </w:rPr>
              <w:t> </w:t>
            </w:r>
            <w:r w:rsidR="00DA4095" w:rsidRPr="00CC4F9D">
              <w:rPr>
                <w:rFonts w:ascii="Times New Roman" w:eastAsia="Times New Roman" w:hAnsi="Times New Roman" w:cs="Times New Roman"/>
                <w:sz w:val="24"/>
                <w:szCs w:val="24"/>
                <w:lang w:eastAsia="lv-LV"/>
              </w:rPr>
              <w:t>2014/59/ES) pielikuma B</w:t>
            </w:r>
            <w:r w:rsidR="00AB51DF">
              <w:rPr>
                <w:rFonts w:ascii="Times New Roman" w:eastAsia="Times New Roman" w:hAnsi="Times New Roman" w:cs="Times New Roman"/>
                <w:sz w:val="24"/>
                <w:szCs w:val="24"/>
                <w:lang w:eastAsia="lv-LV"/>
              </w:rPr>
              <w:t> </w:t>
            </w:r>
            <w:r w:rsidR="00DA4095" w:rsidRPr="00CC4F9D">
              <w:rPr>
                <w:rFonts w:ascii="Times New Roman" w:eastAsia="Times New Roman" w:hAnsi="Times New Roman" w:cs="Times New Roman"/>
                <w:sz w:val="24"/>
                <w:szCs w:val="24"/>
                <w:lang w:eastAsia="lv-LV"/>
              </w:rPr>
              <w:t>iedaļas</w:t>
            </w:r>
            <w:r w:rsidR="009A4EC9">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ir </w:t>
            </w:r>
            <w:r w:rsidR="009A4EC9" w:rsidRPr="00CC4F9D">
              <w:rPr>
                <w:rFonts w:ascii="Times New Roman" w:eastAsia="Times New Roman" w:hAnsi="Times New Roman" w:cs="Times New Roman"/>
                <w:sz w:val="24"/>
                <w:szCs w:val="24"/>
                <w:lang w:eastAsia="lv-LV"/>
              </w:rPr>
              <w:t>uzskaitīta minimālā informācija, kuru Latvijas Banka var pieprasīt, lai izstrādātu un aktualizētu noregulējuma plānu</w:t>
            </w:r>
            <w:r w:rsidR="004D77E3" w:rsidRPr="00CC4F9D">
              <w:rPr>
                <w:rFonts w:ascii="Times New Roman" w:eastAsia="Times New Roman" w:hAnsi="Times New Roman" w:cs="Times New Roman"/>
                <w:sz w:val="24"/>
                <w:szCs w:val="24"/>
                <w:lang w:eastAsia="lv-LV"/>
              </w:rPr>
              <w:t>.</w:t>
            </w:r>
          </w:p>
          <w:p w14:paraId="116BBB23" w14:textId="77777777" w:rsidR="00614FB3" w:rsidRDefault="00614FB3">
            <w:pPr>
              <w:spacing w:after="0" w:line="240" w:lineRule="auto"/>
              <w:jc w:val="both"/>
              <w:rPr>
                <w:rFonts w:ascii="Times New Roman" w:eastAsia="Times New Roman" w:hAnsi="Times New Roman" w:cs="Times New Roman"/>
                <w:sz w:val="24"/>
                <w:szCs w:val="24"/>
                <w:lang w:eastAsia="lv-LV"/>
              </w:rPr>
            </w:pPr>
          </w:p>
          <w:p w14:paraId="4919FEFE" w14:textId="792103D0" w:rsidR="006D41F8" w:rsidRDefault="00CA3A3B" w:rsidP="00C5077A">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Saskaņā ar Eiropas Parlamenta un Padomes 2022. gada 14. decembra direktīvas (ES)</w:t>
            </w:r>
            <w:r w:rsidR="00614FB3">
              <w:rPr>
                <w:rFonts w:ascii="Times New Roman" w:eastAsia="Times New Roman" w:hAnsi="Times New Roman" w:cs="Times New Roman"/>
                <w:sz w:val="24"/>
                <w:szCs w:val="24"/>
                <w:lang w:eastAsia="lv-LV"/>
              </w:rPr>
              <w:t> </w:t>
            </w:r>
            <w:r w:rsidRPr="00CC4F9D">
              <w:rPr>
                <w:rFonts w:ascii="Times New Roman" w:eastAsia="Times New Roman" w:hAnsi="Times New Roman" w:cs="Times New Roman"/>
                <w:sz w:val="24"/>
                <w:szCs w:val="24"/>
                <w:lang w:eastAsia="lv-LV"/>
              </w:rPr>
              <w:t>2022/2556, ar ko groza direktīvas</w:t>
            </w:r>
            <w:r w:rsidR="00614FB3">
              <w:rPr>
                <w:rFonts w:ascii="Times New Roman" w:eastAsia="Times New Roman" w:hAnsi="Times New Roman" w:cs="Times New Roman"/>
                <w:sz w:val="24"/>
                <w:szCs w:val="24"/>
                <w:lang w:eastAsia="lv-LV"/>
              </w:rPr>
              <w:t> </w:t>
            </w:r>
            <w:r w:rsidRPr="00CC4F9D">
              <w:rPr>
                <w:rFonts w:ascii="Times New Roman" w:eastAsia="Times New Roman" w:hAnsi="Times New Roman" w:cs="Times New Roman"/>
                <w:sz w:val="24"/>
                <w:szCs w:val="24"/>
                <w:lang w:eastAsia="lv-LV"/>
              </w:rPr>
              <w:t>2009/65/EK, 2009/138/EK, 2011/61/ES, 2013/36/ES, 2014/59/ES, 2014/65/ES, (ES)</w:t>
            </w:r>
            <w:r w:rsidR="00614FB3">
              <w:rPr>
                <w:rFonts w:ascii="Times New Roman" w:eastAsia="Times New Roman" w:hAnsi="Times New Roman" w:cs="Times New Roman"/>
                <w:sz w:val="24"/>
                <w:szCs w:val="24"/>
                <w:lang w:eastAsia="lv-LV"/>
              </w:rPr>
              <w:t> </w:t>
            </w:r>
            <w:r w:rsidRPr="00CC4F9D">
              <w:rPr>
                <w:rFonts w:ascii="Times New Roman" w:eastAsia="Times New Roman" w:hAnsi="Times New Roman" w:cs="Times New Roman"/>
                <w:sz w:val="24"/>
                <w:szCs w:val="24"/>
                <w:lang w:eastAsia="lv-LV"/>
              </w:rPr>
              <w:t>2015/2366 un (ES)</w:t>
            </w:r>
            <w:r w:rsidR="00614FB3">
              <w:rPr>
                <w:rFonts w:ascii="Times New Roman" w:eastAsia="Times New Roman" w:hAnsi="Times New Roman" w:cs="Times New Roman"/>
                <w:sz w:val="24"/>
                <w:szCs w:val="24"/>
                <w:lang w:eastAsia="lv-LV"/>
              </w:rPr>
              <w:t> </w:t>
            </w:r>
            <w:r w:rsidRPr="00CC4F9D">
              <w:rPr>
                <w:rFonts w:ascii="Times New Roman" w:eastAsia="Times New Roman" w:hAnsi="Times New Roman" w:cs="Times New Roman"/>
                <w:sz w:val="24"/>
                <w:szCs w:val="24"/>
                <w:lang w:eastAsia="lv-LV"/>
              </w:rPr>
              <w:t>2016/2341 attiecībā uz finanšu nozares digitālās darbības noturību (turpmāk – Direktīva</w:t>
            </w:r>
            <w:r w:rsidR="00AB51DF">
              <w:rPr>
                <w:rFonts w:ascii="Times New Roman" w:eastAsia="Times New Roman" w:hAnsi="Times New Roman" w:cs="Times New Roman"/>
                <w:sz w:val="24"/>
                <w:szCs w:val="24"/>
                <w:lang w:eastAsia="lv-LV"/>
              </w:rPr>
              <w:t> </w:t>
            </w:r>
            <w:r w:rsidRPr="00CC4F9D">
              <w:rPr>
                <w:rFonts w:ascii="Times New Roman" w:eastAsia="Times New Roman" w:hAnsi="Times New Roman" w:cs="Times New Roman"/>
                <w:sz w:val="24"/>
                <w:szCs w:val="24"/>
                <w:lang w:eastAsia="lv-LV"/>
              </w:rPr>
              <w:t xml:space="preserve">2022/2556) </w:t>
            </w:r>
            <w:r w:rsidRPr="00CC4F9D">
              <w:rPr>
                <w:rFonts w:ascii="Times New Roman" w:eastAsia="Times New Roman" w:hAnsi="Times New Roman" w:cs="Times New Roman"/>
                <w:sz w:val="24"/>
                <w:szCs w:val="24"/>
                <w:lang w:eastAsia="lv-LV"/>
              </w:rPr>
              <w:lastRenderedPageBreak/>
              <w:t>5. panta 2. punkta b</w:t>
            </w:r>
            <w:r>
              <w:rPr>
                <w:rFonts w:ascii="Times New Roman" w:eastAsia="Times New Roman" w:hAnsi="Times New Roman" w:cs="Times New Roman"/>
                <w:sz w:val="24"/>
                <w:szCs w:val="24"/>
                <w:lang w:eastAsia="lv-LV"/>
              </w:rPr>
              <w:t>)</w:t>
            </w:r>
            <w:r w:rsidRPr="00CC4F9D">
              <w:rPr>
                <w:rFonts w:ascii="Times New Roman" w:eastAsia="Times New Roman" w:hAnsi="Times New Roman" w:cs="Times New Roman"/>
                <w:sz w:val="24"/>
                <w:szCs w:val="24"/>
                <w:lang w:eastAsia="lv-LV"/>
              </w:rPr>
              <w:t xml:space="preserve"> apakšpunktu </w:t>
            </w:r>
            <w:r w:rsidR="006D41F8">
              <w:rPr>
                <w:rFonts w:ascii="Times New Roman" w:eastAsia="Times New Roman" w:hAnsi="Times New Roman" w:cs="Times New Roman"/>
                <w:sz w:val="24"/>
                <w:szCs w:val="24"/>
                <w:lang w:eastAsia="lv-LV"/>
              </w:rPr>
              <w:t xml:space="preserve">veikti </w:t>
            </w:r>
            <w:r w:rsidRPr="00CC4F9D">
              <w:rPr>
                <w:rFonts w:ascii="Times New Roman" w:eastAsia="Times New Roman" w:hAnsi="Times New Roman" w:cs="Times New Roman"/>
                <w:sz w:val="24"/>
                <w:szCs w:val="24"/>
                <w:lang w:eastAsia="lv-LV"/>
              </w:rPr>
              <w:t>grozī</w:t>
            </w:r>
            <w:r w:rsidR="006D41F8">
              <w:rPr>
                <w:rFonts w:ascii="Times New Roman" w:eastAsia="Times New Roman" w:hAnsi="Times New Roman" w:cs="Times New Roman"/>
                <w:sz w:val="24"/>
                <w:szCs w:val="24"/>
                <w:lang w:eastAsia="lv-LV"/>
              </w:rPr>
              <w:t>jumi</w:t>
            </w:r>
            <w:r w:rsidRPr="00CC4F9D">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Direktīvas</w:t>
            </w:r>
            <w:r w:rsidR="00614FB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2014/59/ES pielikuma B</w:t>
            </w:r>
            <w:r w:rsidR="00614FB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iedaļ</w:t>
            </w:r>
            <w:r w:rsidR="006D41F8">
              <w:rPr>
                <w:rFonts w:ascii="Times New Roman" w:eastAsia="Times New Roman" w:hAnsi="Times New Roman" w:cs="Times New Roman"/>
                <w:sz w:val="24"/>
                <w:szCs w:val="24"/>
                <w:lang w:eastAsia="lv-LV"/>
              </w:rPr>
              <w:t xml:space="preserve">ā </w:t>
            </w:r>
            <w:r w:rsidR="006D41F8" w:rsidRPr="00CC4F9D">
              <w:rPr>
                <w:rFonts w:ascii="Times New Roman" w:eastAsia="Times New Roman" w:hAnsi="Times New Roman" w:cs="Times New Roman"/>
                <w:sz w:val="24"/>
                <w:szCs w:val="24"/>
                <w:lang w:eastAsia="lv-LV"/>
              </w:rPr>
              <w:t>"</w:t>
            </w:r>
            <w:r w:rsidR="006D41F8" w:rsidRPr="006D41F8">
              <w:rPr>
                <w:rFonts w:ascii="Times New Roman" w:eastAsia="Times New Roman" w:hAnsi="Times New Roman" w:cs="Times New Roman"/>
                <w:sz w:val="24"/>
                <w:szCs w:val="24"/>
                <w:lang w:eastAsia="lv-LV"/>
              </w:rPr>
              <w:t>Informācija, ko noregulējuma iestādes var pieprasīt iestādēm noregulējuma plānu sagatavošanas un uzturēšanas vajadzībām</w:t>
            </w:r>
            <w:r w:rsidR="006D41F8" w:rsidRPr="00CC4F9D">
              <w:rPr>
                <w:rFonts w:ascii="Times New Roman" w:eastAsia="Times New Roman" w:hAnsi="Times New Roman" w:cs="Times New Roman"/>
                <w:sz w:val="24"/>
                <w:szCs w:val="24"/>
                <w:lang w:eastAsia="lv-LV"/>
              </w:rPr>
              <w:t>"</w:t>
            </w:r>
            <w:r w:rsidR="00A048C4">
              <w:rPr>
                <w:rFonts w:ascii="Times New Roman" w:eastAsia="Times New Roman" w:hAnsi="Times New Roman" w:cs="Times New Roman"/>
                <w:sz w:val="24"/>
                <w:szCs w:val="24"/>
                <w:lang w:eastAsia="lv-LV"/>
              </w:rPr>
              <w:t xml:space="preserve"> attiecībā uz informāciju</w:t>
            </w:r>
            <w:r w:rsidR="00A048C4" w:rsidRPr="00A048C4">
              <w:rPr>
                <w:rFonts w:ascii="Times New Roman" w:eastAsia="Times New Roman" w:hAnsi="Times New Roman" w:cs="Times New Roman"/>
                <w:sz w:val="24"/>
                <w:szCs w:val="24"/>
                <w:lang w:eastAsia="lv-LV"/>
              </w:rPr>
              <w:t xml:space="preserve"> par </w:t>
            </w:r>
            <w:r w:rsidR="00BB3C53">
              <w:rPr>
                <w:rFonts w:ascii="Times New Roman" w:eastAsia="Times New Roman" w:hAnsi="Times New Roman" w:cs="Times New Roman"/>
                <w:sz w:val="24"/>
                <w:szCs w:val="24"/>
                <w:lang w:eastAsia="lv-LV"/>
              </w:rPr>
              <w:t xml:space="preserve">digitālās </w:t>
            </w:r>
            <w:r w:rsidR="00A048C4" w:rsidRPr="00A048C4">
              <w:rPr>
                <w:rFonts w:ascii="Times New Roman" w:eastAsia="Times New Roman" w:hAnsi="Times New Roman" w:cs="Times New Roman"/>
                <w:sz w:val="24"/>
                <w:szCs w:val="24"/>
                <w:lang w:eastAsia="lv-LV"/>
              </w:rPr>
              <w:t>darbības noturību</w:t>
            </w:r>
            <w:r w:rsidR="00C5077A">
              <w:rPr>
                <w:rFonts w:ascii="Times New Roman" w:eastAsia="Times New Roman" w:hAnsi="Times New Roman" w:cs="Times New Roman"/>
                <w:sz w:val="24"/>
                <w:szCs w:val="24"/>
                <w:lang w:eastAsia="lv-LV"/>
              </w:rPr>
              <w:t>, izsakot jaunā redakcijā iedaļas 14</w:t>
            </w:r>
            <w:r w:rsidR="003142FB">
              <w:rPr>
                <w:rFonts w:ascii="Times New Roman" w:eastAsia="Times New Roman" w:hAnsi="Times New Roman" w:cs="Times New Roman"/>
                <w:sz w:val="24"/>
                <w:szCs w:val="24"/>
                <w:lang w:eastAsia="lv-LV"/>
              </w:rPr>
              <w:t>.</w:t>
            </w:r>
            <w:r w:rsidR="00C5077A">
              <w:rPr>
                <w:rFonts w:ascii="Times New Roman" w:eastAsia="Times New Roman" w:hAnsi="Times New Roman" w:cs="Times New Roman"/>
                <w:sz w:val="24"/>
                <w:szCs w:val="24"/>
                <w:lang w:eastAsia="lv-LV"/>
              </w:rPr>
              <w:t> punktu un papildinot to ar jaunu 14.a punktu.</w:t>
            </w:r>
          </w:p>
          <w:p w14:paraId="41D071BD" w14:textId="77777777" w:rsidR="006D41F8" w:rsidRDefault="006D41F8">
            <w:pPr>
              <w:spacing w:after="0" w:line="240" w:lineRule="auto"/>
              <w:jc w:val="both"/>
              <w:rPr>
                <w:rFonts w:ascii="Times New Roman" w:eastAsia="Times New Roman" w:hAnsi="Times New Roman" w:cs="Times New Roman"/>
                <w:sz w:val="24"/>
                <w:szCs w:val="24"/>
                <w:lang w:eastAsia="lv-LV"/>
              </w:rPr>
            </w:pPr>
          </w:p>
          <w:p w14:paraId="6FF6C488" w14:textId="76DB0565" w:rsidR="00690AB8" w:rsidRDefault="00CA3A3B">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Ņemot vērā minēto, </w:t>
            </w:r>
            <w:r w:rsidR="00751EC4">
              <w:rPr>
                <w:rFonts w:ascii="Times New Roman" w:eastAsia="Times New Roman" w:hAnsi="Times New Roman" w:cs="Times New Roman"/>
                <w:sz w:val="24"/>
                <w:szCs w:val="24"/>
                <w:lang w:eastAsia="lv-LV"/>
              </w:rPr>
              <w:t xml:space="preserve">veikti attiecīgi </w:t>
            </w:r>
            <w:r w:rsidR="001253E8">
              <w:rPr>
                <w:rFonts w:ascii="Times New Roman" w:eastAsia="Times New Roman" w:hAnsi="Times New Roman" w:cs="Times New Roman"/>
                <w:sz w:val="24"/>
                <w:szCs w:val="24"/>
                <w:lang w:eastAsia="lv-LV"/>
              </w:rPr>
              <w:t xml:space="preserve">grozījumi </w:t>
            </w:r>
            <w:r w:rsidR="00B12C03">
              <w:rPr>
                <w:rFonts w:ascii="Times New Roman" w:eastAsia="Times New Roman" w:hAnsi="Times New Roman" w:cs="Times New Roman"/>
                <w:sz w:val="24"/>
                <w:szCs w:val="24"/>
                <w:lang w:eastAsia="lv-LV"/>
              </w:rPr>
              <w:t>N</w:t>
            </w:r>
            <w:r w:rsidRPr="00CC4F9D">
              <w:rPr>
                <w:rFonts w:ascii="Times New Roman" w:eastAsia="Times New Roman" w:hAnsi="Times New Roman" w:cs="Times New Roman"/>
                <w:sz w:val="24"/>
                <w:szCs w:val="24"/>
                <w:lang w:eastAsia="lv-LV"/>
              </w:rPr>
              <w:t>oteikum</w:t>
            </w:r>
            <w:r w:rsidR="006D41F8">
              <w:rPr>
                <w:rFonts w:ascii="Times New Roman" w:eastAsia="Times New Roman" w:hAnsi="Times New Roman" w:cs="Times New Roman"/>
                <w:sz w:val="24"/>
                <w:szCs w:val="24"/>
                <w:lang w:eastAsia="lv-LV"/>
              </w:rPr>
              <w:t>u</w:t>
            </w:r>
            <w:r w:rsidRPr="00CC4F9D">
              <w:rPr>
                <w:rFonts w:ascii="Times New Roman" w:eastAsia="Times New Roman" w:hAnsi="Times New Roman" w:cs="Times New Roman"/>
                <w:sz w:val="24"/>
                <w:szCs w:val="24"/>
                <w:lang w:eastAsia="lv-LV"/>
              </w:rPr>
              <w:t xml:space="preserve"> Nr. 364</w:t>
            </w:r>
            <w:r w:rsidR="00690AB8">
              <w:rPr>
                <w:rFonts w:ascii="Times New Roman" w:eastAsia="Times New Roman" w:hAnsi="Times New Roman" w:cs="Times New Roman"/>
                <w:sz w:val="24"/>
                <w:szCs w:val="24"/>
                <w:lang w:eastAsia="lv-LV"/>
              </w:rPr>
              <w:t xml:space="preserve"> 5. punktā, precizējot tajā noteikto minimālās informācijas, kuru Latvijas Bankai ir tiesības pieprasīt</w:t>
            </w:r>
            <w:r w:rsidR="001253E8">
              <w:rPr>
                <w:rFonts w:ascii="Times New Roman" w:eastAsia="Times New Roman" w:hAnsi="Times New Roman" w:cs="Times New Roman"/>
                <w:sz w:val="24"/>
                <w:szCs w:val="24"/>
                <w:lang w:eastAsia="lv-LV"/>
              </w:rPr>
              <w:t xml:space="preserve"> noregulējuma plāna</w:t>
            </w:r>
            <w:r w:rsidR="00690AB8">
              <w:rPr>
                <w:rFonts w:ascii="Times New Roman" w:eastAsia="Times New Roman" w:hAnsi="Times New Roman" w:cs="Times New Roman"/>
                <w:sz w:val="24"/>
                <w:szCs w:val="24"/>
                <w:lang w:eastAsia="lv-LV"/>
              </w:rPr>
              <w:t xml:space="preserve"> izstrād</w:t>
            </w:r>
            <w:r w:rsidR="001253E8">
              <w:rPr>
                <w:rFonts w:ascii="Times New Roman" w:eastAsia="Times New Roman" w:hAnsi="Times New Roman" w:cs="Times New Roman"/>
                <w:sz w:val="24"/>
                <w:szCs w:val="24"/>
                <w:lang w:eastAsia="lv-LV"/>
              </w:rPr>
              <w:t>ei</w:t>
            </w:r>
            <w:r w:rsidR="00690AB8">
              <w:rPr>
                <w:rFonts w:ascii="Times New Roman" w:eastAsia="Times New Roman" w:hAnsi="Times New Roman" w:cs="Times New Roman"/>
                <w:sz w:val="24"/>
                <w:szCs w:val="24"/>
                <w:lang w:eastAsia="lv-LV"/>
              </w:rPr>
              <w:t xml:space="preserve"> un aktualizē</w:t>
            </w:r>
            <w:r w:rsidR="001253E8">
              <w:rPr>
                <w:rFonts w:ascii="Times New Roman" w:eastAsia="Times New Roman" w:hAnsi="Times New Roman" w:cs="Times New Roman"/>
                <w:sz w:val="24"/>
                <w:szCs w:val="24"/>
                <w:lang w:eastAsia="lv-LV"/>
              </w:rPr>
              <w:t>šanai</w:t>
            </w:r>
            <w:r w:rsidR="00690AB8">
              <w:rPr>
                <w:rFonts w:ascii="Times New Roman" w:eastAsia="Times New Roman" w:hAnsi="Times New Roman" w:cs="Times New Roman"/>
                <w:sz w:val="24"/>
                <w:szCs w:val="24"/>
                <w:lang w:eastAsia="lv-LV"/>
              </w:rPr>
              <w:t>, uzskaitījumu:</w:t>
            </w:r>
          </w:p>
          <w:p w14:paraId="2375A1F9" w14:textId="06D90F53" w:rsidR="00690AB8" w:rsidRDefault="00690AB8">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 grozīts </w:t>
            </w:r>
            <w:r w:rsidR="00CA3A3B" w:rsidRPr="00CC4F9D">
              <w:rPr>
                <w:rFonts w:ascii="Times New Roman" w:eastAsia="Times New Roman" w:hAnsi="Times New Roman" w:cs="Times New Roman"/>
                <w:sz w:val="24"/>
                <w:szCs w:val="24"/>
                <w:lang w:eastAsia="lv-LV"/>
              </w:rPr>
              <w:t>5.14. apakšpunkt</w:t>
            </w:r>
            <w:r>
              <w:rPr>
                <w:rFonts w:ascii="Times New Roman" w:eastAsia="Times New Roman" w:hAnsi="Times New Roman" w:cs="Times New Roman"/>
                <w:sz w:val="24"/>
                <w:szCs w:val="24"/>
                <w:lang w:eastAsia="lv-LV"/>
              </w:rPr>
              <w:t>s</w:t>
            </w:r>
            <w:r w:rsidR="006D41F8">
              <w:rPr>
                <w:rFonts w:ascii="Times New Roman" w:eastAsia="Times New Roman" w:hAnsi="Times New Roman" w:cs="Times New Roman"/>
                <w:sz w:val="24"/>
                <w:szCs w:val="24"/>
                <w:lang w:eastAsia="lv-LV"/>
              </w:rPr>
              <w:t xml:space="preserve">, </w:t>
            </w:r>
            <w:r w:rsidR="00A048C4">
              <w:rPr>
                <w:rFonts w:ascii="Times New Roman" w:eastAsia="Times New Roman" w:hAnsi="Times New Roman" w:cs="Times New Roman"/>
                <w:sz w:val="24"/>
                <w:szCs w:val="24"/>
                <w:lang w:eastAsia="lv-LV"/>
              </w:rPr>
              <w:t xml:space="preserve">paredzot </w:t>
            </w:r>
            <w:r>
              <w:rPr>
                <w:rFonts w:ascii="Times New Roman" w:eastAsia="Times New Roman" w:hAnsi="Times New Roman" w:cs="Times New Roman"/>
                <w:sz w:val="24"/>
                <w:szCs w:val="24"/>
                <w:lang w:eastAsia="lv-LV"/>
              </w:rPr>
              <w:t xml:space="preserve">tiesības </w:t>
            </w:r>
            <w:r w:rsidR="00B57C56">
              <w:rPr>
                <w:rFonts w:ascii="Times New Roman" w:eastAsia="Times New Roman" w:hAnsi="Times New Roman" w:cs="Times New Roman"/>
                <w:sz w:val="24"/>
                <w:szCs w:val="24"/>
                <w:lang w:eastAsia="lv-LV"/>
              </w:rPr>
              <w:t xml:space="preserve">pieprasīt </w:t>
            </w:r>
            <w:r w:rsidR="00A048C4">
              <w:rPr>
                <w:rFonts w:ascii="Times New Roman" w:eastAsia="Times New Roman" w:hAnsi="Times New Roman" w:cs="Times New Roman"/>
                <w:sz w:val="24"/>
                <w:szCs w:val="24"/>
                <w:lang w:eastAsia="lv-LV"/>
              </w:rPr>
              <w:t>iestād</w:t>
            </w:r>
            <w:r w:rsidR="00190067">
              <w:rPr>
                <w:rFonts w:ascii="Times New Roman" w:eastAsia="Times New Roman" w:hAnsi="Times New Roman" w:cs="Times New Roman"/>
                <w:sz w:val="24"/>
                <w:szCs w:val="24"/>
                <w:lang w:eastAsia="lv-LV"/>
              </w:rPr>
              <w:t>ei</w:t>
            </w:r>
            <w:r w:rsidR="00A048C4">
              <w:rPr>
                <w:rFonts w:ascii="Times New Roman" w:eastAsia="Times New Roman" w:hAnsi="Times New Roman" w:cs="Times New Roman"/>
                <w:sz w:val="24"/>
                <w:szCs w:val="24"/>
                <w:lang w:eastAsia="lv-LV"/>
              </w:rPr>
              <w:t xml:space="preserve"> arī </w:t>
            </w:r>
            <w:r w:rsidR="0070233A" w:rsidRPr="0070233A">
              <w:rPr>
                <w:rFonts w:ascii="Times New Roman" w:eastAsia="Times New Roman" w:hAnsi="Times New Roman" w:cs="Times New Roman"/>
                <w:sz w:val="24"/>
                <w:szCs w:val="24"/>
                <w:lang w:eastAsia="lv-LV"/>
              </w:rPr>
              <w:t>Eiropas Parlamenta un Padomes 2022.</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gada 14.</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decembra regulas (ES)</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2022/2554 par finanšu nozares digitālās darbības noturību un ar ko groza regulas (EK) Nr.</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1060/2009, (ES) Nr.</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648/2012, (ES) Nr.</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600/2014, (ES) Nr.</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909/2014 un (ES)</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2016/1011 (turpmāk</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 Regula</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2022/2554) 3.</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panta 23.</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punktā minēto kritiski svarīgu trešo personu, kas sniedz IKT pakalpojumus, sarakstu</w:t>
            </w:r>
            <w:r>
              <w:rPr>
                <w:rFonts w:ascii="Times New Roman" w:eastAsia="Times New Roman" w:hAnsi="Times New Roman" w:cs="Times New Roman"/>
                <w:sz w:val="24"/>
                <w:szCs w:val="24"/>
                <w:lang w:eastAsia="lv-LV"/>
              </w:rPr>
              <w:t>;</w:t>
            </w:r>
          </w:p>
          <w:p w14:paraId="2EF339FB" w14:textId="3DD12452" w:rsidR="00CA3A3B" w:rsidRDefault="00690AB8">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 </w:t>
            </w:r>
            <w:r w:rsidR="006D41F8">
              <w:rPr>
                <w:rFonts w:ascii="Times New Roman" w:eastAsia="Times New Roman" w:hAnsi="Times New Roman" w:cs="Times New Roman"/>
                <w:sz w:val="24"/>
                <w:szCs w:val="24"/>
                <w:lang w:eastAsia="lv-LV"/>
              </w:rPr>
              <w:t xml:space="preserve">Noteikumi Nr. 364 </w:t>
            </w:r>
            <w:r w:rsidR="00CA3A3B" w:rsidRPr="00CC4F9D">
              <w:rPr>
                <w:rFonts w:ascii="Times New Roman" w:eastAsia="Times New Roman" w:hAnsi="Times New Roman" w:cs="Times New Roman"/>
                <w:sz w:val="24"/>
                <w:szCs w:val="24"/>
                <w:lang w:eastAsia="lv-LV"/>
              </w:rPr>
              <w:t>papildin</w:t>
            </w:r>
            <w:r w:rsidR="006D41F8">
              <w:rPr>
                <w:rFonts w:ascii="Times New Roman" w:eastAsia="Times New Roman" w:hAnsi="Times New Roman" w:cs="Times New Roman"/>
                <w:sz w:val="24"/>
                <w:szCs w:val="24"/>
                <w:lang w:eastAsia="lv-LV"/>
              </w:rPr>
              <w:t>āti</w:t>
            </w:r>
            <w:r w:rsidR="00CA3A3B" w:rsidRPr="00CC4F9D">
              <w:rPr>
                <w:rFonts w:ascii="Times New Roman" w:eastAsia="Times New Roman" w:hAnsi="Times New Roman" w:cs="Times New Roman"/>
                <w:sz w:val="24"/>
                <w:szCs w:val="24"/>
                <w:lang w:eastAsia="lv-LV"/>
              </w:rPr>
              <w:t xml:space="preserve"> ar jaunu 5.14.</w:t>
            </w:r>
            <w:r w:rsidR="00CA3A3B" w:rsidRPr="00CC4F9D">
              <w:rPr>
                <w:rFonts w:ascii="Times New Roman" w:eastAsia="Times New Roman" w:hAnsi="Times New Roman" w:cs="Times New Roman"/>
                <w:sz w:val="24"/>
                <w:szCs w:val="24"/>
                <w:vertAlign w:val="superscript"/>
                <w:lang w:eastAsia="lv-LV"/>
              </w:rPr>
              <w:t>1</w:t>
            </w:r>
            <w:r w:rsidR="006B73B5">
              <w:rPr>
                <w:rFonts w:ascii="Times New Roman" w:eastAsia="Times New Roman" w:hAnsi="Times New Roman" w:cs="Times New Roman"/>
                <w:sz w:val="24"/>
                <w:szCs w:val="24"/>
                <w:lang w:eastAsia="lv-LV"/>
              </w:rPr>
              <w:t> </w:t>
            </w:r>
            <w:r w:rsidR="00CA3A3B" w:rsidRPr="00CC4F9D">
              <w:rPr>
                <w:rFonts w:ascii="Times New Roman" w:eastAsia="Times New Roman" w:hAnsi="Times New Roman" w:cs="Times New Roman"/>
                <w:sz w:val="24"/>
                <w:szCs w:val="24"/>
                <w:lang w:eastAsia="lv-LV"/>
              </w:rPr>
              <w:t>apakšpunktu</w:t>
            </w:r>
            <w:r w:rsidR="00A048C4">
              <w:rPr>
                <w:rFonts w:ascii="Times New Roman" w:eastAsia="Times New Roman" w:hAnsi="Times New Roman" w:cs="Times New Roman"/>
                <w:sz w:val="24"/>
                <w:szCs w:val="24"/>
                <w:lang w:eastAsia="lv-LV"/>
              </w:rPr>
              <w:t xml:space="preserve">, </w:t>
            </w:r>
            <w:r w:rsidR="006B73B5">
              <w:rPr>
                <w:rFonts w:ascii="Times New Roman" w:eastAsia="Times New Roman" w:hAnsi="Times New Roman" w:cs="Times New Roman"/>
                <w:sz w:val="24"/>
                <w:szCs w:val="24"/>
                <w:lang w:eastAsia="lv-LV"/>
              </w:rPr>
              <w:t>paredz</w:t>
            </w:r>
            <w:r>
              <w:rPr>
                <w:rFonts w:ascii="Times New Roman" w:eastAsia="Times New Roman" w:hAnsi="Times New Roman" w:cs="Times New Roman"/>
                <w:sz w:val="24"/>
                <w:szCs w:val="24"/>
                <w:lang w:eastAsia="lv-LV"/>
              </w:rPr>
              <w:t>ot</w:t>
            </w:r>
            <w:r w:rsidR="006B73B5">
              <w:rPr>
                <w:rFonts w:ascii="Times New Roman" w:eastAsia="Times New Roman" w:hAnsi="Times New Roman" w:cs="Times New Roman"/>
                <w:sz w:val="24"/>
                <w:szCs w:val="24"/>
                <w:lang w:eastAsia="lv-LV"/>
              </w:rPr>
              <w:t xml:space="preserve"> tiesības </w:t>
            </w:r>
            <w:r w:rsidR="00A048C4">
              <w:rPr>
                <w:rFonts w:ascii="Times New Roman" w:eastAsia="Times New Roman" w:hAnsi="Times New Roman" w:cs="Times New Roman"/>
                <w:sz w:val="24"/>
                <w:szCs w:val="24"/>
                <w:lang w:eastAsia="lv-LV"/>
              </w:rPr>
              <w:t>piepras</w:t>
            </w:r>
            <w:r w:rsidR="006B73B5">
              <w:rPr>
                <w:rFonts w:ascii="Times New Roman" w:eastAsia="Times New Roman" w:hAnsi="Times New Roman" w:cs="Times New Roman"/>
                <w:sz w:val="24"/>
                <w:szCs w:val="24"/>
                <w:lang w:eastAsia="lv-LV"/>
              </w:rPr>
              <w:t>ī</w:t>
            </w:r>
            <w:r w:rsidR="00A048C4">
              <w:rPr>
                <w:rFonts w:ascii="Times New Roman" w:eastAsia="Times New Roman" w:hAnsi="Times New Roman" w:cs="Times New Roman"/>
                <w:sz w:val="24"/>
                <w:szCs w:val="24"/>
                <w:lang w:eastAsia="lv-LV"/>
              </w:rPr>
              <w:t xml:space="preserve">t </w:t>
            </w:r>
            <w:r w:rsidR="00A048C4" w:rsidRPr="00A048C4">
              <w:rPr>
                <w:rFonts w:ascii="Times New Roman" w:eastAsia="Times New Roman" w:hAnsi="Times New Roman" w:cs="Times New Roman"/>
                <w:sz w:val="24"/>
                <w:szCs w:val="24"/>
                <w:lang w:eastAsia="lv-LV"/>
              </w:rPr>
              <w:t>iestādes digitālās darbības noturības testēšanas</w:t>
            </w:r>
            <w:r w:rsidR="00A048C4">
              <w:rPr>
                <w:rFonts w:ascii="Times New Roman" w:eastAsia="Times New Roman" w:hAnsi="Times New Roman" w:cs="Times New Roman"/>
                <w:sz w:val="24"/>
                <w:szCs w:val="24"/>
                <w:lang w:eastAsia="lv-LV"/>
              </w:rPr>
              <w:t xml:space="preserve">, kas veikta saskaņā ar </w:t>
            </w:r>
            <w:r w:rsidR="00DF1869">
              <w:rPr>
                <w:rFonts w:ascii="Times New Roman" w:eastAsia="Times New Roman" w:hAnsi="Times New Roman" w:cs="Times New Roman"/>
                <w:sz w:val="24"/>
                <w:szCs w:val="24"/>
                <w:lang w:eastAsia="lv-LV"/>
              </w:rPr>
              <w:t>Regul</w:t>
            </w:r>
            <w:r>
              <w:rPr>
                <w:rFonts w:ascii="Times New Roman" w:eastAsia="Times New Roman" w:hAnsi="Times New Roman" w:cs="Times New Roman"/>
                <w:sz w:val="24"/>
                <w:szCs w:val="24"/>
                <w:lang w:eastAsia="lv-LV"/>
              </w:rPr>
              <w:t>u</w:t>
            </w:r>
            <w:r w:rsidR="00614FB3">
              <w:rPr>
                <w:rFonts w:ascii="Times New Roman" w:eastAsia="Times New Roman" w:hAnsi="Times New Roman" w:cs="Times New Roman"/>
                <w:sz w:val="24"/>
                <w:szCs w:val="24"/>
                <w:lang w:eastAsia="lv-LV"/>
              </w:rPr>
              <w:t> </w:t>
            </w:r>
            <w:r w:rsidR="00DF1869" w:rsidRPr="00DF1869">
              <w:rPr>
                <w:rFonts w:ascii="Times New Roman" w:eastAsia="Times New Roman" w:hAnsi="Times New Roman" w:cs="Times New Roman"/>
                <w:sz w:val="24"/>
                <w:szCs w:val="24"/>
                <w:lang w:eastAsia="lv-LV"/>
              </w:rPr>
              <w:t>2022/2554</w:t>
            </w:r>
            <w:r w:rsidR="00DF1869">
              <w:rPr>
                <w:rFonts w:ascii="Times New Roman" w:eastAsia="Times New Roman" w:hAnsi="Times New Roman" w:cs="Times New Roman"/>
                <w:sz w:val="24"/>
                <w:szCs w:val="24"/>
                <w:lang w:eastAsia="lv-LV"/>
              </w:rPr>
              <w:t>,</w:t>
            </w:r>
            <w:r w:rsidR="00DF1869" w:rsidRPr="00DF1869">
              <w:rPr>
                <w:rFonts w:ascii="Times New Roman" w:eastAsia="Times New Roman" w:hAnsi="Times New Roman" w:cs="Times New Roman"/>
                <w:sz w:val="24"/>
                <w:szCs w:val="24"/>
                <w:lang w:eastAsia="lv-LV"/>
              </w:rPr>
              <w:t xml:space="preserve"> </w:t>
            </w:r>
            <w:r w:rsidR="00A048C4" w:rsidRPr="00A048C4">
              <w:rPr>
                <w:rFonts w:ascii="Times New Roman" w:eastAsia="Times New Roman" w:hAnsi="Times New Roman" w:cs="Times New Roman"/>
                <w:sz w:val="24"/>
                <w:szCs w:val="24"/>
                <w:lang w:eastAsia="lv-LV"/>
              </w:rPr>
              <w:t>rezultātus</w:t>
            </w:r>
            <w:r w:rsidR="00CA3A3B" w:rsidRPr="00CC4F9D">
              <w:rPr>
                <w:rFonts w:ascii="Times New Roman" w:eastAsia="Times New Roman" w:hAnsi="Times New Roman" w:cs="Times New Roman"/>
                <w:sz w:val="24"/>
                <w:szCs w:val="24"/>
                <w:lang w:eastAsia="lv-LV"/>
              </w:rPr>
              <w:t>.</w:t>
            </w:r>
          </w:p>
          <w:p w14:paraId="557E4956" w14:textId="77777777" w:rsidR="00CA3A3B" w:rsidRDefault="00CA3A3B">
            <w:pPr>
              <w:spacing w:after="0" w:line="240" w:lineRule="auto"/>
              <w:jc w:val="both"/>
              <w:rPr>
                <w:rFonts w:ascii="Times New Roman" w:eastAsia="Times New Roman" w:hAnsi="Times New Roman" w:cs="Times New Roman"/>
                <w:sz w:val="24"/>
                <w:szCs w:val="24"/>
                <w:lang w:eastAsia="lv-LV"/>
              </w:rPr>
            </w:pPr>
          </w:p>
          <w:p w14:paraId="549828EA" w14:textId="172BB049" w:rsidR="001F7D7B" w:rsidRPr="00CC4F9D" w:rsidRDefault="00707A09" w:rsidP="001F7D7B">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Atbilstoši</w:t>
            </w:r>
            <w:r w:rsidR="008134E7" w:rsidRPr="00CC4F9D">
              <w:rPr>
                <w:rFonts w:ascii="Times New Roman" w:eastAsia="Times New Roman" w:hAnsi="Times New Roman" w:cs="Times New Roman"/>
                <w:sz w:val="24"/>
                <w:szCs w:val="24"/>
                <w:lang w:eastAsia="lv-LV"/>
              </w:rPr>
              <w:t xml:space="preserve"> </w:t>
            </w:r>
            <w:r w:rsidR="008134E7" w:rsidRPr="004935BD">
              <w:rPr>
                <w:rFonts w:ascii="Times New Roman" w:eastAsia="Times New Roman" w:hAnsi="Times New Roman" w:cs="Times New Roman"/>
                <w:sz w:val="24"/>
                <w:szCs w:val="24"/>
                <w:lang w:eastAsia="lv-LV"/>
              </w:rPr>
              <w:t>likumā</w:t>
            </w:r>
            <w:r w:rsidR="008134E7" w:rsidRPr="00CC4F9D">
              <w:rPr>
                <w:rFonts w:ascii="Times New Roman" w:eastAsia="Times New Roman" w:hAnsi="Times New Roman" w:cs="Times New Roman"/>
                <w:sz w:val="24"/>
                <w:szCs w:val="24"/>
                <w:lang w:eastAsia="lv-LV"/>
              </w:rPr>
              <w:t xml:space="preserve"> "Grozījumi Kredītiestāžu un ieguldījumu brokeru sabiedrību darbības atjaunošanas un noregulējuma likumā" (</w:t>
            </w:r>
            <w:r w:rsidR="008134E7">
              <w:rPr>
                <w:rFonts w:ascii="Times New Roman" w:eastAsia="Times New Roman" w:hAnsi="Times New Roman" w:cs="Times New Roman"/>
                <w:sz w:val="24"/>
                <w:szCs w:val="24"/>
                <w:lang w:eastAsia="lv-LV"/>
              </w:rPr>
              <w:t>stāj</w:t>
            </w:r>
            <w:r w:rsidR="006B73B5">
              <w:rPr>
                <w:rFonts w:ascii="Times New Roman" w:eastAsia="Times New Roman" w:hAnsi="Times New Roman" w:cs="Times New Roman"/>
                <w:sz w:val="24"/>
                <w:szCs w:val="24"/>
                <w:lang w:eastAsia="lv-LV"/>
              </w:rPr>
              <w:t>ā</w:t>
            </w:r>
            <w:r w:rsidR="008134E7">
              <w:rPr>
                <w:rFonts w:ascii="Times New Roman" w:eastAsia="Times New Roman" w:hAnsi="Times New Roman" w:cs="Times New Roman"/>
                <w:sz w:val="24"/>
                <w:szCs w:val="24"/>
                <w:lang w:eastAsia="lv-LV"/>
              </w:rPr>
              <w:t>s spēkā 2025. gada 28. martā</w:t>
            </w:r>
            <w:r w:rsidR="008134E7" w:rsidRPr="00CC4F9D">
              <w:rPr>
                <w:rFonts w:ascii="Times New Roman" w:eastAsia="Times New Roman" w:hAnsi="Times New Roman" w:cs="Times New Roman"/>
                <w:sz w:val="24"/>
                <w:szCs w:val="24"/>
                <w:lang w:eastAsia="lv-LV"/>
              </w:rPr>
              <w:t>) ietvert</w:t>
            </w:r>
            <w:r>
              <w:rPr>
                <w:rFonts w:ascii="Times New Roman" w:eastAsia="Times New Roman" w:hAnsi="Times New Roman" w:cs="Times New Roman"/>
                <w:sz w:val="24"/>
                <w:szCs w:val="24"/>
                <w:lang w:eastAsia="lv-LV"/>
              </w:rPr>
              <w:t>ajam</w:t>
            </w:r>
            <w:r w:rsidR="008134E7" w:rsidRPr="00CC4F9D">
              <w:rPr>
                <w:rFonts w:ascii="Times New Roman" w:eastAsia="Times New Roman" w:hAnsi="Times New Roman" w:cs="Times New Roman"/>
                <w:sz w:val="24"/>
                <w:szCs w:val="24"/>
                <w:lang w:eastAsia="lv-LV"/>
              </w:rPr>
              <w:t xml:space="preserve"> grozījum</w:t>
            </w:r>
            <w:r>
              <w:rPr>
                <w:rFonts w:ascii="Times New Roman" w:eastAsia="Times New Roman" w:hAnsi="Times New Roman" w:cs="Times New Roman"/>
                <w:sz w:val="24"/>
                <w:szCs w:val="24"/>
                <w:lang w:eastAsia="lv-LV"/>
              </w:rPr>
              <w:t>am</w:t>
            </w:r>
            <w:r w:rsidR="008134E7">
              <w:rPr>
                <w:rFonts w:ascii="Times New Roman" w:eastAsia="Times New Roman" w:hAnsi="Times New Roman" w:cs="Times New Roman"/>
                <w:sz w:val="24"/>
                <w:szCs w:val="24"/>
                <w:lang w:eastAsia="lv-LV"/>
              </w:rPr>
              <w:t xml:space="preserve"> par</w:t>
            </w:r>
            <w:r w:rsidR="008134E7" w:rsidRPr="00CC4F9D">
              <w:rPr>
                <w:rFonts w:ascii="Times New Roman" w:eastAsia="Times New Roman" w:hAnsi="Times New Roman" w:cs="Times New Roman"/>
                <w:sz w:val="24"/>
                <w:szCs w:val="24"/>
                <w:lang w:eastAsia="lv-LV"/>
              </w:rPr>
              <w:t xml:space="preserve"> Likuma 12. pant</w:t>
            </w:r>
            <w:r w:rsidR="008134E7">
              <w:rPr>
                <w:rFonts w:ascii="Times New Roman" w:eastAsia="Times New Roman" w:hAnsi="Times New Roman" w:cs="Times New Roman"/>
                <w:sz w:val="24"/>
                <w:szCs w:val="24"/>
                <w:lang w:eastAsia="lv-LV"/>
              </w:rPr>
              <w:t>a</w:t>
            </w:r>
            <w:r w:rsidR="008134E7" w:rsidRPr="00CC4F9D">
              <w:rPr>
                <w:rFonts w:ascii="Times New Roman" w:eastAsia="Times New Roman" w:hAnsi="Times New Roman" w:cs="Times New Roman"/>
                <w:sz w:val="24"/>
                <w:szCs w:val="24"/>
                <w:lang w:eastAsia="lv-LV"/>
              </w:rPr>
              <w:t xml:space="preserve"> papildinā</w:t>
            </w:r>
            <w:r w:rsidR="008134E7">
              <w:rPr>
                <w:rFonts w:ascii="Times New Roman" w:eastAsia="Times New Roman" w:hAnsi="Times New Roman" w:cs="Times New Roman"/>
                <w:sz w:val="24"/>
                <w:szCs w:val="24"/>
                <w:lang w:eastAsia="lv-LV"/>
              </w:rPr>
              <w:t>šanu</w:t>
            </w:r>
            <w:r w:rsidR="008134E7" w:rsidRPr="00CC4F9D">
              <w:rPr>
                <w:rFonts w:ascii="Times New Roman" w:eastAsia="Times New Roman" w:hAnsi="Times New Roman" w:cs="Times New Roman"/>
                <w:sz w:val="24"/>
                <w:szCs w:val="24"/>
                <w:lang w:eastAsia="lv-LV"/>
              </w:rPr>
              <w:t xml:space="preserve"> ar otro daļu</w:t>
            </w:r>
            <w:r w:rsidR="008134E7">
              <w:rPr>
                <w:rFonts w:ascii="Times New Roman" w:eastAsia="Times New Roman" w:hAnsi="Times New Roman" w:cs="Times New Roman"/>
                <w:sz w:val="24"/>
                <w:szCs w:val="24"/>
                <w:lang w:eastAsia="lv-LV"/>
              </w:rPr>
              <w:t xml:space="preserve"> </w:t>
            </w:r>
            <w:r w:rsidR="001F7D7B" w:rsidRPr="00CC4F9D">
              <w:rPr>
                <w:rFonts w:ascii="Times New Roman" w:eastAsia="Times New Roman" w:hAnsi="Times New Roman" w:cs="Times New Roman"/>
                <w:sz w:val="24"/>
                <w:szCs w:val="24"/>
                <w:lang w:eastAsia="lv-LV"/>
              </w:rPr>
              <w:t xml:space="preserve">veikti precizējumi </w:t>
            </w:r>
            <w:r w:rsidR="008134E7">
              <w:rPr>
                <w:rFonts w:ascii="Times New Roman" w:eastAsia="Times New Roman" w:hAnsi="Times New Roman" w:cs="Times New Roman"/>
                <w:sz w:val="24"/>
                <w:szCs w:val="24"/>
                <w:lang w:eastAsia="lv-LV"/>
              </w:rPr>
              <w:t xml:space="preserve">Noteikumu Nr. 364 </w:t>
            </w:r>
            <w:r w:rsidR="001F7D7B" w:rsidRPr="00CC4F9D">
              <w:rPr>
                <w:rFonts w:ascii="Times New Roman" w:eastAsia="Times New Roman" w:hAnsi="Times New Roman" w:cs="Times New Roman"/>
                <w:sz w:val="24"/>
                <w:szCs w:val="24"/>
                <w:lang w:eastAsia="lv-LV"/>
              </w:rPr>
              <w:t>izdošanas pamatojuma norādē, papildinot to ar atsauci uz Likuma 12. panta otro daļu</w:t>
            </w:r>
            <w:r w:rsidR="008134E7">
              <w:rPr>
                <w:rFonts w:ascii="Times New Roman" w:eastAsia="Times New Roman" w:hAnsi="Times New Roman" w:cs="Times New Roman"/>
                <w:sz w:val="24"/>
                <w:szCs w:val="24"/>
                <w:lang w:eastAsia="lv-LV"/>
              </w:rPr>
              <w:t>.</w:t>
            </w:r>
            <w:r w:rsidR="00276C1D" w:rsidRPr="00CC4F9D">
              <w:rPr>
                <w:rFonts w:ascii="Times New Roman" w:eastAsia="Times New Roman" w:hAnsi="Times New Roman" w:cs="Times New Roman"/>
                <w:sz w:val="24"/>
                <w:szCs w:val="24"/>
                <w:lang w:eastAsia="lv-LV"/>
              </w:rPr>
              <w:t xml:space="preserve"> </w:t>
            </w:r>
          </w:p>
          <w:p w14:paraId="6C6674DE" w14:textId="77777777" w:rsidR="001F7D7B" w:rsidRPr="00CC4F9D" w:rsidRDefault="001F7D7B" w:rsidP="001F7D7B">
            <w:pPr>
              <w:spacing w:after="0" w:line="240" w:lineRule="auto"/>
              <w:jc w:val="both"/>
              <w:rPr>
                <w:rFonts w:ascii="Times New Roman" w:eastAsia="Times New Roman" w:hAnsi="Times New Roman" w:cs="Times New Roman"/>
                <w:sz w:val="24"/>
                <w:szCs w:val="24"/>
                <w:lang w:eastAsia="lv-LV"/>
              </w:rPr>
            </w:pPr>
          </w:p>
          <w:p w14:paraId="41DD91DC" w14:textId="7FB3315A" w:rsidR="00FA13AD" w:rsidRDefault="00144AFB">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 xml:space="preserve">Lai </w:t>
            </w:r>
            <w:r w:rsidR="000B571C" w:rsidRPr="00CC4F9D">
              <w:rPr>
                <w:rFonts w:ascii="Times New Roman" w:eastAsia="Times New Roman" w:hAnsi="Times New Roman" w:cs="Times New Roman"/>
                <w:sz w:val="24"/>
                <w:szCs w:val="24"/>
                <w:lang w:eastAsia="lv-LV"/>
              </w:rPr>
              <w:t>iestādēm</w:t>
            </w:r>
            <w:r w:rsidRPr="00CC4F9D">
              <w:rPr>
                <w:rFonts w:ascii="Times New Roman" w:eastAsia="Times New Roman" w:hAnsi="Times New Roman" w:cs="Times New Roman"/>
                <w:sz w:val="24"/>
                <w:szCs w:val="24"/>
                <w:lang w:eastAsia="lv-LV"/>
              </w:rPr>
              <w:t xml:space="preserve"> būtu nepārprotami skaidrs, kur</w:t>
            </w:r>
            <w:r w:rsidR="00646602">
              <w:rPr>
                <w:rFonts w:ascii="Times New Roman" w:eastAsia="Times New Roman" w:hAnsi="Times New Roman" w:cs="Times New Roman"/>
                <w:sz w:val="24"/>
                <w:szCs w:val="24"/>
                <w:lang w:eastAsia="lv-LV"/>
              </w:rPr>
              <w:t>ā</w:t>
            </w:r>
            <w:r w:rsidRPr="00CC4F9D">
              <w:rPr>
                <w:rFonts w:ascii="Times New Roman" w:eastAsia="Times New Roman" w:hAnsi="Times New Roman" w:cs="Times New Roman"/>
                <w:sz w:val="24"/>
                <w:szCs w:val="24"/>
                <w:lang w:eastAsia="lv-LV"/>
              </w:rPr>
              <w:t xml:space="preserve"> Eiropas Savienības tiesību akt</w:t>
            </w:r>
            <w:r w:rsidR="00646602">
              <w:rPr>
                <w:rFonts w:ascii="Times New Roman" w:eastAsia="Times New Roman" w:hAnsi="Times New Roman" w:cs="Times New Roman"/>
                <w:sz w:val="24"/>
                <w:szCs w:val="24"/>
                <w:lang w:eastAsia="lv-LV"/>
              </w:rPr>
              <w:t>ā ir noteiktas</w:t>
            </w:r>
            <w:r w:rsidRPr="00CC4F9D">
              <w:rPr>
                <w:rFonts w:ascii="Times New Roman" w:eastAsia="Times New Roman" w:hAnsi="Times New Roman" w:cs="Times New Roman"/>
                <w:sz w:val="24"/>
                <w:szCs w:val="24"/>
                <w:lang w:eastAsia="lv-LV"/>
              </w:rPr>
              <w:t xml:space="preserve"> prasīb</w:t>
            </w:r>
            <w:r w:rsidR="00646602">
              <w:rPr>
                <w:rFonts w:ascii="Times New Roman" w:eastAsia="Times New Roman" w:hAnsi="Times New Roman" w:cs="Times New Roman"/>
                <w:sz w:val="24"/>
                <w:szCs w:val="24"/>
                <w:lang w:eastAsia="lv-LV"/>
              </w:rPr>
              <w:t>as</w:t>
            </w:r>
            <w:r w:rsidR="00FD7069">
              <w:rPr>
                <w:rFonts w:ascii="Times New Roman" w:eastAsia="Times New Roman" w:hAnsi="Times New Roman" w:cs="Times New Roman"/>
                <w:sz w:val="24"/>
                <w:szCs w:val="24"/>
                <w:lang w:eastAsia="lv-LV"/>
              </w:rPr>
              <w:t xml:space="preserve"> </w:t>
            </w:r>
            <w:proofErr w:type="spellStart"/>
            <w:r w:rsidRPr="00CC4F9D">
              <w:rPr>
                <w:rFonts w:ascii="Times New Roman" w:eastAsia="Times New Roman" w:hAnsi="Times New Roman" w:cs="Times New Roman"/>
                <w:sz w:val="24"/>
                <w:szCs w:val="24"/>
                <w:lang w:eastAsia="lv-LV"/>
              </w:rPr>
              <w:t>noregulējamības</w:t>
            </w:r>
            <w:proofErr w:type="spellEnd"/>
            <w:r w:rsidRPr="00CC4F9D">
              <w:rPr>
                <w:rFonts w:ascii="Times New Roman" w:eastAsia="Times New Roman" w:hAnsi="Times New Roman" w:cs="Times New Roman"/>
                <w:sz w:val="24"/>
                <w:szCs w:val="24"/>
                <w:lang w:eastAsia="lv-LV"/>
              </w:rPr>
              <w:t xml:space="preserve"> novērtējum</w:t>
            </w:r>
            <w:r w:rsidR="00C571A7">
              <w:rPr>
                <w:rFonts w:ascii="Times New Roman" w:eastAsia="Times New Roman" w:hAnsi="Times New Roman" w:cs="Times New Roman"/>
                <w:sz w:val="24"/>
                <w:szCs w:val="24"/>
                <w:lang w:eastAsia="lv-LV"/>
              </w:rPr>
              <w:t>a</w:t>
            </w:r>
            <w:r w:rsidR="00646602">
              <w:rPr>
                <w:rFonts w:ascii="Times New Roman" w:eastAsia="Times New Roman" w:hAnsi="Times New Roman" w:cs="Times New Roman"/>
                <w:sz w:val="24"/>
                <w:szCs w:val="24"/>
                <w:lang w:eastAsia="lv-LV"/>
              </w:rPr>
              <w:t>m, ko veic Latvijas Banka</w:t>
            </w:r>
            <w:r w:rsidRPr="00CC4F9D">
              <w:rPr>
                <w:rFonts w:ascii="Times New Roman" w:eastAsia="Times New Roman" w:hAnsi="Times New Roman" w:cs="Times New Roman"/>
                <w:sz w:val="24"/>
                <w:szCs w:val="24"/>
                <w:lang w:eastAsia="lv-LV"/>
              </w:rPr>
              <w:t>,</w:t>
            </w:r>
            <w:r w:rsidR="00FA13AD" w:rsidRPr="00CC4F9D">
              <w:rPr>
                <w:rFonts w:ascii="Times New Roman" w:eastAsia="Times New Roman" w:hAnsi="Times New Roman" w:cs="Times New Roman"/>
                <w:sz w:val="24"/>
                <w:szCs w:val="24"/>
                <w:lang w:eastAsia="lv-LV"/>
              </w:rPr>
              <w:t xml:space="preserve"> </w:t>
            </w:r>
            <w:r w:rsidR="00B12C03">
              <w:rPr>
                <w:rFonts w:ascii="Times New Roman" w:eastAsia="Times New Roman" w:hAnsi="Times New Roman" w:cs="Times New Roman"/>
                <w:sz w:val="24"/>
                <w:szCs w:val="24"/>
                <w:lang w:eastAsia="lv-LV"/>
              </w:rPr>
              <w:t>N</w:t>
            </w:r>
            <w:r w:rsidR="00FA13AD" w:rsidRPr="00CC4F9D">
              <w:rPr>
                <w:rFonts w:ascii="Times New Roman" w:eastAsia="Times New Roman" w:hAnsi="Times New Roman" w:cs="Times New Roman"/>
                <w:sz w:val="24"/>
                <w:szCs w:val="24"/>
                <w:lang w:eastAsia="lv-LV"/>
              </w:rPr>
              <w:t>oteikumu Nr. 364 II</w:t>
            </w:r>
            <w:r w:rsidR="00D85AAF" w:rsidRPr="00CC4F9D">
              <w:rPr>
                <w:rFonts w:ascii="Times New Roman" w:eastAsia="Times New Roman" w:hAnsi="Times New Roman" w:cs="Times New Roman"/>
                <w:sz w:val="24"/>
                <w:szCs w:val="24"/>
                <w:lang w:eastAsia="lv-LV"/>
              </w:rPr>
              <w:t> </w:t>
            </w:r>
            <w:r w:rsidR="00FA13AD" w:rsidRPr="00CC4F9D">
              <w:rPr>
                <w:rFonts w:ascii="Times New Roman" w:eastAsia="Times New Roman" w:hAnsi="Times New Roman" w:cs="Times New Roman"/>
                <w:sz w:val="24"/>
                <w:szCs w:val="24"/>
                <w:lang w:eastAsia="lv-LV"/>
              </w:rPr>
              <w:t>nodaļ</w:t>
            </w:r>
            <w:r w:rsidR="00B81084" w:rsidRPr="00CC4F9D">
              <w:rPr>
                <w:rFonts w:ascii="Times New Roman" w:eastAsia="Times New Roman" w:hAnsi="Times New Roman" w:cs="Times New Roman"/>
                <w:sz w:val="24"/>
                <w:szCs w:val="24"/>
                <w:lang w:eastAsia="lv-LV"/>
              </w:rPr>
              <w:t>a</w:t>
            </w:r>
            <w:r w:rsidRPr="00CC4F9D">
              <w:rPr>
                <w:rFonts w:ascii="Times New Roman" w:eastAsia="Times New Roman" w:hAnsi="Times New Roman" w:cs="Times New Roman"/>
                <w:sz w:val="24"/>
                <w:szCs w:val="24"/>
                <w:lang w:eastAsia="lv-LV"/>
              </w:rPr>
              <w:t xml:space="preserve"> </w:t>
            </w:r>
            <w:r w:rsidR="00FA13AD" w:rsidRPr="00CC4F9D">
              <w:rPr>
                <w:rFonts w:ascii="Times New Roman" w:eastAsia="Times New Roman" w:hAnsi="Times New Roman" w:cs="Times New Roman"/>
                <w:sz w:val="24"/>
                <w:szCs w:val="24"/>
                <w:lang w:eastAsia="lv-LV"/>
              </w:rPr>
              <w:t>papildināt</w:t>
            </w:r>
            <w:r w:rsidR="00B81084" w:rsidRPr="00CC4F9D">
              <w:rPr>
                <w:rFonts w:ascii="Times New Roman" w:eastAsia="Times New Roman" w:hAnsi="Times New Roman" w:cs="Times New Roman"/>
                <w:sz w:val="24"/>
                <w:szCs w:val="24"/>
                <w:lang w:eastAsia="lv-LV"/>
              </w:rPr>
              <w:t>a</w:t>
            </w:r>
            <w:r w:rsidR="00FA13AD" w:rsidRPr="00CC4F9D">
              <w:rPr>
                <w:rFonts w:ascii="Times New Roman" w:eastAsia="Times New Roman" w:hAnsi="Times New Roman" w:cs="Times New Roman"/>
                <w:sz w:val="24"/>
                <w:szCs w:val="24"/>
                <w:lang w:eastAsia="lv-LV"/>
              </w:rPr>
              <w:t xml:space="preserve"> ar 5.</w:t>
            </w:r>
            <w:r w:rsidR="00FA13AD" w:rsidRPr="00935176">
              <w:rPr>
                <w:rFonts w:ascii="Times New Roman" w:eastAsia="Times New Roman" w:hAnsi="Times New Roman" w:cs="Times New Roman"/>
                <w:sz w:val="24"/>
                <w:szCs w:val="24"/>
                <w:vertAlign w:val="superscript"/>
                <w:lang w:eastAsia="lv-LV"/>
              </w:rPr>
              <w:t>1</w:t>
            </w:r>
            <w:r w:rsidR="00FA13AD" w:rsidRPr="00935176">
              <w:rPr>
                <w:rFonts w:ascii="Times New Roman" w:eastAsia="Times New Roman" w:hAnsi="Times New Roman" w:cs="Times New Roman"/>
                <w:sz w:val="24"/>
                <w:szCs w:val="24"/>
                <w:lang w:eastAsia="lv-LV"/>
              </w:rPr>
              <w:t> </w:t>
            </w:r>
            <w:r w:rsidR="00FA13AD" w:rsidRPr="00CC4F9D">
              <w:rPr>
                <w:rFonts w:ascii="Times New Roman" w:eastAsia="Times New Roman" w:hAnsi="Times New Roman" w:cs="Times New Roman"/>
                <w:sz w:val="24"/>
                <w:szCs w:val="24"/>
                <w:lang w:eastAsia="lv-LV"/>
              </w:rPr>
              <w:t xml:space="preserve">punktu, kas paredz, </w:t>
            </w:r>
            <w:r w:rsidR="005F3DC8" w:rsidRPr="00CC4F9D">
              <w:rPr>
                <w:rFonts w:ascii="Times New Roman" w:eastAsia="Times New Roman" w:hAnsi="Times New Roman" w:cs="Times New Roman"/>
                <w:sz w:val="24"/>
                <w:szCs w:val="24"/>
                <w:lang w:eastAsia="lv-LV"/>
              </w:rPr>
              <w:t xml:space="preserve">ka </w:t>
            </w:r>
            <w:r w:rsidR="00B12C03" w:rsidRPr="00B12C03">
              <w:rPr>
                <w:rFonts w:ascii="Times New Roman" w:eastAsia="Times New Roman" w:hAnsi="Times New Roman" w:cs="Times New Roman"/>
                <w:sz w:val="24"/>
                <w:szCs w:val="24"/>
                <w:lang w:eastAsia="lv-LV"/>
              </w:rPr>
              <w:t xml:space="preserve">Latvijas Banka, veicot iestādes un grupas </w:t>
            </w:r>
            <w:proofErr w:type="spellStart"/>
            <w:r w:rsidR="00B12C03" w:rsidRPr="00B12C03">
              <w:rPr>
                <w:rFonts w:ascii="Times New Roman" w:eastAsia="Times New Roman" w:hAnsi="Times New Roman" w:cs="Times New Roman"/>
                <w:sz w:val="24"/>
                <w:szCs w:val="24"/>
                <w:lang w:eastAsia="lv-LV"/>
              </w:rPr>
              <w:t>noregulējamības</w:t>
            </w:r>
            <w:proofErr w:type="spellEnd"/>
            <w:r w:rsidR="00B12C03" w:rsidRPr="00B12C03">
              <w:rPr>
                <w:rFonts w:ascii="Times New Roman" w:eastAsia="Times New Roman" w:hAnsi="Times New Roman" w:cs="Times New Roman"/>
                <w:sz w:val="24"/>
                <w:szCs w:val="24"/>
                <w:lang w:eastAsia="lv-LV"/>
              </w:rPr>
              <w:t xml:space="preserve"> novērtējumu, ievēro </w:t>
            </w:r>
            <w:r w:rsidR="005F3DC8" w:rsidRPr="00CC4F9D">
              <w:rPr>
                <w:rFonts w:ascii="Times New Roman" w:eastAsia="Times New Roman" w:hAnsi="Times New Roman" w:cs="Times New Roman"/>
                <w:sz w:val="24"/>
                <w:szCs w:val="24"/>
                <w:lang w:eastAsia="lv-LV"/>
              </w:rPr>
              <w:t>Komisijas 2016.</w:t>
            </w:r>
            <w:r w:rsidR="00D85AAF" w:rsidRPr="00CC4F9D">
              <w:rPr>
                <w:rFonts w:ascii="Times New Roman" w:eastAsia="Times New Roman" w:hAnsi="Times New Roman" w:cs="Times New Roman"/>
                <w:sz w:val="24"/>
                <w:szCs w:val="24"/>
                <w:lang w:eastAsia="lv-LV"/>
              </w:rPr>
              <w:t> </w:t>
            </w:r>
            <w:r w:rsidR="005F3DC8" w:rsidRPr="00CC4F9D">
              <w:rPr>
                <w:rFonts w:ascii="Times New Roman" w:eastAsia="Times New Roman" w:hAnsi="Times New Roman" w:cs="Times New Roman"/>
                <w:sz w:val="24"/>
                <w:szCs w:val="24"/>
                <w:lang w:eastAsia="lv-LV"/>
              </w:rPr>
              <w:t>gada 23.</w:t>
            </w:r>
            <w:r w:rsidR="00D85AAF" w:rsidRPr="00CC4F9D">
              <w:rPr>
                <w:rFonts w:ascii="Times New Roman" w:eastAsia="Times New Roman" w:hAnsi="Times New Roman" w:cs="Times New Roman"/>
                <w:sz w:val="24"/>
                <w:szCs w:val="24"/>
                <w:lang w:eastAsia="lv-LV"/>
              </w:rPr>
              <w:t> </w:t>
            </w:r>
            <w:r w:rsidR="005F3DC8" w:rsidRPr="00CC4F9D">
              <w:rPr>
                <w:rFonts w:ascii="Times New Roman" w:eastAsia="Times New Roman" w:hAnsi="Times New Roman" w:cs="Times New Roman"/>
                <w:sz w:val="24"/>
                <w:szCs w:val="24"/>
                <w:lang w:eastAsia="lv-LV"/>
              </w:rPr>
              <w:t>marta deleģētās regulas (ES)</w:t>
            </w:r>
            <w:r w:rsidR="00614FB3">
              <w:rPr>
                <w:rFonts w:ascii="Times New Roman" w:eastAsia="Times New Roman" w:hAnsi="Times New Roman" w:cs="Times New Roman"/>
                <w:sz w:val="24"/>
                <w:szCs w:val="24"/>
                <w:lang w:eastAsia="lv-LV"/>
              </w:rPr>
              <w:t> </w:t>
            </w:r>
            <w:r w:rsidR="005F3DC8" w:rsidRPr="00CC4F9D">
              <w:rPr>
                <w:rFonts w:ascii="Times New Roman" w:eastAsia="Times New Roman" w:hAnsi="Times New Roman" w:cs="Times New Roman"/>
                <w:sz w:val="24"/>
                <w:szCs w:val="24"/>
                <w:lang w:eastAsia="lv-LV"/>
              </w:rPr>
              <w:t>2016/1075, ar ko papildina Eiropas Parlamenta un Padomes direktīvu</w:t>
            </w:r>
            <w:r w:rsidR="00614FB3">
              <w:rPr>
                <w:rFonts w:ascii="Times New Roman" w:eastAsia="Times New Roman" w:hAnsi="Times New Roman" w:cs="Times New Roman"/>
                <w:sz w:val="24"/>
                <w:szCs w:val="24"/>
                <w:lang w:eastAsia="lv-LV"/>
              </w:rPr>
              <w:t> </w:t>
            </w:r>
            <w:r w:rsidR="005F3DC8" w:rsidRPr="00CC4F9D">
              <w:rPr>
                <w:rFonts w:ascii="Times New Roman" w:eastAsia="Times New Roman" w:hAnsi="Times New Roman" w:cs="Times New Roman"/>
                <w:sz w:val="24"/>
                <w:szCs w:val="24"/>
                <w:lang w:eastAsia="lv-LV"/>
              </w:rPr>
              <w:t xml:space="preserve">2014/59/ES attiecībā uz regulatīvajiem tehniskajiem standartiem, ar kuriem precizē atveseļošanas plānu, noregulējuma plānu un grupas noregulējuma plānu saturu, minimālos kritērijus, kas kompetentajai iestādei ir jānovērtē attiecībā uz atveseļošanas plāniem un grupas atveseļošanas plāniem, nosacījumus grupas finansiālajam atbalstam, prasības neatkarīgiem vērtētājiem, norakstīšanas un konvertācijas pilnvaru līgumisku atzīšanu, paziņošanas prasību un apturēšanas paziņojuma </w:t>
            </w:r>
            <w:r w:rsidR="005F3DC8" w:rsidRPr="00CC4F9D">
              <w:rPr>
                <w:rFonts w:ascii="Times New Roman" w:eastAsia="Times New Roman" w:hAnsi="Times New Roman" w:cs="Times New Roman"/>
                <w:sz w:val="24"/>
                <w:szCs w:val="24"/>
                <w:lang w:eastAsia="lv-LV"/>
              </w:rPr>
              <w:lastRenderedPageBreak/>
              <w:t xml:space="preserve">procedūras un saturu un noregulējuma kolēģiju operatīvās funkcijas (turpmāk – </w:t>
            </w:r>
            <w:r w:rsidR="004935BD">
              <w:rPr>
                <w:rFonts w:ascii="Times New Roman" w:eastAsia="Times New Roman" w:hAnsi="Times New Roman" w:cs="Times New Roman"/>
                <w:sz w:val="24"/>
                <w:szCs w:val="24"/>
                <w:lang w:eastAsia="lv-LV"/>
              </w:rPr>
              <w:t>R</w:t>
            </w:r>
            <w:r w:rsidR="005F3DC8" w:rsidRPr="00CC4F9D">
              <w:rPr>
                <w:rFonts w:ascii="Times New Roman" w:eastAsia="Times New Roman" w:hAnsi="Times New Roman" w:cs="Times New Roman"/>
                <w:sz w:val="24"/>
                <w:szCs w:val="24"/>
                <w:lang w:eastAsia="lv-LV"/>
              </w:rPr>
              <w:t>egula</w:t>
            </w:r>
            <w:r w:rsidR="00D85AAF" w:rsidRPr="00CC4F9D">
              <w:rPr>
                <w:rFonts w:ascii="Times New Roman" w:eastAsia="Times New Roman" w:hAnsi="Times New Roman" w:cs="Times New Roman"/>
                <w:sz w:val="24"/>
                <w:szCs w:val="24"/>
                <w:lang w:eastAsia="lv-LV"/>
              </w:rPr>
              <w:t> </w:t>
            </w:r>
            <w:r w:rsidR="005F3DC8" w:rsidRPr="00CC4F9D">
              <w:rPr>
                <w:rFonts w:ascii="Times New Roman" w:eastAsia="Times New Roman" w:hAnsi="Times New Roman" w:cs="Times New Roman"/>
                <w:sz w:val="24"/>
                <w:szCs w:val="24"/>
                <w:lang w:eastAsia="lv-LV"/>
              </w:rPr>
              <w:t xml:space="preserve">2016/1075) </w:t>
            </w:r>
            <w:r w:rsidR="00DF5226" w:rsidRPr="00CC4F9D">
              <w:rPr>
                <w:rFonts w:ascii="Times New Roman" w:eastAsia="Times New Roman" w:hAnsi="Times New Roman" w:cs="Times New Roman"/>
                <w:sz w:val="24"/>
                <w:szCs w:val="24"/>
                <w:lang w:eastAsia="lv-LV"/>
              </w:rPr>
              <w:t>II</w:t>
            </w:r>
            <w:r w:rsidR="005F3DC8" w:rsidRPr="00CC4F9D">
              <w:rPr>
                <w:rFonts w:ascii="Times New Roman" w:eastAsia="Times New Roman" w:hAnsi="Times New Roman" w:cs="Times New Roman"/>
                <w:sz w:val="24"/>
                <w:szCs w:val="24"/>
                <w:lang w:eastAsia="lv-LV"/>
              </w:rPr>
              <w:t xml:space="preserve"> nodaļas II iedaļā </w:t>
            </w:r>
            <w:r w:rsidR="00B12C03" w:rsidRPr="00CC4F9D">
              <w:rPr>
                <w:rFonts w:ascii="Times New Roman" w:eastAsia="Times New Roman" w:hAnsi="Times New Roman" w:cs="Times New Roman"/>
                <w:sz w:val="24"/>
                <w:szCs w:val="24"/>
                <w:lang w:eastAsia="lv-LV"/>
              </w:rPr>
              <w:t>noteikt</w:t>
            </w:r>
            <w:r w:rsidR="00B12C03">
              <w:rPr>
                <w:rFonts w:ascii="Times New Roman" w:eastAsia="Times New Roman" w:hAnsi="Times New Roman" w:cs="Times New Roman"/>
                <w:sz w:val="24"/>
                <w:szCs w:val="24"/>
                <w:lang w:eastAsia="lv-LV"/>
              </w:rPr>
              <w:t>ās</w:t>
            </w:r>
            <w:r w:rsidR="00B12C03" w:rsidRPr="00CC4F9D">
              <w:rPr>
                <w:rFonts w:ascii="Times New Roman" w:eastAsia="Times New Roman" w:hAnsi="Times New Roman" w:cs="Times New Roman"/>
                <w:sz w:val="24"/>
                <w:szCs w:val="24"/>
                <w:lang w:eastAsia="lv-LV"/>
              </w:rPr>
              <w:t xml:space="preserve"> prasīb</w:t>
            </w:r>
            <w:r w:rsidR="00B12C03">
              <w:rPr>
                <w:rFonts w:ascii="Times New Roman" w:eastAsia="Times New Roman" w:hAnsi="Times New Roman" w:cs="Times New Roman"/>
                <w:sz w:val="24"/>
                <w:szCs w:val="24"/>
                <w:lang w:eastAsia="lv-LV"/>
              </w:rPr>
              <w:t>as</w:t>
            </w:r>
            <w:r w:rsidR="005F3DC8" w:rsidRPr="00CC4F9D">
              <w:rPr>
                <w:rFonts w:ascii="Times New Roman" w:eastAsia="Times New Roman" w:hAnsi="Times New Roman" w:cs="Times New Roman"/>
                <w:sz w:val="24"/>
                <w:szCs w:val="24"/>
                <w:lang w:eastAsia="lv-LV"/>
              </w:rPr>
              <w:t>.</w:t>
            </w:r>
          </w:p>
          <w:p w14:paraId="2C7290CB" w14:textId="77777777" w:rsidR="00614FB3" w:rsidRPr="00CC4F9D" w:rsidRDefault="00614FB3">
            <w:pPr>
              <w:spacing w:after="0" w:line="240" w:lineRule="auto"/>
              <w:jc w:val="both"/>
              <w:rPr>
                <w:rFonts w:ascii="Times New Roman" w:eastAsia="Times New Roman" w:hAnsi="Times New Roman" w:cs="Times New Roman"/>
                <w:sz w:val="24"/>
                <w:szCs w:val="24"/>
                <w:lang w:eastAsia="lv-LV"/>
              </w:rPr>
            </w:pPr>
          </w:p>
          <w:p w14:paraId="0F4E9191" w14:textId="02455529" w:rsidR="008134E7" w:rsidRDefault="00D85AAF">
            <w:pPr>
              <w:spacing w:after="0" w:line="240" w:lineRule="auto"/>
              <w:jc w:val="both"/>
              <w:rPr>
                <w:rFonts w:ascii="Times New Roman" w:eastAsia="Times New Roman" w:hAnsi="Times New Roman" w:cs="Times New Roman"/>
                <w:sz w:val="24"/>
                <w:szCs w:val="24"/>
                <w:lang w:eastAsia="lv-LV"/>
              </w:rPr>
            </w:pPr>
            <w:r w:rsidRPr="00935176">
              <w:rPr>
                <w:rFonts w:ascii="Times New Roman" w:eastAsia="Times New Roman" w:hAnsi="Times New Roman" w:cs="Times New Roman"/>
                <w:sz w:val="24"/>
                <w:szCs w:val="24"/>
                <w:lang w:eastAsia="lv-LV"/>
              </w:rPr>
              <w:t>Vienlaikus norādāms, ka</w:t>
            </w:r>
            <w:r w:rsidR="00FA13AD" w:rsidRPr="00CC4F9D">
              <w:rPr>
                <w:rFonts w:ascii="Times New Roman" w:eastAsia="Times New Roman" w:hAnsi="Times New Roman" w:cs="Times New Roman"/>
                <w:sz w:val="24"/>
                <w:szCs w:val="24"/>
                <w:lang w:eastAsia="lv-LV"/>
              </w:rPr>
              <w:t xml:space="preserve"> </w:t>
            </w:r>
            <w:r w:rsidR="00144AFB" w:rsidRPr="00CC4F9D">
              <w:rPr>
                <w:rFonts w:ascii="Times New Roman" w:eastAsia="Times New Roman" w:hAnsi="Times New Roman" w:cs="Times New Roman"/>
                <w:sz w:val="24"/>
                <w:szCs w:val="24"/>
                <w:lang w:eastAsia="lv-LV"/>
              </w:rPr>
              <w:t xml:space="preserve">saskaņā ar </w:t>
            </w:r>
            <w:r w:rsidR="004935BD">
              <w:rPr>
                <w:rFonts w:ascii="Times New Roman" w:eastAsia="Times New Roman" w:hAnsi="Times New Roman" w:cs="Times New Roman"/>
                <w:sz w:val="24"/>
                <w:szCs w:val="24"/>
                <w:lang w:eastAsia="lv-LV"/>
              </w:rPr>
              <w:t>R</w:t>
            </w:r>
            <w:r w:rsidR="005F3DC8" w:rsidRPr="00CC4F9D">
              <w:rPr>
                <w:rFonts w:ascii="Times New Roman" w:eastAsia="Times New Roman" w:hAnsi="Times New Roman" w:cs="Times New Roman"/>
                <w:sz w:val="24"/>
                <w:szCs w:val="24"/>
                <w:lang w:eastAsia="lv-LV"/>
              </w:rPr>
              <w:t>egul</w:t>
            </w:r>
            <w:r w:rsidR="00C571A7">
              <w:rPr>
                <w:rFonts w:ascii="Times New Roman" w:eastAsia="Times New Roman" w:hAnsi="Times New Roman" w:cs="Times New Roman"/>
                <w:sz w:val="24"/>
                <w:szCs w:val="24"/>
                <w:lang w:eastAsia="lv-LV"/>
              </w:rPr>
              <w:t>ā</w:t>
            </w:r>
            <w:r w:rsidR="00B57C56">
              <w:rPr>
                <w:rFonts w:ascii="Times New Roman" w:eastAsia="Times New Roman" w:hAnsi="Times New Roman" w:cs="Times New Roman"/>
                <w:sz w:val="24"/>
                <w:szCs w:val="24"/>
                <w:lang w:eastAsia="lv-LV"/>
              </w:rPr>
              <w:t> </w:t>
            </w:r>
            <w:r w:rsidR="005F3DC8" w:rsidRPr="00CC4F9D">
              <w:rPr>
                <w:rFonts w:ascii="Times New Roman" w:eastAsia="Times New Roman" w:hAnsi="Times New Roman" w:cs="Times New Roman"/>
                <w:sz w:val="24"/>
                <w:szCs w:val="24"/>
                <w:lang w:eastAsia="lv-LV"/>
              </w:rPr>
              <w:t xml:space="preserve">2016/1075 </w:t>
            </w:r>
            <w:r w:rsidR="00144AFB" w:rsidRPr="00CC4F9D">
              <w:rPr>
                <w:rFonts w:ascii="Times New Roman" w:eastAsia="Times New Roman" w:hAnsi="Times New Roman" w:cs="Times New Roman"/>
                <w:sz w:val="24"/>
                <w:szCs w:val="24"/>
                <w:lang w:eastAsia="lv-LV"/>
              </w:rPr>
              <w:t>noteikto tā uzliek saistības kopumā un ir tieši piemērojama visās dalībvalstīs</w:t>
            </w:r>
            <w:r w:rsidR="00B81084" w:rsidRPr="00CC4F9D">
              <w:rPr>
                <w:rFonts w:ascii="Times New Roman" w:eastAsia="Times New Roman" w:hAnsi="Times New Roman" w:cs="Times New Roman"/>
                <w:sz w:val="24"/>
                <w:szCs w:val="24"/>
                <w:lang w:eastAsia="lv-LV"/>
              </w:rPr>
              <w:t xml:space="preserve">, tādēļ </w:t>
            </w:r>
            <w:r w:rsidR="004935BD">
              <w:rPr>
                <w:rFonts w:ascii="Times New Roman" w:eastAsia="Times New Roman" w:hAnsi="Times New Roman" w:cs="Times New Roman"/>
                <w:sz w:val="24"/>
                <w:szCs w:val="24"/>
                <w:lang w:eastAsia="lv-LV"/>
              </w:rPr>
              <w:t>R</w:t>
            </w:r>
            <w:r w:rsidR="00B81084" w:rsidRPr="00CC4F9D">
              <w:rPr>
                <w:rFonts w:ascii="Times New Roman" w:eastAsia="Times New Roman" w:hAnsi="Times New Roman" w:cs="Times New Roman"/>
                <w:sz w:val="24"/>
                <w:szCs w:val="24"/>
                <w:lang w:eastAsia="lv-LV"/>
              </w:rPr>
              <w:t>egulā</w:t>
            </w:r>
            <w:r w:rsidR="00B57C56">
              <w:rPr>
                <w:rFonts w:ascii="Times New Roman" w:eastAsia="Times New Roman" w:hAnsi="Times New Roman" w:cs="Times New Roman"/>
                <w:sz w:val="24"/>
                <w:szCs w:val="24"/>
                <w:lang w:eastAsia="lv-LV"/>
              </w:rPr>
              <w:t> </w:t>
            </w:r>
            <w:r w:rsidR="00B81084" w:rsidRPr="00CC4F9D">
              <w:rPr>
                <w:rFonts w:ascii="Times New Roman" w:eastAsia="Times New Roman" w:hAnsi="Times New Roman" w:cs="Times New Roman"/>
                <w:sz w:val="24"/>
                <w:szCs w:val="24"/>
                <w:lang w:eastAsia="lv-LV"/>
              </w:rPr>
              <w:t>2016/1075 ietvertās prasības</w:t>
            </w:r>
            <w:r w:rsidR="008C76EB" w:rsidRPr="00CC4F9D">
              <w:rPr>
                <w:rFonts w:ascii="Times New Roman" w:eastAsia="Times New Roman" w:hAnsi="Times New Roman" w:cs="Times New Roman"/>
                <w:sz w:val="24"/>
                <w:szCs w:val="24"/>
                <w:lang w:eastAsia="lv-LV"/>
              </w:rPr>
              <w:t>, tai skaitā</w:t>
            </w:r>
            <w:r w:rsidR="00B81084" w:rsidRPr="00CC4F9D">
              <w:rPr>
                <w:rFonts w:ascii="Times New Roman" w:eastAsia="Times New Roman" w:hAnsi="Times New Roman" w:cs="Times New Roman"/>
                <w:sz w:val="24"/>
                <w:szCs w:val="24"/>
                <w:lang w:eastAsia="lv-LV"/>
              </w:rPr>
              <w:t xml:space="preserve"> </w:t>
            </w:r>
            <w:proofErr w:type="spellStart"/>
            <w:r w:rsidR="00B81084" w:rsidRPr="00CC4F9D">
              <w:rPr>
                <w:rFonts w:ascii="Times New Roman" w:eastAsia="Times New Roman" w:hAnsi="Times New Roman" w:cs="Times New Roman"/>
                <w:sz w:val="24"/>
                <w:szCs w:val="24"/>
                <w:lang w:eastAsia="lv-LV"/>
              </w:rPr>
              <w:t>noregulējamības</w:t>
            </w:r>
            <w:proofErr w:type="spellEnd"/>
            <w:r w:rsidR="00B81084" w:rsidRPr="00CC4F9D">
              <w:rPr>
                <w:rFonts w:ascii="Times New Roman" w:eastAsia="Times New Roman" w:hAnsi="Times New Roman" w:cs="Times New Roman"/>
                <w:sz w:val="24"/>
                <w:szCs w:val="24"/>
                <w:lang w:eastAsia="lv-LV"/>
              </w:rPr>
              <w:t xml:space="preserve"> novērtējuma</w:t>
            </w:r>
            <w:r w:rsidR="00C571A7">
              <w:rPr>
                <w:rFonts w:ascii="Times New Roman" w:eastAsia="Times New Roman" w:hAnsi="Times New Roman" w:cs="Times New Roman"/>
                <w:sz w:val="24"/>
                <w:szCs w:val="24"/>
                <w:lang w:eastAsia="lv-LV"/>
              </w:rPr>
              <w:t xml:space="preserve"> veikšanai</w:t>
            </w:r>
            <w:r w:rsidR="00B57C56">
              <w:rPr>
                <w:rFonts w:ascii="Times New Roman" w:eastAsia="Times New Roman" w:hAnsi="Times New Roman" w:cs="Times New Roman"/>
                <w:sz w:val="24"/>
                <w:szCs w:val="24"/>
                <w:lang w:eastAsia="lv-LV"/>
              </w:rPr>
              <w:t>,</w:t>
            </w:r>
            <w:r w:rsidR="008C76EB" w:rsidRPr="00CC4F9D">
              <w:rPr>
                <w:rFonts w:ascii="Times New Roman" w:eastAsia="Times New Roman" w:hAnsi="Times New Roman" w:cs="Times New Roman"/>
                <w:sz w:val="24"/>
                <w:szCs w:val="24"/>
                <w:lang w:eastAsia="lv-LV"/>
              </w:rPr>
              <w:t xml:space="preserve"> </w:t>
            </w:r>
            <w:r w:rsidR="00B81084" w:rsidRPr="00CC4F9D">
              <w:rPr>
                <w:rFonts w:ascii="Times New Roman" w:eastAsia="Times New Roman" w:hAnsi="Times New Roman" w:cs="Times New Roman"/>
                <w:sz w:val="24"/>
                <w:szCs w:val="24"/>
                <w:lang w:eastAsia="lv-LV"/>
              </w:rPr>
              <w:t>ir tieši piemērojamas.</w:t>
            </w:r>
          </w:p>
          <w:p w14:paraId="50764C00" w14:textId="77777777" w:rsidR="00614FB3" w:rsidRDefault="00614FB3">
            <w:pPr>
              <w:spacing w:after="0" w:line="240" w:lineRule="auto"/>
              <w:jc w:val="both"/>
              <w:rPr>
                <w:rFonts w:ascii="Times New Roman" w:eastAsia="Times New Roman" w:hAnsi="Times New Roman" w:cs="Times New Roman"/>
                <w:sz w:val="24"/>
                <w:szCs w:val="24"/>
                <w:lang w:eastAsia="lv-LV"/>
              </w:rPr>
            </w:pPr>
          </w:p>
          <w:p w14:paraId="245F4694" w14:textId="75E066D0" w:rsidR="008134E7" w:rsidRPr="00CC4F9D" w:rsidRDefault="008134E7">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Papildus veikti tehniski precizējumi N</w:t>
            </w:r>
            <w:r w:rsidRPr="00CC4F9D">
              <w:rPr>
                <w:rFonts w:ascii="Times New Roman" w:eastAsia="Times New Roman" w:hAnsi="Times New Roman" w:cs="Times New Roman"/>
                <w:sz w:val="24"/>
                <w:szCs w:val="24"/>
                <w:lang w:eastAsia="lv-LV"/>
              </w:rPr>
              <w:t>oteikumu Nr. 364 nosaukum</w:t>
            </w:r>
            <w:r>
              <w:rPr>
                <w:rFonts w:ascii="Times New Roman" w:eastAsia="Times New Roman" w:hAnsi="Times New Roman" w:cs="Times New Roman"/>
                <w:sz w:val="24"/>
                <w:szCs w:val="24"/>
                <w:lang w:eastAsia="lv-LV"/>
              </w:rPr>
              <w:t xml:space="preserve">ā, </w:t>
            </w:r>
            <w:r w:rsidRPr="00CC4F9D">
              <w:rPr>
                <w:rFonts w:ascii="Times New Roman" w:eastAsia="Times New Roman" w:hAnsi="Times New Roman" w:cs="Times New Roman"/>
                <w:sz w:val="24"/>
                <w:szCs w:val="24"/>
                <w:lang w:eastAsia="lv-LV"/>
              </w:rPr>
              <w:t>1. punkt</w:t>
            </w:r>
            <w:r>
              <w:rPr>
                <w:rFonts w:ascii="Times New Roman" w:eastAsia="Times New Roman" w:hAnsi="Times New Roman" w:cs="Times New Roman"/>
                <w:sz w:val="24"/>
                <w:szCs w:val="24"/>
                <w:lang w:eastAsia="lv-LV"/>
              </w:rPr>
              <w:t>ā</w:t>
            </w:r>
            <w:r w:rsidRPr="00CC4F9D">
              <w:rPr>
                <w:rFonts w:ascii="Times New Roman" w:eastAsia="Times New Roman" w:hAnsi="Times New Roman" w:cs="Times New Roman"/>
                <w:sz w:val="24"/>
                <w:szCs w:val="24"/>
                <w:lang w:eastAsia="lv-LV"/>
              </w:rPr>
              <w:t xml:space="preserve"> un II nodaļas nosaukum</w:t>
            </w:r>
            <w:r>
              <w:rPr>
                <w:rFonts w:ascii="Times New Roman" w:eastAsia="Times New Roman" w:hAnsi="Times New Roman" w:cs="Times New Roman"/>
                <w:sz w:val="24"/>
                <w:szCs w:val="24"/>
                <w:lang w:eastAsia="lv-LV"/>
              </w:rPr>
              <w:t>ā</w:t>
            </w:r>
            <w:r w:rsidRPr="00CC4F9D">
              <w:rPr>
                <w:rFonts w:ascii="Times New Roman" w:eastAsia="Times New Roman" w:hAnsi="Times New Roman" w:cs="Times New Roman"/>
                <w:sz w:val="24"/>
                <w:szCs w:val="24"/>
                <w:lang w:eastAsia="lv-LV"/>
              </w:rPr>
              <w:t xml:space="preserve">. </w:t>
            </w:r>
          </w:p>
          <w:p w14:paraId="332B36F7" w14:textId="7617A405" w:rsidR="003D199F" w:rsidRPr="00DF1869" w:rsidRDefault="003D199F" w:rsidP="00DF1869">
            <w:pPr>
              <w:spacing w:after="0" w:line="240" w:lineRule="auto"/>
              <w:jc w:val="both"/>
              <w:rPr>
                <w:rFonts w:ascii="Times New Roman" w:hAnsi="Times New Roman"/>
                <w:noProof/>
              </w:rPr>
            </w:pPr>
          </w:p>
        </w:tc>
      </w:tr>
      <w:tr w:rsidR="00CC4F9D" w:rsidRPr="00CC4F9D" w14:paraId="4A3668C9" w14:textId="77777777" w:rsidTr="00E253DA">
        <w:trPr>
          <w:trHeight w:val="567"/>
        </w:trPr>
        <w:tc>
          <w:tcPr>
            <w:tcW w:w="1796" w:type="pct"/>
            <w:shd w:val="clear" w:color="auto" w:fill="auto"/>
            <w:hideMark/>
          </w:tcPr>
          <w:p w14:paraId="40D0C219"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lastRenderedPageBreak/>
              <w:t>Leģitīmais mērķis</w:t>
            </w:r>
          </w:p>
          <w:p w14:paraId="23B31ED6" w14:textId="77777777" w:rsidR="00CA28AB" w:rsidRPr="00DF1869" w:rsidRDefault="00CA28AB" w:rsidP="000B4E0A">
            <w:pPr>
              <w:spacing w:after="0" w:line="240" w:lineRule="auto"/>
              <w:rPr>
                <w:rFonts w:ascii="Times New Roman" w:eastAsia="Times New Roman" w:hAnsi="Times New Roman" w:cs="Times New Roman"/>
                <w:b/>
                <w:bCs/>
                <w:sz w:val="24"/>
                <w:szCs w:val="24"/>
                <w:highlight w:val="yellow"/>
                <w:lang w:eastAsia="lv-LV"/>
              </w:rPr>
            </w:pPr>
          </w:p>
        </w:tc>
        <w:tc>
          <w:tcPr>
            <w:tcW w:w="3204" w:type="pct"/>
            <w:shd w:val="clear" w:color="auto" w:fill="auto"/>
          </w:tcPr>
          <w:p w14:paraId="0505ACF5" w14:textId="1595D999" w:rsidR="00574443" w:rsidRDefault="00574443" w:rsidP="00614FB3">
            <w:pPr>
              <w:spacing w:after="0" w:line="240" w:lineRule="auto"/>
              <w:jc w:val="both"/>
              <w:rPr>
                <w:rFonts w:ascii="Times New Roman" w:eastAsia="Times New Roman" w:hAnsi="Times New Roman" w:cs="Times New Roman"/>
                <w:sz w:val="24"/>
                <w:szCs w:val="24"/>
                <w:lang w:eastAsia="lv-LV"/>
              </w:rPr>
            </w:pPr>
            <w:r w:rsidRPr="00B95918">
              <w:rPr>
                <w:rFonts w:ascii="Times New Roman" w:eastAsia="Times New Roman" w:hAnsi="Times New Roman" w:cs="Times New Roman"/>
                <w:sz w:val="24"/>
                <w:szCs w:val="24"/>
                <w:lang w:eastAsia="lv-LV"/>
              </w:rPr>
              <w:t xml:space="preserve">Noteikumu projekta leģitīmais mērķis ir citu personu tiesību </w:t>
            </w:r>
            <w:r w:rsidR="00884127">
              <w:rPr>
                <w:rFonts w:ascii="Times New Roman" w:eastAsia="Times New Roman" w:hAnsi="Times New Roman" w:cs="Times New Roman"/>
                <w:sz w:val="24"/>
                <w:szCs w:val="24"/>
                <w:lang w:eastAsia="lv-LV"/>
              </w:rPr>
              <w:t xml:space="preserve">un sabiedrības labklājības </w:t>
            </w:r>
            <w:r w:rsidRPr="00B95918">
              <w:rPr>
                <w:rFonts w:ascii="Times New Roman" w:eastAsia="Times New Roman" w:hAnsi="Times New Roman" w:cs="Times New Roman"/>
                <w:sz w:val="24"/>
                <w:szCs w:val="24"/>
                <w:lang w:eastAsia="lv-LV"/>
              </w:rPr>
              <w:t>aizsardzība</w:t>
            </w:r>
            <w:r>
              <w:rPr>
                <w:rFonts w:ascii="Times New Roman" w:eastAsia="Times New Roman" w:hAnsi="Times New Roman" w:cs="Times New Roman"/>
                <w:sz w:val="24"/>
                <w:szCs w:val="24"/>
                <w:lang w:eastAsia="lv-LV"/>
              </w:rPr>
              <w:t>.</w:t>
            </w:r>
          </w:p>
          <w:p w14:paraId="0B1416CE" w14:textId="77777777" w:rsidR="00614FB3" w:rsidRDefault="00614FB3" w:rsidP="00614FB3">
            <w:pPr>
              <w:spacing w:after="0" w:line="240" w:lineRule="auto"/>
              <w:jc w:val="both"/>
              <w:rPr>
                <w:rFonts w:ascii="Times New Roman" w:eastAsia="Times New Roman" w:hAnsi="Times New Roman" w:cs="Times New Roman"/>
                <w:sz w:val="24"/>
                <w:szCs w:val="24"/>
                <w:lang w:eastAsia="lv-LV"/>
              </w:rPr>
            </w:pPr>
          </w:p>
          <w:p w14:paraId="202B48E2" w14:textId="7541F307" w:rsidR="00884127" w:rsidRDefault="00BF1F3D" w:rsidP="00614FB3">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Leģitīmais mērķis</w:t>
            </w:r>
            <w:r w:rsidR="00614FB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citu personu tiesību aizsardzība</w:t>
            </w:r>
            <w:r w:rsidR="00614FB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tiek sasniegts, nodrošinot</w:t>
            </w:r>
            <w:r w:rsidR="00884127">
              <w:rPr>
                <w:rFonts w:ascii="Times New Roman" w:eastAsia="Times New Roman" w:hAnsi="Times New Roman" w:cs="Times New Roman"/>
                <w:sz w:val="24"/>
                <w:szCs w:val="24"/>
                <w:lang w:eastAsia="lv-LV"/>
              </w:rPr>
              <w:t xml:space="preserve"> vienotu </w:t>
            </w:r>
            <w:r w:rsidR="00253529">
              <w:rPr>
                <w:rFonts w:ascii="Times New Roman" w:eastAsia="Times New Roman" w:hAnsi="Times New Roman" w:cs="Times New Roman"/>
                <w:sz w:val="24"/>
                <w:szCs w:val="24"/>
                <w:lang w:eastAsia="lv-LV"/>
              </w:rPr>
              <w:t xml:space="preserve">iestāžu </w:t>
            </w:r>
            <w:r w:rsidR="00884127">
              <w:rPr>
                <w:rFonts w:ascii="Times New Roman" w:eastAsia="Times New Roman" w:hAnsi="Times New Roman" w:cs="Times New Roman"/>
                <w:sz w:val="24"/>
                <w:szCs w:val="24"/>
                <w:lang w:eastAsia="lv-LV"/>
              </w:rPr>
              <w:t>izpratni par minimālo informāciju, kuru Latvijas Banka ir tiesīga pieprasīt noregulējuma plāna izstrādei un aktualizēšanai.</w:t>
            </w:r>
          </w:p>
          <w:p w14:paraId="613D6E83" w14:textId="77777777" w:rsidR="00614FB3" w:rsidRDefault="00614FB3" w:rsidP="00614FB3">
            <w:pPr>
              <w:spacing w:after="0" w:line="240" w:lineRule="auto"/>
              <w:jc w:val="both"/>
              <w:rPr>
                <w:rFonts w:ascii="Times New Roman" w:eastAsia="Times New Roman" w:hAnsi="Times New Roman" w:cs="Times New Roman"/>
                <w:sz w:val="24"/>
                <w:szCs w:val="24"/>
                <w:lang w:eastAsia="lv-LV"/>
              </w:rPr>
            </w:pPr>
          </w:p>
          <w:p w14:paraId="15DEACFF" w14:textId="374C8209" w:rsidR="000A21D5" w:rsidRDefault="00884127" w:rsidP="00614FB3">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Leģitīmais mērķis</w:t>
            </w:r>
            <w:r w:rsidR="00614FB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sabiedrības labklājības aizsardzība</w:t>
            </w:r>
            <w:r w:rsidR="00614FB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 tiek sasniegts, </w:t>
            </w:r>
            <w:r w:rsidR="00253529">
              <w:rPr>
                <w:rFonts w:ascii="Times New Roman" w:eastAsia="Times New Roman" w:hAnsi="Times New Roman" w:cs="Times New Roman"/>
                <w:sz w:val="24"/>
                <w:szCs w:val="24"/>
                <w:lang w:eastAsia="lv-LV"/>
              </w:rPr>
              <w:t xml:space="preserve">izstrādājot un aktualizējot </w:t>
            </w:r>
            <w:r>
              <w:rPr>
                <w:rFonts w:ascii="Times New Roman" w:eastAsia="Times New Roman" w:hAnsi="Times New Roman" w:cs="Times New Roman"/>
                <w:sz w:val="24"/>
                <w:szCs w:val="24"/>
                <w:lang w:eastAsia="lv-LV"/>
              </w:rPr>
              <w:t>noregulējuma plān</w:t>
            </w:r>
            <w:r w:rsidR="00253529">
              <w:rPr>
                <w:rFonts w:ascii="Times New Roman" w:eastAsia="Times New Roman" w:hAnsi="Times New Roman" w:cs="Times New Roman"/>
                <w:sz w:val="24"/>
                <w:szCs w:val="24"/>
                <w:lang w:eastAsia="lv-LV"/>
              </w:rPr>
              <w:t>us,</w:t>
            </w:r>
            <w:r>
              <w:rPr>
                <w:rFonts w:ascii="Times New Roman" w:eastAsia="Times New Roman" w:hAnsi="Times New Roman" w:cs="Times New Roman"/>
                <w:sz w:val="24"/>
                <w:szCs w:val="24"/>
                <w:lang w:eastAsia="lv-LV"/>
              </w:rPr>
              <w:t xml:space="preserve"> </w:t>
            </w:r>
            <w:r w:rsidR="00B57C56">
              <w:rPr>
                <w:rFonts w:ascii="Times New Roman" w:eastAsia="Times New Roman" w:hAnsi="Times New Roman" w:cs="Times New Roman"/>
                <w:sz w:val="24"/>
                <w:szCs w:val="24"/>
                <w:lang w:eastAsia="lv-LV"/>
              </w:rPr>
              <w:t>jo</w:t>
            </w:r>
            <w:r w:rsidR="00253529">
              <w:rPr>
                <w:rFonts w:ascii="Times New Roman" w:eastAsia="Times New Roman" w:hAnsi="Times New Roman" w:cs="Times New Roman"/>
                <w:sz w:val="24"/>
                <w:szCs w:val="24"/>
                <w:lang w:eastAsia="lv-LV"/>
              </w:rPr>
              <w:t xml:space="preserve"> noregulējuma plānošana </w:t>
            </w:r>
            <w:r w:rsidRPr="00884127">
              <w:rPr>
                <w:rFonts w:ascii="Times New Roman" w:eastAsia="Times New Roman" w:hAnsi="Times New Roman" w:cs="Times New Roman"/>
                <w:sz w:val="24"/>
                <w:szCs w:val="24"/>
                <w:lang w:eastAsia="lv-LV"/>
              </w:rPr>
              <w:t>ir būtisks efektīva noregulējuma elements</w:t>
            </w:r>
            <w:r w:rsidR="00253529">
              <w:rPr>
                <w:rFonts w:ascii="Times New Roman" w:eastAsia="Times New Roman" w:hAnsi="Times New Roman" w:cs="Times New Roman"/>
                <w:sz w:val="24"/>
                <w:szCs w:val="24"/>
                <w:lang w:eastAsia="lv-LV"/>
              </w:rPr>
              <w:t>.</w:t>
            </w:r>
          </w:p>
          <w:p w14:paraId="29B2C4D8" w14:textId="0CC57507" w:rsidR="00614FB3" w:rsidRPr="00DF1869" w:rsidRDefault="00614FB3" w:rsidP="00614FB3">
            <w:pPr>
              <w:spacing w:after="0" w:line="240" w:lineRule="auto"/>
              <w:jc w:val="both"/>
              <w:rPr>
                <w:rFonts w:ascii="Times New Roman" w:eastAsia="Times New Roman" w:hAnsi="Times New Roman" w:cs="Times New Roman"/>
                <w:sz w:val="24"/>
                <w:szCs w:val="24"/>
                <w:lang w:eastAsia="lv-LV"/>
              </w:rPr>
            </w:pPr>
          </w:p>
        </w:tc>
      </w:tr>
      <w:tr w:rsidR="00CC4F9D" w:rsidRPr="00CC4F9D" w14:paraId="7E2EF9D9" w14:textId="77777777" w:rsidTr="00E253DA">
        <w:trPr>
          <w:trHeight w:val="567"/>
        </w:trPr>
        <w:tc>
          <w:tcPr>
            <w:tcW w:w="1796" w:type="pct"/>
            <w:shd w:val="clear" w:color="auto" w:fill="auto"/>
            <w:hideMark/>
          </w:tcPr>
          <w:p w14:paraId="245ECA74"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t>Samērīgums</w:t>
            </w:r>
          </w:p>
          <w:p w14:paraId="6389790A" w14:textId="77777777" w:rsidR="00CA28AB" w:rsidRPr="00CC4F9D"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F037B58" w14:textId="77777777" w:rsidR="00BF1F3D" w:rsidRDefault="00BF1F3D" w:rsidP="00614FB3">
            <w:pPr>
              <w:spacing w:after="0" w:line="240" w:lineRule="auto"/>
              <w:jc w:val="both"/>
              <w:rPr>
                <w:rFonts w:ascii="Times New Roman" w:eastAsia="Times New Roman" w:hAnsi="Times New Roman" w:cs="Times New Roman"/>
                <w:sz w:val="24"/>
                <w:szCs w:val="24"/>
                <w:lang w:eastAsia="lv-LV"/>
              </w:rPr>
            </w:pPr>
            <w:r w:rsidRPr="00AF5B11">
              <w:rPr>
                <w:rFonts w:ascii="Times New Roman" w:eastAsia="Times New Roman" w:hAnsi="Times New Roman" w:cs="Times New Roman"/>
                <w:sz w:val="24"/>
                <w:szCs w:val="24"/>
                <w:lang w:eastAsia="lv-LV"/>
              </w:rPr>
              <w:t xml:space="preserve">Noteikumu projekts </w:t>
            </w:r>
            <w:r>
              <w:rPr>
                <w:rFonts w:ascii="Times New Roman" w:eastAsia="Times New Roman" w:hAnsi="Times New Roman" w:cs="Times New Roman"/>
                <w:sz w:val="24"/>
                <w:szCs w:val="24"/>
                <w:lang w:eastAsia="lv-LV"/>
              </w:rPr>
              <w:t>nepieciešams</w:t>
            </w:r>
            <w:r w:rsidRPr="00AF5B11">
              <w:rPr>
                <w:rFonts w:ascii="Times New Roman" w:eastAsia="Times New Roman" w:hAnsi="Times New Roman" w:cs="Times New Roman"/>
                <w:sz w:val="24"/>
                <w:szCs w:val="24"/>
                <w:lang w:eastAsia="lv-LV"/>
              </w:rPr>
              <w:t xml:space="preserve"> Latvijas Bankas likuma 5.</w:t>
            </w:r>
            <w:r>
              <w:rPr>
                <w:rFonts w:ascii="Times New Roman" w:eastAsia="Times New Roman" w:hAnsi="Times New Roman" w:cs="Times New Roman"/>
                <w:sz w:val="24"/>
                <w:szCs w:val="24"/>
                <w:lang w:eastAsia="lv-LV"/>
              </w:rPr>
              <w:t> </w:t>
            </w:r>
            <w:r w:rsidRPr="00AF5B11">
              <w:rPr>
                <w:rFonts w:ascii="Times New Roman" w:eastAsia="Times New Roman" w:hAnsi="Times New Roman" w:cs="Times New Roman"/>
                <w:sz w:val="24"/>
                <w:szCs w:val="24"/>
                <w:lang w:eastAsia="lv-LV"/>
              </w:rPr>
              <w:t>panta pirmās daļas 5.</w:t>
            </w:r>
            <w:r>
              <w:rPr>
                <w:rFonts w:ascii="Times New Roman" w:eastAsia="Times New Roman" w:hAnsi="Times New Roman" w:cs="Times New Roman"/>
                <w:sz w:val="24"/>
                <w:szCs w:val="24"/>
                <w:lang w:eastAsia="lv-LV"/>
              </w:rPr>
              <w:t> </w:t>
            </w:r>
            <w:r w:rsidRPr="00AF5B11">
              <w:rPr>
                <w:rFonts w:ascii="Times New Roman" w:eastAsia="Times New Roman" w:hAnsi="Times New Roman" w:cs="Times New Roman"/>
                <w:sz w:val="24"/>
                <w:szCs w:val="24"/>
                <w:lang w:eastAsia="lv-LV"/>
              </w:rPr>
              <w:t>punkt</w:t>
            </w:r>
            <w:r>
              <w:rPr>
                <w:rFonts w:ascii="Times New Roman" w:eastAsia="Times New Roman" w:hAnsi="Times New Roman" w:cs="Times New Roman"/>
                <w:sz w:val="24"/>
                <w:szCs w:val="24"/>
                <w:lang w:eastAsia="lv-LV"/>
              </w:rPr>
              <w:t>ā noteiktā uzdevuma</w:t>
            </w:r>
            <w:r w:rsidRPr="00AF5B11">
              <w:rPr>
                <w:rFonts w:ascii="Times New Roman" w:eastAsia="Times New Roman" w:hAnsi="Times New Roman" w:cs="Times New Roman"/>
                <w:sz w:val="24"/>
                <w:szCs w:val="24"/>
                <w:lang w:eastAsia="lv-LV"/>
              </w:rPr>
              <w:t xml:space="preserve"> izpild</w:t>
            </w:r>
            <w:r>
              <w:rPr>
                <w:rFonts w:ascii="Times New Roman" w:eastAsia="Times New Roman" w:hAnsi="Times New Roman" w:cs="Times New Roman"/>
                <w:sz w:val="24"/>
                <w:szCs w:val="24"/>
                <w:lang w:eastAsia="lv-LV"/>
              </w:rPr>
              <w:t>e</w:t>
            </w:r>
            <w:r w:rsidRPr="00AF5B11">
              <w:rPr>
                <w:rFonts w:ascii="Times New Roman" w:eastAsia="Times New Roman" w:hAnsi="Times New Roman" w:cs="Times New Roman"/>
                <w:sz w:val="24"/>
                <w:szCs w:val="24"/>
                <w:lang w:eastAsia="lv-LV"/>
              </w:rPr>
              <w:t>i.</w:t>
            </w:r>
          </w:p>
          <w:p w14:paraId="71118D36" w14:textId="77777777" w:rsidR="00614FB3" w:rsidRDefault="00614FB3" w:rsidP="00614FB3">
            <w:pPr>
              <w:spacing w:after="0" w:line="240" w:lineRule="auto"/>
              <w:jc w:val="both"/>
              <w:rPr>
                <w:rFonts w:ascii="Times New Roman" w:eastAsia="Times New Roman" w:hAnsi="Times New Roman" w:cs="Times New Roman"/>
                <w:sz w:val="24"/>
                <w:szCs w:val="24"/>
                <w:lang w:eastAsia="lv-LV"/>
              </w:rPr>
            </w:pPr>
          </w:p>
          <w:p w14:paraId="296053A4" w14:textId="7FD90EC9" w:rsidR="00574443" w:rsidRDefault="00574443" w:rsidP="00614FB3">
            <w:pPr>
              <w:spacing w:after="0" w:line="240" w:lineRule="auto"/>
              <w:jc w:val="both"/>
              <w:rPr>
                <w:rFonts w:ascii="Times New Roman" w:eastAsia="Times New Roman" w:hAnsi="Times New Roman" w:cs="Times New Roman"/>
                <w:sz w:val="24"/>
                <w:szCs w:val="24"/>
                <w:lang w:eastAsia="lv-LV"/>
              </w:rPr>
            </w:pPr>
            <w:r w:rsidRPr="00AF5B11">
              <w:rPr>
                <w:rFonts w:ascii="Times New Roman" w:eastAsia="Times New Roman" w:hAnsi="Times New Roman" w:cs="Times New Roman"/>
                <w:sz w:val="24"/>
                <w:szCs w:val="24"/>
                <w:lang w:eastAsia="lv-LV"/>
              </w:rPr>
              <w:t>Saskaņā ar Latvijas Bankas likumu Latvijas Banka veic noregulējuma iestādes uzdevumus, tostarp izstrādā noregulējuma plānus.</w:t>
            </w:r>
          </w:p>
          <w:p w14:paraId="014E838E" w14:textId="77777777" w:rsidR="00614FB3" w:rsidRDefault="00614FB3" w:rsidP="00614FB3">
            <w:pPr>
              <w:spacing w:after="0" w:line="240" w:lineRule="auto"/>
              <w:jc w:val="both"/>
              <w:rPr>
                <w:rFonts w:ascii="Times New Roman" w:eastAsia="Times New Roman" w:hAnsi="Times New Roman" w:cs="Times New Roman"/>
                <w:sz w:val="24"/>
                <w:szCs w:val="24"/>
                <w:lang w:eastAsia="lv-LV"/>
              </w:rPr>
            </w:pPr>
          </w:p>
          <w:p w14:paraId="5790EA77" w14:textId="68346633" w:rsidR="00E6273C" w:rsidRDefault="00BF1F3D" w:rsidP="00614FB3">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Atbilstoši </w:t>
            </w:r>
            <w:r w:rsidR="00E6273C" w:rsidRPr="00CC4F9D">
              <w:rPr>
                <w:rFonts w:ascii="Times New Roman" w:eastAsia="Times New Roman" w:hAnsi="Times New Roman" w:cs="Times New Roman"/>
                <w:sz w:val="24"/>
                <w:szCs w:val="24"/>
                <w:lang w:eastAsia="lv-LV"/>
              </w:rPr>
              <w:t>Likuma 12.</w:t>
            </w:r>
            <w:r w:rsidR="009721BC" w:rsidRPr="00CC4F9D">
              <w:rPr>
                <w:rFonts w:ascii="Times New Roman" w:eastAsia="Times New Roman" w:hAnsi="Times New Roman" w:cs="Times New Roman"/>
                <w:sz w:val="24"/>
                <w:szCs w:val="24"/>
                <w:lang w:eastAsia="lv-LV"/>
              </w:rPr>
              <w:t> </w:t>
            </w:r>
            <w:r w:rsidR="00E6273C" w:rsidRPr="00CC4F9D">
              <w:rPr>
                <w:rFonts w:ascii="Times New Roman" w:eastAsia="Times New Roman" w:hAnsi="Times New Roman" w:cs="Times New Roman"/>
                <w:sz w:val="24"/>
                <w:szCs w:val="24"/>
                <w:lang w:eastAsia="lv-LV"/>
              </w:rPr>
              <w:t>pant</w:t>
            </w:r>
            <w:r>
              <w:rPr>
                <w:rFonts w:ascii="Times New Roman" w:eastAsia="Times New Roman" w:hAnsi="Times New Roman" w:cs="Times New Roman"/>
                <w:sz w:val="24"/>
                <w:szCs w:val="24"/>
                <w:lang w:eastAsia="lv-LV"/>
              </w:rPr>
              <w:t>ā noteiktajam</w:t>
            </w:r>
            <w:r w:rsidR="00E6273C" w:rsidRPr="00CC4F9D">
              <w:rPr>
                <w:rFonts w:ascii="Times New Roman" w:eastAsia="Times New Roman" w:hAnsi="Times New Roman" w:cs="Times New Roman"/>
                <w:sz w:val="24"/>
                <w:szCs w:val="24"/>
                <w:lang w:eastAsia="lv-LV"/>
              </w:rPr>
              <w:t xml:space="preserve"> </w:t>
            </w:r>
            <w:r w:rsidR="00D5642A">
              <w:rPr>
                <w:rFonts w:ascii="Times New Roman" w:eastAsia="Times New Roman" w:hAnsi="Times New Roman" w:cs="Times New Roman"/>
                <w:sz w:val="24"/>
                <w:szCs w:val="24"/>
                <w:lang w:eastAsia="lv-LV"/>
              </w:rPr>
              <w:t>i</w:t>
            </w:r>
            <w:r w:rsidR="00D5642A" w:rsidRPr="00D5642A">
              <w:rPr>
                <w:rFonts w:ascii="Times New Roman" w:eastAsia="Times New Roman" w:hAnsi="Times New Roman" w:cs="Times New Roman"/>
                <w:sz w:val="24"/>
                <w:szCs w:val="24"/>
                <w:lang w:eastAsia="lv-LV"/>
              </w:rPr>
              <w:t>estādei ir pienākums pēc Latvijas Bankas pieprasījuma sadarboties noregulējuma plāna izstrādes gaitā un sniegt visu noregulējuma plāna izstrādei un īstenošanai nepieciešamo informāciju</w:t>
            </w:r>
            <w:r w:rsidR="00E6273C" w:rsidRPr="00CC4F9D">
              <w:rPr>
                <w:rFonts w:ascii="Times New Roman" w:eastAsia="Times New Roman" w:hAnsi="Times New Roman" w:cs="Times New Roman"/>
                <w:sz w:val="24"/>
                <w:szCs w:val="24"/>
                <w:lang w:eastAsia="lv-LV"/>
              </w:rPr>
              <w:t>. Noteikumu Nr. 364 5. punktā, kurā pārņemtas Direktīvas</w:t>
            </w:r>
            <w:r w:rsidR="00614FB3">
              <w:rPr>
                <w:rFonts w:ascii="Times New Roman" w:eastAsia="Times New Roman" w:hAnsi="Times New Roman" w:cs="Times New Roman"/>
                <w:sz w:val="24"/>
                <w:szCs w:val="24"/>
                <w:lang w:eastAsia="lv-LV"/>
              </w:rPr>
              <w:t> </w:t>
            </w:r>
            <w:r w:rsidR="00E6273C" w:rsidRPr="00CC4F9D">
              <w:rPr>
                <w:rFonts w:ascii="Times New Roman" w:eastAsia="Times New Roman" w:hAnsi="Times New Roman" w:cs="Times New Roman"/>
                <w:sz w:val="24"/>
                <w:szCs w:val="24"/>
                <w:lang w:eastAsia="lv-LV"/>
              </w:rPr>
              <w:t>2014/59/ES pielikuma B</w:t>
            </w:r>
            <w:r w:rsidR="00614FB3">
              <w:rPr>
                <w:rFonts w:ascii="Times New Roman" w:eastAsia="Times New Roman" w:hAnsi="Times New Roman" w:cs="Times New Roman"/>
                <w:sz w:val="24"/>
                <w:szCs w:val="24"/>
                <w:lang w:eastAsia="lv-LV"/>
              </w:rPr>
              <w:t> </w:t>
            </w:r>
            <w:r w:rsidR="00E6273C" w:rsidRPr="00CC4F9D">
              <w:rPr>
                <w:rFonts w:ascii="Times New Roman" w:eastAsia="Times New Roman" w:hAnsi="Times New Roman" w:cs="Times New Roman"/>
                <w:sz w:val="24"/>
                <w:szCs w:val="24"/>
                <w:lang w:eastAsia="lv-LV"/>
              </w:rPr>
              <w:t xml:space="preserve">iedaļas prasības, savukārt ir uzskaitīta minimālā informācija, kuru Latvijas Bankai ir tiesības pieprasīt </w:t>
            </w:r>
            <w:r>
              <w:rPr>
                <w:rFonts w:ascii="Times New Roman" w:eastAsia="Times New Roman" w:hAnsi="Times New Roman" w:cs="Times New Roman"/>
                <w:sz w:val="24"/>
                <w:szCs w:val="24"/>
                <w:lang w:eastAsia="lv-LV"/>
              </w:rPr>
              <w:t xml:space="preserve">iestādei </w:t>
            </w:r>
            <w:r w:rsidR="00E6273C" w:rsidRPr="00CC4F9D">
              <w:rPr>
                <w:rFonts w:ascii="Times New Roman" w:eastAsia="Times New Roman" w:hAnsi="Times New Roman" w:cs="Times New Roman"/>
                <w:sz w:val="24"/>
                <w:szCs w:val="24"/>
                <w:lang w:eastAsia="lv-LV"/>
              </w:rPr>
              <w:t>noregulējuma plāna izstrādei un aktualizēšanai.</w:t>
            </w:r>
          </w:p>
          <w:p w14:paraId="1753BC95" w14:textId="77777777" w:rsidR="00614FB3" w:rsidRPr="00CC4F9D" w:rsidRDefault="00614FB3" w:rsidP="00614FB3">
            <w:pPr>
              <w:spacing w:after="0" w:line="240" w:lineRule="auto"/>
              <w:jc w:val="both"/>
              <w:rPr>
                <w:rFonts w:ascii="Times New Roman" w:eastAsia="Times New Roman" w:hAnsi="Times New Roman" w:cs="Times New Roman"/>
                <w:sz w:val="24"/>
                <w:szCs w:val="24"/>
                <w:lang w:eastAsia="lv-LV"/>
              </w:rPr>
            </w:pPr>
          </w:p>
          <w:p w14:paraId="51B83249" w14:textId="3C5FB5A4" w:rsidR="00E6273C" w:rsidRDefault="00E6273C" w:rsidP="00614FB3">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 xml:space="preserve">Ar noteikumu projektu </w:t>
            </w:r>
            <w:r w:rsidR="009721BC" w:rsidRPr="00CC4F9D">
              <w:rPr>
                <w:rFonts w:ascii="Times New Roman" w:eastAsia="Times New Roman" w:hAnsi="Times New Roman" w:cs="Times New Roman"/>
                <w:sz w:val="24"/>
                <w:szCs w:val="24"/>
                <w:lang w:eastAsia="lv-LV"/>
              </w:rPr>
              <w:t xml:space="preserve">veiktie precizējumi </w:t>
            </w:r>
            <w:r w:rsidRPr="00CC4F9D">
              <w:rPr>
                <w:rFonts w:ascii="Times New Roman" w:eastAsia="Times New Roman" w:hAnsi="Times New Roman" w:cs="Times New Roman"/>
                <w:sz w:val="24"/>
                <w:szCs w:val="24"/>
                <w:lang w:eastAsia="lv-LV"/>
              </w:rPr>
              <w:t xml:space="preserve">Noteikumu Nr. 364 </w:t>
            </w:r>
            <w:r w:rsidR="009721BC" w:rsidRPr="00CC4F9D">
              <w:rPr>
                <w:rFonts w:ascii="Times New Roman" w:eastAsia="Times New Roman" w:hAnsi="Times New Roman" w:cs="Times New Roman"/>
                <w:sz w:val="24"/>
                <w:szCs w:val="24"/>
                <w:lang w:eastAsia="lv-LV"/>
              </w:rPr>
              <w:t>5. punktā (5.14.</w:t>
            </w:r>
            <w:r w:rsidR="004935BD">
              <w:rPr>
                <w:rFonts w:ascii="Times New Roman" w:eastAsia="Times New Roman" w:hAnsi="Times New Roman" w:cs="Times New Roman"/>
                <w:sz w:val="24"/>
                <w:szCs w:val="24"/>
                <w:lang w:eastAsia="lv-LV"/>
              </w:rPr>
              <w:t> </w:t>
            </w:r>
            <w:r w:rsidR="009721BC" w:rsidRPr="00CC4F9D">
              <w:rPr>
                <w:rFonts w:ascii="Times New Roman" w:eastAsia="Times New Roman" w:hAnsi="Times New Roman" w:cs="Times New Roman"/>
                <w:sz w:val="24"/>
                <w:szCs w:val="24"/>
                <w:lang w:eastAsia="lv-LV"/>
              </w:rPr>
              <w:t>apakšpunkts izteikts jaunā redakcijā un noteikumi papildināti ar 5.14.</w:t>
            </w:r>
            <w:r w:rsidR="009721BC" w:rsidRPr="00274A3D">
              <w:rPr>
                <w:rFonts w:ascii="Times New Roman" w:eastAsia="Times New Roman" w:hAnsi="Times New Roman" w:cs="Times New Roman"/>
                <w:sz w:val="24"/>
                <w:szCs w:val="24"/>
                <w:vertAlign w:val="superscript"/>
                <w:lang w:eastAsia="lv-LV"/>
              </w:rPr>
              <w:t>1</w:t>
            </w:r>
            <w:r w:rsidR="004935BD" w:rsidRPr="00274A3D">
              <w:rPr>
                <w:rFonts w:ascii="Times New Roman" w:eastAsia="Times New Roman" w:hAnsi="Times New Roman" w:cs="Times New Roman"/>
                <w:sz w:val="24"/>
                <w:szCs w:val="24"/>
                <w:lang w:eastAsia="lv-LV"/>
              </w:rPr>
              <w:t> </w:t>
            </w:r>
            <w:r w:rsidR="009721BC" w:rsidRPr="00CC4F9D">
              <w:rPr>
                <w:rFonts w:ascii="Times New Roman" w:eastAsia="Times New Roman" w:hAnsi="Times New Roman" w:cs="Times New Roman"/>
                <w:sz w:val="24"/>
                <w:szCs w:val="24"/>
                <w:lang w:eastAsia="lv-LV"/>
              </w:rPr>
              <w:t xml:space="preserve">apakšpunktu) nepieciešami, lai </w:t>
            </w:r>
            <w:r w:rsidR="00EC2653">
              <w:rPr>
                <w:rFonts w:ascii="Times New Roman" w:eastAsia="Times New Roman" w:hAnsi="Times New Roman" w:cs="Times New Roman"/>
                <w:sz w:val="24"/>
                <w:szCs w:val="24"/>
                <w:lang w:eastAsia="lv-LV"/>
              </w:rPr>
              <w:t xml:space="preserve">nodrošinātu </w:t>
            </w:r>
            <w:r w:rsidR="009721BC" w:rsidRPr="00CC4F9D">
              <w:rPr>
                <w:rFonts w:ascii="Times New Roman" w:eastAsia="Times New Roman" w:hAnsi="Times New Roman" w:cs="Times New Roman"/>
                <w:sz w:val="24"/>
                <w:szCs w:val="24"/>
                <w:lang w:eastAsia="lv-LV"/>
              </w:rPr>
              <w:t>Direktīvas</w:t>
            </w:r>
            <w:r w:rsidR="00614FB3">
              <w:rPr>
                <w:rFonts w:ascii="Times New Roman" w:eastAsia="Times New Roman" w:hAnsi="Times New Roman" w:cs="Times New Roman"/>
                <w:sz w:val="24"/>
                <w:szCs w:val="24"/>
                <w:lang w:eastAsia="lv-LV"/>
              </w:rPr>
              <w:t> </w:t>
            </w:r>
            <w:r w:rsidR="009721BC" w:rsidRPr="00CC4F9D">
              <w:rPr>
                <w:rFonts w:ascii="Times New Roman" w:eastAsia="Times New Roman" w:hAnsi="Times New Roman" w:cs="Times New Roman"/>
                <w:sz w:val="24"/>
                <w:szCs w:val="24"/>
                <w:lang w:eastAsia="lv-LV"/>
              </w:rPr>
              <w:t>2022/2556 5. panta 2. punkta b)</w:t>
            </w:r>
            <w:r w:rsidR="00690058">
              <w:rPr>
                <w:rFonts w:ascii="Times New Roman" w:eastAsia="Times New Roman" w:hAnsi="Times New Roman" w:cs="Times New Roman"/>
                <w:sz w:val="24"/>
                <w:szCs w:val="24"/>
                <w:lang w:eastAsia="lv-LV"/>
              </w:rPr>
              <w:t> </w:t>
            </w:r>
            <w:r w:rsidR="009721BC" w:rsidRPr="00CC4F9D">
              <w:rPr>
                <w:rFonts w:ascii="Times New Roman" w:eastAsia="Times New Roman" w:hAnsi="Times New Roman" w:cs="Times New Roman"/>
                <w:sz w:val="24"/>
                <w:szCs w:val="24"/>
                <w:lang w:eastAsia="lv-LV"/>
              </w:rPr>
              <w:t>apakšpunkt</w:t>
            </w:r>
            <w:r w:rsidR="00EC2653">
              <w:rPr>
                <w:rFonts w:ascii="Times New Roman" w:eastAsia="Times New Roman" w:hAnsi="Times New Roman" w:cs="Times New Roman"/>
                <w:sz w:val="24"/>
                <w:szCs w:val="24"/>
                <w:lang w:eastAsia="lv-LV"/>
              </w:rPr>
              <w:t>ā noteikto</w:t>
            </w:r>
            <w:r w:rsidR="009721BC" w:rsidRPr="00CC4F9D">
              <w:rPr>
                <w:rFonts w:ascii="Times New Roman" w:eastAsia="Times New Roman" w:hAnsi="Times New Roman" w:cs="Times New Roman"/>
                <w:sz w:val="24"/>
                <w:szCs w:val="24"/>
                <w:lang w:eastAsia="lv-LV"/>
              </w:rPr>
              <w:t xml:space="preserve"> prasīb</w:t>
            </w:r>
            <w:r w:rsidR="00EC2653">
              <w:rPr>
                <w:rFonts w:ascii="Times New Roman" w:eastAsia="Times New Roman" w:hAnsi="Times New Roman" w:cs="Times New Roman"/>
                <w:sz w:val="24"/>
                <w:szCs w:val="24"/>
                <w:lang w:eastAsia="lv-LV"/>
              </w:rPr>
              <w:t xml:space="preserve">u </w:t>
            </w:r>
            <w:r w:rsidR="009721BC" w:rsidRPr="00CC4F9D">
              <w:rPr>
                <w:rFonts w:ascii="Times New Roman" w:eastAsia="Times New Roman" w:hAnsi="Times New Roman" w:cs="Times New Roman"/>
                <w:sz w:val="24"/>
                <w:szCs w:val="24"/>
                <w:lang w:eastAsia="lv-LV"/>
              </w:rPr>
              <w:t>(grozījumi Direktīvas</w:t>
            </w:r>
            <w:r w:rsidR="00614FB3">
              <w:rPr>
                <w:rFonts w:ascii="Times New Roman" w:eastAsia="Times New Roman" w:hAnsi="Times New Roman" w:cs="Times New Roman"/>
                <w:sz w:val="24"/>
                <w:szCs w:val="24"/>
                <w:lang w:eastAsia="lv-LV"/>
              </w:rPr>
              <w:t> </w:t>
            </w:r>
            <w:r w:rsidR="009721BC" w:rsidRPr="00CC4F9D">
              <w:rPr>
                <w:rFonts w:ascii="Times New Roman" w:eastAsia="Times New Roman" w:hAnsi="Times New Roman" w:cs="Times New Roman"/>
                <w:sz w:val="24"/>
                <w:szCs w:val="24"/>
                <w:lang w:eastAsia="lv-LV"/>
              </w:rPr>
              <w:t>2014/59/ES pielikuma B</w:t>
            </w:r>
            <w:r w:rsidR="00614FB3">
              <w:rPr>
                <w:rFonts w:ascii="Times New Roman" w:eastAsia="Times New Roman" w:hAnsi="Times New Roman" w:cs="Times New Roman"/>
                <w:sz w:val="24"/>
                <w:szCs w:val="24"/>
                <w:lang w:eastAsia="lv-LV"/>
              </w:rPr>
              <w:t> </w:t>
            </w:r>
            <w:r w:rsidR="009721BC" w:rsidRPr="00CC4F9D">
              <w:rPr>
                <w:rFonts w:ascii="Times New Roman" w:eastAsia="Times New Roman" w:hAnsi="Times New Roman" w:cs="Times New Roman"/>
                <w:sz w:val="24"/>
                <w:szCs w:val="24"/>
                <w:lang w:eastAsia="lv-LV"/>
              </w:rPr>
              <w:t>iedaļā)</w:t>
            </w:r>
            <w:r w:rsidR="00EC2653">
              <w:rPr>
                <w:rFonts w:ascii="Times New Roman" w:eastAsia="Times New Roman" w:hAnsi="Times New Roman" w:cs="Times New Roman"/>
                <w:sz w:val="24"/>
                <w:szCs w:val="24"/>
                <w:lang w:eastAsia="lv-LV"/>
              </w:rPr>
              <w:t xml:space="preserve"> pārņemšanu (</w:t>
            </w:r>
            <w:r w:rsidR="00EC2653" w:rsidRPr="00EC2653">
              <w:rPr>
                <w:rFonts w:ascii="Times New Roman" w:eastAsia="Times New Roman" w:hAnsi="Times New Roman" w:cs="Times New Roman"/>
                <w:sz w:val="24"/>
                <w:szCs w:val="24"/>
                <w:lang w:eastAsia="lv-LV"/>
              </w:rPr>
              <w:t xml:space="preserve">Eiropas Savienības tiesību aktu </w:t>
            </w:r>
            <w:r w:rsidR="00EC2653" w:rsidRPr="00EC2653">
              <w:rPr>
                <w:rFonts w:ascii="Times New Roman" w:eastAsia="Times New Roman" w:hAnsi="Times New Roman" w:cs="Times New Roman"/>
                <w:sz w:val="24"/>
                <w:szCs w:val="24"/>
                <w:lang w:eastAsia="lv-LV"/>
              </w:rPr>
              <w:lastRenderedPageBreak/>
              <w:t>pārņemšanas/ieviešanas tabula iekļauta anotācijas pielikumā</w:t>
            </w:r>
            <w:r w:rsidR="00EC2653">
              <w:rPr>
                <w:rFonts w:ascii="Times New Roman" w:eastAsia="Times New Roman" w:hAnsi="Times New Roman" w:cs="Times New Roman"/>
                <w:sz w:val="24"/>
                <w:szCs w:val="24"/>
                <w:lang w:eastAsia="lv-LV"/>
              </w:rPr>
              <w:t>)</w:t>
            </w:r>
            <w:r w:rsidR="009721BC" w:rsidRPr="00CC4F9D">
              <w:rPr>
                <w:rFonts w:ascii="Times New Roman" w:eastAsia="Times New Roman" w:hAnsi="Times New Roman" w:cs="Times New Roman"/>
                <w:sz w:val="24"/>
                <w:szCs w:val="24"/>
                <w:lang w:eastAsia="lv-LV"/>
              </w:rPr>
              <w:t>.</w:t>
            </w:r>
          </w:p>
          <w:p w14:paraId="1DACFE69" w14:textId="77777777" w:rsidR="00614FB3" w:rsidRPr="00CC4F9D" w:rsidRDefault="00614FB3" w:rsidP="00614FB3">
            <w:pPr>
              <w:spacing w:after="0" w:line="240" w:lineRule="auto"/>
              <w:jc w:val="both"/>
              <w:rPr>
                <w:rFonts w:ascii="Times New Roman" w:eastAsia="Times New Roman" w:hAnsi="Times New Roman" w:cs="Times New Roman"/>
                <w:sz w:val="24"/>
                <w:szCs w:val="24"/>
                <w:lang w:eastAsia="lv-LV"/>
              </w:rPr>
            </w:pPr>
          </w:p>
          <w:p w14:paraId="71A07CB9" w14:textId="48EA1769" w:rsidR="00715DDB" w:rsidRPr="00CC4F9D" w:rsidRDefault="008C76EB" w:rsidP="00614FB3">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Noteikumu projekts kopumā un tajā ietvertās tiesību normas atbilst samērīguma principam, jo:</w:t>
            </w:r>
          </w:p>
          <w:p w14:paraId="53860355" w14:textId="725EB467" w:rsidR="00CD62F0" w:rsidRPr="00CC4F9D" w:rsidRDefault="00614FB3" w:rsidP="00614FB3">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w:t>
            </w:r>
            <w:r w:rsidR="00CD62F0" w:rsidRPr="00CC4F9D">
              <w:rPr>
                <w:rFonts w:ascii="Times New Roman" w:eastAsia="Times New Roman" w:hAnsi="Times New Roman" w:cs="Times New Roman"/>
                <w:sz w:val="24"/>
                <w:szCs w:val="24"/>
                <w:lang w:eastAsia="lv-LV"/>
              </w:rPr>
              <w:t xml:space="preserve">pirmkārt, ar noteikumu projektu un tajā ietvertajām prasībām tiek sasniegts leģitīmais mērķis </w:t>
            </w:r>
            <w:r w:rsidR="00CD62F0" w:rsidRPr="00574443">
              <w:rPr>
                <w:rFonts w:ascii="Times New Roman" w:eastAsia="Times New Roman" w:hAnsi="Times New Roman" w:cs="Times New Roman"/>
                <w:sz w:val="24"/>
                <w:szCs w:val="24"/>
                <w:lang w:eastAsia="lv-LV"/>
              </w:rPr>
              <w:t xml:space="preserve">(citu personu tiesību </w:t>
            </w:r>
            <w:r w:rsidR="008B19EA">
              <w:rPr>
                <w:rFonts w:ascii="Times New Roman" w:eastAsia="Times New Roman" w:hAnsi="Times New Roman" w:cs="Times New Roman"/>
                <w:sz w:val="24"/>
                <w:szCs w:val="24"/>
                <w:lang w:eastAsia="lv-LV"/>
              </w:rPr>
              <w:t xml:space="preserve">un sabiedrības labklājības </w:t>
            </w:r>
            <w:r w:rsidR="00CD62F0" w:rsidRPr="00574443">
              <w:rPr>
                <w:rFonts w:ascii="Times New Roman" w:eastAsia="Times New Roman" w:hAnsi="Times New Roman" w:cs="Times New Roman"/>
                <w:sz w:val="24"/>
                <w:szCs w:val="24"/>
                <w:lang w:eastAsia="lv-LV"/>
              </w:rPr>
              <w:t>aizsardzība);</w:t>
            </w:r>
          </w:p>
          <w:p w14:paraId="78AC108A" w14:textId="77777777" w:rsidR="00614FB3" w:rsidRDefault="00614FB3" w:rsidP="00614FB3">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w:t>
            </w:r>
            <w:r w:rsidR="00CD62F0" w:rsidRPr="00CC4F9D">
              <w:rPr>
                <w:rFonts w:ascii="Times New Roman" w:eastAsia="Times New Roman" w:hAnsi="Times New Roman" w:cs="Times New Roman"/>
                <w:sz w:val="24"/>
                <w:szCs w:val="24"/>
                <w:lang w:eastAsia="lv-LV"/>
              </w:rPr>
              <w:t>otrkārt, nepastāv tādi alternatīvi līdzekļi, kas sasniegtu leģitīmo mērķi tādā pašā kvalitātē;</w:t>
            </w:r>
          </w:p>
          <w:p w14:paraId="2F8A5815" w14:textId="3B4677DB" w:rsidR="00574443" w:rsidRDefault="00614FB3" w:rsidP="00614FB3">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w:t>
            </w:r>
            <w:r w:rsidR="00CD62F0" w:rsidRPr="00CC4F9D">
              <w:rPr>
                <w:rFonts w:ascii="Times New Roman" w:eastAsia="Times New Roman" w:hAnsi="Times New Roman" w:cs="Times New Roman"/>
                <w:sz w:val="24"/>
                <w:szCs w:val="24"/>
                <w:lang w:eastAsia="lv-LV"/>
              </w:rPr>
              <w:t>treškārt, labums, ko iegūs sabiedrība, būs lielāks par noteikumu projektā ietverto prasību radītajām negatīvajām sekām.</w:t>
            </w:r>
          </w:p>
          <w:p w14:paraId="1D23B322" w14:textId="77777777" w:rsidR="00614FB3" w:rsidRPr="00274A3D" w:rsidRDefault="00614FB3" w:rsidP="00614FB3">
            <w:pPr>
              <w:spacing w:after="0" w:line="240" w:lineRule="auto"/>
              <w:jc w:val="both"/>
              <w:rPr>
                <w:rFonts w:ascii="Times New Roman" w:eastAsia="Times New Roman" w:hAnsi="Times New Roman" w:cs="Times New Roman"/>
                <w:sz w:val="24"/>
                <w:szCs w:val="24"/>
                <w:lang w:eastAsia="lv-LV"/>
              </w:rPr>
            </w:pPr>
          </w:p>
          <w:p w14:paraId="16F8A7EA" w14:textId="77777777" w:rsidR="00574443" w:rsidRDefault="00574443" w:rsidP="00614FB3">
            <w:pPr>
              <w:spacing w:after="0" w:line="240" w:lineRule="auto"/>
              <w:jc w:val="both"/>
              <w:rPr>
                <w:rFonts w:ascii="Times New Roman" w:eastAsia="Times New Roman" w:hAnsi="Times New Roman" w:cs="Times New Roman"/>
                <w:sz w:val="24"/>
                <w:szCs w:val="24"/>
                <w:lang w:eastAsia="lv-LV"/>
              </w:rPr>
            </w:pPr>
            <w:r w:rsidRPr="00574443">
              <w:rPr>
                <w:rFonts w:ascii="Times New Roman" w:eastAsia="Times New Roman" w:hAnsi="Times New Roman" w:cs="Times New Roman"/>
                <w:sz w:val="24"/>
                <w:szCs w:val="24"/>
                <w:lang w:eastAsia="lv-LV"/>
              </w:rPr>
              <w:t>Atbilstošākais veids, kā noteikt vienotas prasības, tādējādi nodrošinot finanšu tirgus dalībnieku vienotu izpratni un pieeju, ir izdot finanšu tirgus dalībniekiem saistošus noteikumus.</w:t>
            </w:r>
          </w:p>
          <w:p w14:paraId="5E3BBD74" w14:textId="77777777" w:rsidR="00614FB3" w:rsidRPr="00574443" w:rsidRDefault="00614FB3" w:rsidP="00614FB3">
            <w:pPr>
              <w:spacing w:after="0" w:line="240" w:lineRule="auto"/>
              <w:jc w:val="both"/>
              <w:rPr>
                <w:rFonts w:ascii="Times New Roman" w:eastAsia="Times New Roman" w:hAnsi="Times New Roman" w:cs="Times New Roman"/>
                <w:sz w:val="24"/>
                <w:szCs w:val="24"/>
                <w:lang w:eastAsia="lv-LV"/>
              </w:rPr>
            </w:pPr>
          </w:p>
          <w:p w14:paraId="0E20AEAF" w14:textId="77777777" w:rsidR="00E53DE9" w:rsidRDefault="00574443" w:rsidP="00614FB3">
            <w:pPr>
              <w:spacing w:after="0" w:line="240" w:lineRule="auto"/>
              <w:jc w:val="both"/>
              <w:rPr>
                <w:rFonts w:ascii="Times New Roman" w:eastAsia="Times New Roman" w:hAnsi="Times New Roman" w:cs="Times New Roman"/>
                <w:sz w:val="24"/>
                <w:szCs w:val="24"/>
                <w:lang w:eastAsia="lv-LV"/>
              </w:rPr>
            </w:pPr>
            <w:r w:rsidRPr="00574443">
              <w:rPr>
                <w:rFonts w:ascii="Times New Roman" w:eastAsia="Times New Roman" w:hAnsi="Times New Roman" w:cs="Times New Roman"/>
                <w:sz w:val="24"/>
                <w:szCs w:val="24"/>
                <w:lang w:eastAsia="lv-LV"/>
              </w:rPr>
              <w:t>Izraugoties piemērotāko līdzekli leģitīmā mērķa sasniegšanai, Latvijas Banka izvērtēja, ka nebūtu atbilstoši izdot, piemēram, zemāka ranga normatīvos aktus, kuri nebūtu finanšu tirgus dalībniekam juridiski saistoši. Turklāt noteikumu projekta izstrādi pilnvarojošās normas skaidri norāda uz pienākumu izstrādāt noteikumus.</w:t>
            </w:r>
          </w:p>
          <w:p w14:paraId="2BF5579D" w14:textId="0945CC5A" w:rsidR="00614FB3" w:rsidRPr="00274A3D" w:rsidRDefault="00614FB3" w:rsidP="00614FB3">
            <w:pPr>
              <w:spacing w:after="0" w:line="240" w:lineRule="auto"/>
              <w:jc w:val="both"/>
              <w:rPr>
                <w:rFonts w:ascii="Times New Roman" w:eastAsia="Times New Roman" w:hAnsi="Times New Roman" w:cs="Times New Roman"/>
                <w:sz w:val="24"/>
                <w:szCs w:val="24"/>
                <w:lang w:eastAsia="lv-LV"/>
              </w:rPr>
            </w:pPr>
          </w:p>
        </w:tc>
      </w:tr>
      <w:tr w:rsidR="00CC4F9D" w:rsidRPr="00CC4F9D" w14:paraId="3359A35F" w14:textId="77777777" w:rsidTr="00E253DA">
        <w:trPr>
          <w:trHeight w:val="567"/>
        </w:trPr>
        <w:tc>
          <w:tcPr>
            <w:tcW w:w="1796" w:type="pct"/>
            <w:shd w:val="clear" w:color="auto" w:fill="auto"/>
            <w:hideMark/>
          </w:tcPr>
          <w:p w14:paraId="6B33F589"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lastRenderedPageBreak/>
              <w:t>Spēkā stāšanās</w:t>
            </w:r>
          </w:p>
          <w:p w14:paraId="435F84C7" w14:textId="77777777" w:rsidR="00CA28AB" w:rsidRPr="00CC4F9D"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C9A0D63" w14:textId="640EBC4A" w:rsidR="0075418B" w:rsidRPr="00CC4F9D" w:rsidRDefault="0075418B" w:rsidP="0075418B">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Noteikumi stāsies spēkā n</w:t>
            </w:r>
            <w:r w:rsidR="00C10B27" w:rsidRPr="00CC4F9D">
              <w:rPr>
                <w:rFonts w:ascii="Times New Roman" w:eastAsia="Times New Roman" w:hAnsi="Times New Roman" w:cs="Times New Roman"/>
                <w:sz w:val="24"/>
                <w:szCs w:val="24"/>
                <w:lang w:eastAsia="lv-LV"/>
              </w:rPr>
              <w:t xml:space="preserve">ākamajā dienā pēc </w:t>
            </w:r>
            <w:r w:rsidRPr="00CC4F9D">
              <w:rPr>
                <w:rFonts w:ascii="Times New Roman" w:eastAsia="Times New Roman" w:hAnsi="Times New Roman" w:cs="Times New Roman"/>
                <w:sz w:val="24"/>
                <w:szCs w:val="24"/>
                <w:lang w:eastAsia="lv-LV"/>
              </w:rPr>
              <w:t xml:space="preserve">to </w:t>
            </w:r>
            <w:r w:rsidR="00C10B27" w:rsidRPr="00CC4F9D">
              <w:rPr>
                <w:rFonts w:ascii="Times New Roman" w:eastAsia="Times New Roman" w:hAnsi="Times New Roman" w:cs="Times New Roman"/>
                <w:sz w:val="24"/>
                <w:szCs w:val="24"/>
                <w:lang w:eastAsia="lv-LV"/>
              </w:rPr>
              <w:t>publicēšanas oficiālajā izdevumā "Latvijas Vēstnesis"</w:t>
            </w:r>
            <w:r w:rsidRPr="00CC4F9D">
              <w:rPr>
                <w:rFonts w:ascii="Times New Roman" w:eastAsia="Times New Roman" w:hAnsi="Times New Roman" w:cs="Times New Roman"/>
                <w:sz w:val="24"/>
                <w:szCs w:val="24"/>
                <w:lang w:eastAsia="lv-LV"/>
              </w:rPr>
              <w:t xml:space="preserve"> </w:t>
            </w:r>
            <w:r w:rsidRPr="00CC4F9D">
              <w:rPr>
                <w:rFonts w:ascii="Times New Roman" w:hAnsi="Times New Roman" w:cs="Times New Roman"/>
                <w:sz w:val="24"/>
                <w:szCs w:val="24"/>
              </w:rPr>
              <w:t>atbilstoši Latvijas Bankas likuma 8. panta otrajai daļai.</w:t>
            </w:r>
          </w:p>
          <w:p w14:paraId="42759172" w14:textId="11A4B85A" w:rsidR="0075418B" w:rsidRPr="00DF1869" w:rsidRDefault="0075418B" w:rsidP="00DF1869">
            <w:pPr>
              <w:spacing w:after="0" w:line="240" w:lineRule="auto"/>
              <w:jc w:val="both"/>
              <w:rPr>
                <w:rFonts w:ascii="Times New Roman" w:eastAsia="Times New Roman" w:hAnsi="Times New Roman" w:cs="Times New Roman"/>
                <w:sz w:val="24"/>
                <w:szCs w:val="24"/>
                <w:lang w:eastAsia="lv-LV"/>
              </w:rPr>
            </w:pPr>
          </w:p>
        </w:tc>
      </w:tr>
      <w:tr w:rsidR="00CC4F9D" w:rsidRPr="00CC4F9D" w14:paraId="50AAF2D1" w14:textId="77777777" w:rsidTr="00E253DA">
        <w:trPr>
          <w:trHeight w:val="567"/>
        </w:trPr>
        <w:tc>
          <w:tcPr>
            <w:tcW w:w="1796" w:type="pct"/>
            <w:shd w:val="clear" w:color="auto" w:fill="auto"/>
            <w:hideMark/>
          </w:tcPr>
          <w:p w14:paraId="10DD4F01"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t>Ietekme uz Latvijas Bankas budžetu</w:t>
            </w:r>
          </w:p>
          <w:p w14:paraId="152C8486" w14:textId="77777777" w:rsidR="00CA28AB" w:rsidRPr="00CC4F9D"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1D107D8" w14:textId="77777777" w:rsidR="00E53DE9" w:rsidRDefault="0075418B" w:rsidP="00DF1869">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Nav ietekmes uz Latvijas Bankas budžeta ieņēmumiem un izdevumiem.</w:t>
            </w:r>
          </w:p>
          <w:p w14:paraId="67E4D421" w14:textId="0813FEC2" w:rsidR="001253E8" w:rsidRPr="00DF1869" w:rsidRDefault="001253E8" w:rsidP="00DF1869">
            <w:pPr>
              <w:spacing w:after="0" w:line="240" w:lineRule="auto"/>
              <w:jc w:val="both"/>
              <w:rPr>
                <w:rFonts w:ascii="Times New Roman" w:eastAsia="Times New Roman" w:hAnsi="Times New Roman" w:cs="Times New Roman"/>
                <w:sz w:val="24"/>
                <w:szCs w:val="24"/>
                <w:lang w:eastAsia="lv-LV"/>
              </w:rPr>
            </w:pPr>
          </w:p>
        </w:tc>
      </w:tr>
      <w:tr w:rsidR="00CC4F9D" w:rsidRPr="00CC4F9D" w14:paraId="114F281A" w14:textId="77777777" w:rsidTr="00E253DA">
        <w:trPr>
          <w:trHeight w:val="567"/>
        </w:trPr>
        <w:tc>
          <w:tcPr>
            <w:tcW w:w="1796" w:type="pct"/>
            <w:shd w:val="clear" w:color="auto" w:fill="auto"/>
            <w:hideMark/>
          </w:tcPr>
          <w:p w14:paraId="49322D4B"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t xml:space="preserve">Administratīvā sloga un izmaksu novērtējums </w:t>
            </w:r>
            <w:r w:rsidR="00C85C34" w:rsidRPr="00CC4F9D">
              <w:rPr>
                <w:rFonts w:ascii="Times New Roman" w:eastAsia="Times New Roman" w:hAnsi="Times New Roman" w:cs="Times New Roman"/>
                <w:b/>
                <w:bCs/>
                <w:sz w:val="24"/>
                <w:szCs w:val="24"/>
                <w:lang w:eastAsia="lv-LV"/>
              </w:rPr>
              <w:t>(</w:t>
            </w:r>
            <w:r w:rsidRPr="00CC4F9D">
              <w:rPr>
                <w:rFonts w:ascii="Times New Roman" w:eastAsia="Times New Roman" w:hAnsi="Times New Roman" w:cs="Times New Roman"/>
                <w:b/>
                <w:bCs/>
                <w:sz w:val="24"/>
                <w:szCs w:val="24"/>
                <w:lang w:eastAsia="lv-LV"/>
              </w:rPr>
              <w:t>tirgus dalībniekiem</w:t>
            </w:r>
            <w:r w:rsidR="00C85C34" w:rsidRPr="00CC4F9D">
              <w:rPr>
                <w:rFonts w:ascii="Times New Roman" w:eastAsia="Times New Roman" w:hAnsi="Times New Roman" w:cs="Times New Roman"/>
                <w:b/>
                <w:bCs/>
                <w:sz w:val="24"/>
                <w:szCs w:val="24"/>
                <w:lang w:eastAsia="lv-LV"/>
              </w:rPr>
              <w:t>)</w:t>
            </w:r>
          </w:p>
          <w:p w14:paraId="25006945" w14:textId="77777777" w:rsidR="00CA28AB" w:rsidRPr="00CC4F9D"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BD3396F" w14:textId="5380DAEE" w:rsidR="00A42788" w:rsidRPr="00DF1869" w:rsidRDefault="0075418B" w:rsidP="009573F6">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 xml:space="preserve">Noteikumu projekts nerada </w:t>
            </w:r>
            <w:r w:rsidR="00EF7133" w:rsidRPr="00CC4F9D">
              <w:rPr>
                <w:rFonts w:ascii="Times New Roman" w:eastAsia="Times New Roman" w:hAnsi="Times New Roman" w:cs="Times New Roman"/>
                <w:sz w:val="24"/>
                <w:szCs w:val="24"/>
                <w:lang w:eastAsia="lv-LV"/>
              </w:rPr>
              <w:t xml:space="preserve">papildu administratīvo slogu un izmaksas </w:t>
            </w:r>
            <w:r w:rsidR="002A7BB6" w:rsidRPr="00CC4F9D">
              <w:rPr>
                <w:rFonts w:ascii="Times New Roman" w:eastAsia="Times New Roman" w:hAnsi="Times New Roman" w:cs="Times New Roman"/>
                <w:sz w:val="24"/>
                <w:szCs w:val="24"/>
                <w:lang w:eastAsia="lv-LV"/>
              </w:rPr>
              <w:t xml:space="preserve">finanšu </w:t>
            </w:r>
            <w:r w:rsidR="00EF7133" w:rsidRPr="00CC4F9D">
              <w:rPr>
                <w:rFonts w:ascii="Times New Roman" w:eastAsia="Times New Roman" w:hAnsi="Times New Roman" w:cs="Times New Roman"/>
                <w:sz w:val="24"/>
                <w:szCs w:val="24"/>
                <w:lang w:eastAsia="lv-LV"/>
              </w:rPr>
              <w:t>tirgus dalībniekiem.</w:t>
            </w:r>
          </w:p>
        </w:tc>
      </w:tr>
      <w:tr w:rsidR="00CC4F9D" w:rsidRPr="00CC4F9D" w14:paraId="26FD8C57" w14:textId="77777777" w:rsidTr="00E253DA">
        <w:trPr>
          <w:trHeight w:val="567"/>
        </w:trPr>
        <w:tc>
          <w:tcPr>
            <w:tcW w:w="1796" w:type="pct"/>
            <w:shd w:val="clear" w:color="auto" w:fill="auto"/>
            <w:hideMark/>
          </w:tcPr>
          <w:p w14:paraId="24C21994"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t>Saistītie dokumenti</w:t>
            </w:r>
          </w:p>
          <w:p w14:paraId="455C1C15" w14:textId="77777777" w:rsidR="00CA28AB" w:rsidRPr="00CC4F9D"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1D37A11" w14:textId="38B60AC8" w:rsidR="00E53DE9" w:rsidRPr="00CC4F9D" w:rsidRDefault="0075418B" w:rsidP="009573F6">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1</w:t>
            </w:r>
            <w:r w:rsidR="00614FB3">
              <w:rPr>
                <w:rFonts w:ascii="Times New Roman" w:eastAsia="Times New Roman" w:hAnsi="Times New Roman" w:cs="Times New Roman"/>
                <w:sz w:val="24"/>
                <w:szCs w:val="24"/>
                <w:lang w:eastAsia="lv-LV"/>
              </w:rPr>
              <w:t>.</w:t>
            </w:r>
            <w:r w:rsidRPr="00CC4F9D">
              <w:rPr>
                <w:rFonts w:ascii="Times New Roman" w:eastAsia="Times New Roman" w:hAnsi="Times New Roman" w:cs="Times New Roman"/>
                <w:sz w:val="24"/>
                <w:szCs w:val="24"/>
                <w:lang w:eastAsia="lv-LV"/>
              </w:rPr>
              <w:t> </w:t>
            </w:r>
            <w:r w:rsidR="00506C40" w:rsidRPr="00CC4F9D">
              <w:rPr>
                <w:rFonts w:ascii="Times New Roman" w:eastAsia="Times New Roman" w:hAnsi="Times New Roman" w:cs="Times New Roman"/>
                <w:sz w:val="24"/>
                <w:szCs w:val="24"/>
                <w:lang w:eastAsia="lv-LV"/>
              </w:rPr>
              <w:t>Likums</w:t>
            </w:r>
            <w:r w:rsidR="00614FB3">
              <w:rPr>
                <w:rFonts w:ascii="Times New Roman" w:eastAsia="Times New Roman" w:hAnsi="Times New Roman" w:cs="Times New Roman"/>
                <w:sz w:val="24"/>
                <w:szCs w:val="24"/>
                <w:lang w:eastAsia="lv-LV"/>
              </w:rPr>
              <w:t>.</w:t>
            </w:r>
          </w:p>
          <w:p w14:paraId="4DDB3669" w14:textId="1A861F72" w:rsidR="00506C40" w:rsidRPr="00CC4F9D" w:rsidRDefault="0075418B" w:rsidP="009573F6">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2</w:t>
            </w:r>
            <w:r w:rsidR="00614FB3">
              <w:rPr>
                <w:rFonts w:ascii="Times New Roman" w:eastAsia="Times New Roman" w:hAnsi="Times New Roman" w:cs="Times New Roman"/>
                <w:sz w:val="24"/>
                <w:szCs w:val="24"/>
                <w:lang w:eastAsia="lv-LV"/>
              </w:rPr>
              <w:t>.</w:t>
            </w:r>
            <w:r w:rsidRPr="00CC4F9D">
              <w:rPr>
                <w:rFonts w:ascii="Times New Roman" w:eastAsia="Times New Roman" w:hAnsi="Times New Roman" w:cs="Times New Roman"/>
                <w:sz w:val="24"/>
                <w:szCs w:val="24"/>
                <w:lang w:eastAsia="lv-LV"/>
              </w:rPr>
              <w:t> </w:t>
            </w:r>
            <w:r w:rsidR="004935BD">
              <w:rPr>
                <w:rFonts w:ascii="Times New Roman" w:eastAsia="Times New Roman" w:hAnsi="Times New Roman" w:cs="Times New Roman"/>
                <w:sz w:val="24"/>
                <w:szCs w:val="24"/>
                <w:lang w:eastAsia="lv-LV"/>
              </w:rPr>
              <w:t>N</w:t>
            </w:r>
            <w:r w:rsidR="00506C40" w:rsidRPr="00CC4F9D">
              <w:rPr>
                <w:rFonts w:ascii="Times New Roman" w:eastAsia="Times New Roman" w:hAnsi="Times New Roman" w:cs="Times New Roman"/>
                <w:sz w:val="24"/>
                <w:szCs w:val="24"/>
                <w:lang w:eastAsia="lv-LV"/>
              </w:rPr>
              <w:t>oteikumi</w:t>
            </w:r>
            <w:r w:rsidRPr="00CC4F9D">
              <w:rPr>
                <w:rFonts w:ascii="Times New Roman" w:eastAsia="Times New Roman" w:hAnsi="Times New Roman" w:cs="Times New Roman"/>
                <w:sz w:val="24"/>
                <w:szCs w:val="24"/>
                <w:lang w:eastAsia="lv-LV"/>
              </w:rPr>
              <w:t xml:space="preserve"> Nr. 364</w:t>
            </w:r>
            <w:r w:rsidR="00614FB3">
              <w:rPr>
                <w:rFonts w:ascii="Times New Roman" w:eastAsia="Times New Roman" w:hAnsi="Times New Roman" w:cs="Times New Roman"/>
                <w:sz w:val="24"/>
                <w:szCs w:val="24"/>
                <w:lang w:eastAsia="lv-LV"/>
              </w:rPr>
              <w:t>.</w:t>
            </w:r>
          </w:p>
          <w:p w14:paraId="2FE040ED" w14:textId="078E9A90" w:rsidR="0075418B" w:rsidRPr="00CC4F9D" w:rsidRDefault="0075418B" w:rsidP="009573F6">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3</w:t>
            </w:r>
            <w:r w:rsidR="00614FB3">
              <w:rPr>
                <w:rFonts w:ascii="Times New Roman" w:eastAsia="Times New Roman" w:hAnsi="Times New Roman" w:cs="Times New Roman"/>
                <w:sz w:val="24"/>
                <w:szCs w:val="24"/>
                <w:lang w:eastAsia="lv-LV"/>
              </w:rPr>
              <w:t>.</w:t>
            </w:r>
            <w:r w:rsidRPr="00CC4F9D">
              <w:rPr>
                <w:rFonts w:ascii="Times New Roman" w:eastAsia="Times New Roman" w:hAnsi="Times New Roman" w:cs="Times New Roman"/>
                <w:sz w:val="24"/>
                <w:szCs w:val="24"/>
                <w:lang w:eastAsia="lv-LV"/>
              </w:rPr>
              <w:t> </w:t>
            </w:r>
            <w:r w:rsidR="00CA3A3B">
              <w:rPr>
                <w:rFonts w:ascii="Times New Roman" w:eastAsia="Times New Roman" w:hAnsi="Times New Roman" w:cs="Times New Roman"/>
                <w:sz w:val="24"/>
                <w:szCs w:val="24"/>
                <w:lang w:eastAsia="lv-LV"/>
              </w:rPr>
              <w:t>R</w:t>
            </w:r>
            <w:r w:rsidR="005F3DC8" w:rsidRPr="00CC4F9D">
              <w:rPr>
                <w:rFonts w:ascii="Times New Roman" w:eastAsia="Times New Roman" w:hAnsi="Times New Roman" w:cs="Times New Roman"/>
                <w:sz w:val="24"/>
                <w:szCs w:val="24"/>
                <w:lang w:eastAsia="lv-LV"/>
              </w:rPr>
              <w:t>egula</w:t>
            </w:r>
            <w:r w:rsidR="00614FB3">
              <w:rPr>
                <w:rFonts w:ascii="Times New Roman" w:eastAsia="Times New Roman" w:hAnsi="Times New Roman" w:cs="Times New Roman"/>
                <w:sz w:val="24"/>
                <w:szCs w:val="24"/>
                <w:lang w:eastAsia="lv-LV"/>
              </w:rPr>
              <w:t> </w:t>
            </w:r>
            <w:r w:rsidR="005F3DC8" w:rsidRPr="00CC4F9D">
              <w:rPr>
                <w:rFonts w:ascii="Times New Roman" w:eastAsia="Times New Roman" w:hAnsi="Times New Roman" w:cs="Times New Roman"/>
                <w:sz w:val="24"/>
                <w:szCs w:val="24"/>
                <w:lang w:eastAsia="lv-LV"/>
              </w:rPr>
              <w:t>2016/1075</w:t>
            </w:r>
            <w:r w:rsidR="00614FB3">
              <w:rPr>
                <w:rFonts w:ascii="Times New Roman" w:eastAsia="Times New Roman" w:hAnsi="Times New Roman" w:cs="Times New Roman"/>
                <w:sz w:val="24"/>
                <w:szCs w:val="24"/>
                <w:lang w:eastAsia="lv-LV"/>
              </w:rPr>
              <w:t>.</w:t>
            </w:r>
          </w:p>
          <w:p w14:paraId="0E34A192" w14:textId="50A9B63A" w:rsidR="008C76EB" w:rsidRPr="00CC4F9D" w:rsidRDefault="008C76EB" w:rsidP="009573F6">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4</w:t>
            </w:r>
            <w:r w:rsidR="00614FB3">
              <w:rPr>
                <w:rFonts w:ascii="Times New Roman" w:eastAsia="Times New Roman" w:hAnsi="Times New Roman" w:cs="Times New Roman"/>
                <w:sz w:val="24"/>
                <w:szCs w:val="24"/>
                <w:lang w:eastAsia="lv-LV"/>
              </w:rPr>
              <w:t>.</w:t>
            </w:r>
            <w:r w:rsidR="00CD62F0" w:rsidRPr="00CC4F9D">
              <w:rPr>
                <w:rFonts w:ascii="Times New Roman" w:eastAsia="Times New Roman" w:hAnsi="Times New Roman" w:cs="Times New Roman"/>
                <w:sz w:val="24"/>
                <w:szCs w:val="24"/>
                <w:lang w:eastAsia="lv-LV"/>
              </w:rPr>
              <w:t> </w:t>
            </w:r>
            <w:r w:rsidRPr="00CC4F9D">
              <w:rPr>
                <w:rFonts w:ascii="Times New Roman" w:eastAsia="Times New Roman" w:hAnsi="Times New Roman" w:cs="Times New Roman"/>
                <w:sz w:val="24"/>
                <w:szCs w:val="24"/>
                <w:lang w:eastAsia="lv-LV"/>
              </w:rPr>
              <w:t>Direktīva</w:t>
            </w:r>
            <w:r w:rsidR="00614FB3">
              <w:rPr>
                <w:rFonts w:ascii="Times New Roman" w:eastAsia="Times New Roman" w:hAnsi="Times New Roman" w:cs="Times New Roman"/>
                <w:sz w:val="24"/>
                <w:szCs w:val="24"/>
                <w:lang w:eastAsia="lv-LV"/>
              </w:rPr>
              <w:t> </w:t>
            </w:r>
            <w:r w:rsidRPr="00CC4F9D">
              <w:rPr>
                <w:rFonts w:ascii="Times New Roman" w:eastAsia="Times New Roman" w:hAnsi="Times New Roman" w:cs="Times New Roman"/>
                <w:sz w:val="24"/>
                <w:szCs w:val="24"/>
                <w:lang w:eastAsia="lv-LV"/>
              </w:rPr>
              <w:t>2022/2556</w:t>
            </w:r>
            <w:r w:rsidR="00614FB3">
              <w:rPr>
                <w:rFonts w:ascii="Times New Roman" w:eastAsia="Times New Roman" w:hAnsi="Times New Roman" w:cs="Times New Roman"/>
                <w:sz w:val="24"/>
                <w:szCs w:val="24"/>
                <w:lang w:eastAsia="lv-LV"/>
              </w:rPr>
              <w:t>.</w:t>
            </w:r>
          </w:p>
          <w:p w14:paraId="7700D09F" w14:textId="77777777" w:rsidR="008C76EB" w:rsidRDefault="008C76EB" w:rsidP="009573F6">
            <w:pPr>
              <w:spacing w:after="0" w:line="240" w:lineRule="auto"/>
              <w:jc w:val="both"/>
              <w:rPr>
                <w:rFonts w:ascii="Times New Roman" w:eastAsia="Times New Roman" w:hAnsi="Times New Roman" w:cs="Times New Roman"/>
                <w:sz w:val="24"/>
                <w:szCs w:val="24"/>
                <w:lang w:eastAsia="lv-LV"/>
              </w:rPr>
            </w:pPr>
            <w:r w:rsidRPr="00A25B15">
              <w:rPr>
                <w:rFonts w:ascii="Times New Roman" w:eastAsia="Times New Roman" w:hAnsi="Times New Roman" w:cs="Times New Roman"/>
                <w:sz w:val="24"/>
                <w:szCs w:val="24"/>
                <w:lang w:eastAsia="lv-LV"/>
              </w:rPr>
              <w:t>5</w:t>
            </w:r>
            <w:r w:rsidR="00614FB3">
              <w:rPr>
                <w:rFonts w:ascii="Times New Roman" w:eastAsia="Times New Roman" w:hAnsi="Times New Roman" w:cs="Times New Roman"/>
                <w:sz w:val="24"/>
                <w:szCs w:val="24"/>
                <w:lang w:eastAsia="lv-LV"/>
              </w:rPr>
              <w:t>.</w:t>
            </w:r>
            <w:r w:rsidR="00CD62F0" w:rsidRPr="00274A3D">
              <w:rPr>
                <w:rFonts w:ascii="Times New Roman" w:eastAsia="Times New Roman" w:hAnsi="Times New Roman" w:cs="Times New Roman"/>
                <w:sz w:val="24"/>
                <w:szCs w:val="24"/>
                <w:lang w:eastAsia="lv-LV"/>
              </w:rPr>
              <w:t> </w:t>
            </w:r>
            <w:r w:rsidR="00DF1869">
              <w:rPr>
                <w:rFonts w:ascii="Times New Roman" w:eastAsia="Times New Roman" w:hAnsi="Times New Roman" w:cs="Times New Roman"/>
                <w:sz w:val="24"/>
                <w:szCs w:val="24"/>
                <w:lang w:eastAsia="lv-LV"/>
              </w:rPr>
              <w:t>R</w:t>
            </w:r>
            <w:r w:rsidR="00A25B15" w:rsidRPr="00A25B15">
              <w:rPr>
                <w:rFonts w:ascii="Times New Roman" w:eastAsia="Times New Roman" w:hAnsi="Times New Roman" w:cs="Times New Roman"/>
                <w:sz w:val="24"/>
                <w:szCs w:val="24"/>
                <w:lang w:eastAsia="lv-LV"/>
              </w:rPr>
              <w:t>egula</w:t>
            </w:r>
            <w:r w:rsidR="00614FB3">
              <w:rPr>
                <w:rFonts w:ascii="Times New Roman" w:eastAsia="Times New Roman" w:hAnsi="Times New Roman" w:cs="Times New Roman"/>
                <w:sz w:val="24"/>
                <w:szCs w:val="24"/>
                <w:lang w:eastAsia="lv-LV"/>
              </w:rPr>
              <w:t> </w:t>
            </w:r>
            <w:r w:rsidR="00A25B15" w:rsidRPr="00A25B15">
              <w:rPr>
                <w:rFonts w:ascii="Times New Roman" w:eastAsia="Times New Roman" w:hAnsi="Times New Roman" w:cs="Times New Roman"/>
                <w:sz w:val="24"/>
                <w:szCs w:val="24"/>
                <w:lang w:eastAsia="lv-LV"/>
              </w:rPr>
              <w:t>2022/2554</w:t>
            </w:r>
            <w:r w:rsidRPr="00A25B15">
              <w:rPr>
                <w:rFonts w:ascii="Times New Roman" w:eastAsia="Times New Roman" w:hAnsi="Times New Roman" w:cs="Times New Roman"/>
                <w:sz w:val="24"/>
                <w:szCs w:val="24"/>
                <w:lang w:eastAsia="lv-LV"/>
              </w:rPr>
              <w:t>.</w:t>
            </w:r>
          </w:p>
          <w:p w14:paraId="79AE18E2" w14:textId="376ECE1B" w:rsidR="00614FB3" w:rsidRPr="00DF1869" w:rsidRDefault="00614FB3" w:rsidP="009573F6">
            <w:pPr>
              <w:spacing w:after="0" w:line="240" w:lineRule="auto"/>
              <w:jc w:val="both"/>
              <w:rPr>
                <w:rFonts w:ascii="Times New Roman" w:eastAsia="Times New Roman" w:hAnsi="Times New Roman" w:cs="Times New Roman"/>
                <w:sz w:val="24"/>
                <w:szCs w:val="24"/>
                <w:lang w:eastAsia="lv-LV"/>
              </w:rPr>
            </w:pPr>
          </w:p>
        </w:tc>
      </w:tr>
      <w:tr w:rsidR="00CC4F9D" w:rsidRPr="00CC4F9D" w14:paraId="529E22B5" w14:textId="77777777" w:rsidTr="00E253DA">
        <w:trPr>
          <w:trHeight w:val="567"/>
        </w:trPr>
        <w:tc>
          <w:tcPr>
            <w:tcW w:w="1796" w:type="pct"/>
            <w:shd w:val="clear" w:color="auto" w:fill="auto"/>
            <w:hideMark/>
          </w:tcPr>
          <w:p w14:paraId="67FDB15B"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t>Saskaņošana ar Eiropas Centrālo banku</w:t>
            </w:r>
          </w:p>
          <w:p w14:paraId="0A89E267" w14:textId="77777777" w:rsidR="00CA28AB" w:rsidRPr="00CC4F9D"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FE12CC5" w14:textId="77777777" w:rsidR="00A42788" w:rsidRDefault="0075418B" w:rsidP="009573F6">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Noteikumu projekts nav jāsaskaņo ar Eiropas Centrālo banku.</w:t>
            </w:r>
          </w:p>
          <w:p w14:paraId="66BF43EF" w14:textId="57A19AB8" w:rsidR="001253E8" w:rsidRPr="00DF1869" w:rsidRDefault="001253E8" w:rsidP="009573F6">
            <w:pPr>
              <w:spacing w:after="0" w:line="240" w:lineRule="auto"/>
              <w:jc w:val="both"/>
              <w:rPr>
                <w:rFonts w:ascii="Times New Roman" w:eastAsia="Times New Roman" w:hAnsi="Times New Roman" w:cs="Times New Roman"/>
                <w:sz w:val="24"/>
                <w:szCs w:val="24"/>
                <w:lang w:eastAsia="lv-LV"/>
              </w:rPr>
            </w:pPr>
          </w:p>
        </w:tc>
      </w:tr>
      <w:tr w:rsidR="00CC4F9D" w:rsidRPr="00CC4F9D" w14:paraId="0B521238" w14:textId="77777777" w:rsidTr="00E253DA">
        <w:trPr>
          <w:trHeight w:val="567"/>
        </w:trPr>
        <w:tc>
          <w:tcPr>
            <w:tcW w:w="1796" w:type="pct"/>
            <w:shd w:val="clear" w:color="auto" w:fill="auto"/>
            <w:hideMark/>
          </w:tcPr>
          <w:p w14:paraId="17A64F66"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t>Saskaņošana ar citām publiskām un privātām personām</w:t>
            </w:r>
          </w:p>
          <w:p w14:paraId="6240C722" w14:textId="77777777" w:rsidR="00CA28AB" w:rsidRPr="00CC4F9D"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A66BAC5" w14:textId="2FF614D5" w:rsidR="00614FB3" w:rsidRDefault="00506C40" w:rsidP="00574AB0">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 xml:space="preserve">Noteikumu projekts </w:t>
            </w:r>
            <w:r w:rsidR="00DD0FDF" w:rsidRPr="00DD0FDF">
              <w:rPr>
                <w:rFonts w:ascii="Times New Roman" w:eastAsia="Times New Roman" w:hAnsi="Times New Roman" w:cs="Times New Roman"/>
                <w:sz w:val="24"/>
                <w:szCs w:val="24"/>
                <w:lang w:eastAsia="lv-LV"/>
              </w:rPr>
              <w:t>2025.</w:t>
            </w:r>
            <w:r w:rsidR="005911B7">
              <w:rPr>
                <w:rFonts w:ascii="Times New Roman" w:eastAsia="Times New Roman" w:hAnsi="Times New Roman" w:cs="Times New Roman"/>
                <w:sz w:val="24"/>
                <w:szCs w:val="24"/>
                <w:lang w:eastAsia="lv-LV"/>
              </w:rPr>
              <w:t> </w:t>
            </w:r>
            <w:r w:rsidR="00DD0FDF" w:rsidRPr="00DD0FDF">
              <w:rPr>
                <w:rFonts w:ascii="Times New Roman" w:eastAsia="Times New Roman" w:hAnsi="Times New Roman" w:cs="Times New Roman"/>
                <w:sz w:val="24"/>
                <w:szCs w:val="24"/>
                <w:lang w:eastAsia="lv-LV"/>
              </w:rPr>
              <w:t>gada 24.</w:t>
            </w:r>
            <w:r w:rsidR="005911B7">
              <w:rPr>
                <w:rFonts w:ascii="Times New Roman" w:eastAsia="Times New Roman" w:hAnsi="Times New Roman" w:cs="Times New Roman"/>
                <w:sz w:val="24"/>
                <w:szCs w:val="24"/>
                <w:lang w:eastAsia="lv-LV"/>
              </w:rPr>
              <w:t> </w:t>
            </w:r>
            <w:r w:rsidR="00DD0FDF" w:rsidRPr="00DD0FDF">
              <w:rPr>
                <w:rFonts w:ascii="Times New Roman" w:eastAsia="Times New Roman" w:hAnsi="Times New Roman" w:cs="Times New Roman"/>
                <w:sz w:val="24"/>
                <w:szCs w:val="24"/>
                <w:lang w:eastAsia="lv-LV"/>
              </w:rPr>
              <w:t xml:space="preserve">aprīlī tika publicēts </w:t>
            </w:r>
            <w:r w:rsidRPr="00CC4F9D">
              <w:rPr>
                <w:rFonts w:ascii="Times New Roman" w:eastAsia="Times New Roman" w:hAnsi="Times New Roman" w:cs="Times New Roman"/>
                <w:sz w:val="24"/>
                <w:szCs w:val="24"/>
                <w:lang w:eastAsia="lv-LV"/>
              </w:rPr>
              <w:t xml:space="preserve">Latvijas Bankas tīmekļvietnes </w:t>
            </w:r>
            <w:proofErr w:type="spellStart"/>
            <w:r w:rsidRPr="00CC4F9D">
              <w:rPr>
                <w:rFonts w:ascii="Times New Roman" w:eastAsia="Times New Roman" w:hAnsi="Times New Roman" w:cs="Times New Roman"/>
                <w:sz w:val="24"/>
                <w:szCs w:val="24"/>
                <w:lang w:eastAsia="lv-LV"/>
              </w:rPr>
              <w:t>www.bank.lv</w:t>
            </w:r>
            <w:proofErr w:type="spellEnd"/>
            <w:r w:rsidRPr="00CC4F9D">
              <w:rPr>
                <w:rFonts w:ascii="Times New Roman" w:eastAsia="Times New Roman" w:hAnsi="Times New Roman" w:cs="Times New Roman"/>
                <w:sz w:val="24"/>
                <w:szCs w:val="24"/>
                <w:lang w:eastAsia="lv-LV"/>
              </w:rPr>
              <w:t xml:space="preserve"> sadaļas "Tiesību akti" apakšsadaļā "Sabiedrības līdzdalība", un par to </w:t>
            </w:r>
            <w:r w:rsidR="00DD0FDF" w:rsidRPr="00DD0FDF">
              <w:rPr>
                <w:rFonts w:ascii="Times New Roman" w:eastAsia="Times New Roman" w:hAnsi="Times New Roman" w:cs="Times New Roman"/>
                <w:sz w:val="24"/>
                <w:szCs w:val="24"/>
                <w:lang w:eastAsia="lv-LV"/>
              </w:rPr>
              <w:t>līdz 2025.</w:t>
            </w:r>
            <w:r w:rsidR="005911B7">
              <w:rPr>
                <w:rFonts w:ascii="Times New Roman" w:eastAsia="Times New Roman" w:hAnsi="Times New Roman" w:cs="Times New Roman"/>
                <w:sz w:val="24"/>
                <w:szCs w:val="24"/>
                <w:lang w:eastAsia="lv-LV"/>
              </w:rPr>
              <w:t> </w:t>
            </w:r>
            <w:r w:rsidR="00DD0FDF" w:rsidRPr="00DD0FDF">
              <w:rPr>
                <w:rFonts w:ascii="Times New Roman" w:eastAsia="Times New Roman" w:hAnsi="Times New Roman" w:cs="Times New Roman"/>
                <w:sz w:val="24"/>
                <w:szCs w:val="24"/>
                <w:lang w:eastAsia="lv-LV"/>
              </w:rPr>
              <w:t>gada 7.</w:t>
            </w:r>
            <w:r w:rsidR="005911B7">
              <w:rPr>
                <w:rFonts w:ascii="Times New Roman" w:eastAsia="Times New Roman" w:hAnsi="Times New Roman" w:cs="Times New Roman"/>
                <w:sz w:val="24"/>
                <w:szCs w:val="24"/>
                <w:lang w:eastAsia="lv-LV"/>
              </w:rPr>
              <w:t> </w:t>
            </w:r>
            <w:r w:rsidR="00DD0FDF" w:rsidRPr="00DD0FDF">
              <w:rPr>
                <w:rFonts w:ascii="Times New Roman" w:eastAsia="Times New Roman" w:hAnsi="Times New Roman" w:cs="Times New Roman"/>
                <w:sz w:val="24"/>
                <w:szCs w:val="24"/>
                <w:lang w:eastAsia="lv-LV"/>
              </w:rPr>
              <w:t xml:space="preserve">maijam bija iespējama </w:t>
            </w:r>
            <w:r w:rsidRPr="00CC4F9D">
              <w:rPr>
                <w:rFonts w:ascii="Times New Roman" w:eastAsia="Times New Roman" w:hAnsi="Times New Roman" w:cs="Times New Roman"/>
                <w:sz w:val="24"/>
                <w:szCs w:val="24"/>
                <w:lang w:eastAsia="lv-LV"/>
              </w:rPr>
              <w:t>sabiedrības līdzdalība</w:t>
            </w:r>
            <w:r w:rsidR="00DD0FDF">
              <w:rPr>
                <w:rFonts w:ascii="Times New Roman" w:eastAsia="Times New Roman" w:hAnsi="Times New Roman" w:cs="Times New Roman"/>
                <w:sz w:val="24"/>
                <w:szCs w:val="24"/>
                <w:lang w:eastAsia="lv-LV"/>
              </w:rPr>
              <w:t>.</w:t>
            </w:r>
          </w:p>
          <w:p w14:paraId="6A243D57" w14:textId="0DAE832F" w:rsidR="00B3092B" w:rsidRPr="00CC4F9D" w:rsidRDefault="00B3092B" w:rsidP="00574AB0">
            <w:pPr>
              <w:spacing w:after="0" w:line="240" w:lineRule="auto"/>
              <w:jc w:val="both"/>
              <w:rPr>
                <w:rFonts w:ascii="Times New Roman" w:eastAsia="Times New Roman" w:hAnsi="Times New Roman" w:cs="Times New Roman"/>
                <w:sz w:val="24"/>
                <w:szCs w:val="24"/>
                <w:lang w:eastAsia="lv-LV"/>
              </w:rPr>
            </w:pPr>
          </w:p>
        </w:tc>
      </w:tr>
      <w:tr w:rsidR="000B4E0A" w:rsidRPr="00CC4F9D" w14:paraId="56F31D41" w14:textId="77777777" w:rsidTr="00E253DA">
        <w:trPr>
          <w:trHeight w:val="567"/>
        </w:trPr>
        <w:tc>
          <w:tcPr>
            <w:tcW w:w="1796" w:type="pct"/>
            <w:shd w:val="clear" w:color="auto" w:fill="auto"/>
            <w:hideMark/>
          </w:tcPr>
          <w:p w14:paraId="66919920"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lastRenderedPageBreak/>
              <w:t>Saskaņošanas rezultāti</w:t>
            </w:r>
          </w:p>
          <w:p w14:paraId="7AAC55F6" w14:textId="77777777" w:rsidR="00CA28AB" w:rsidRPr="00CC4F9D"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199DC9F" w14:textId="77777777" w:rsidR="00614FB3" w:rsidRDefault="00DD0FDF" w:rsidP="009573F6">
            <w:pPr>
              <w:spacing w:after="0" w:line="240" w:lineRule="auto"/>
              <w:jc w:val="both"/>
              <w:rPr>
                <w:rFonts w:ascii="Times New Roman" w:eastAsia="Times New Roman" w:hAnsi="Times New Roman" w:cs="Times New Roman"/>
                <w:sz w:val="24"/>
                <w:szCs w:val="24"/>
                <w:lang w:eastAsia="lv-LV"/>
              </w:rPr>
            </w:pPr>
            <w:r w:rsidRPr="00DD0FDF">
              <w:rPr>
                <w:rFonts w:ascii="Times New Roman" w:eastAsia="Times New Roman" w:hAnsi="Times New Roman" w:cs="Times New Roman"/>
                <w:sz w:val="24"/>
                <w:szCs w:val="24"/>
                <w:lang w:eastAsia="lv-LV"/>
              </w:rPr>
              <w:t>Sabiedrības līdzdalības rezultātā par noteikumu projektu netika saņemti iebildumi vai priekšlikumi.</w:t>
            </w:r>
          </w:p>
          <w:p w14:paraId="455463CC" w14:textId="77777777" w:rsidR="005911B7" w:rsidRDefault="005911B7" w:rsidP="009573F6">
            <w:pPr>
              <w:spacing w:after="0" w:line="240" w:lineRule="auto"/>
              <w:jc w:val="both"/>
              <w:rPr>
                <w:rFonts w:ascii="Times New Roman" w:eastAsia="Times New Roman" w:hAnsi="Times New Roman" w:cs="Times New Roman"/>
                <w:sz w:val="24"/>
                <w:szCs w:val="24"/>
                <w:lang w:eastAsia="lv-LV"/>
              </w:rPr>
            </w:pPr>
          </w:p>
          <w:p w14:paraId="406AA971" w14:textId="7DB2CC9D" w:rsidR="00574AB0" w:rsidRPr="00CC4F9D" w:rsidRDefault="00574AB0" w:rsidP="009573F6">
            <w:pPr>
              <w:spacing w:after="0" w:line="240" w:lineRule="auto"/>
              <w:jc w:val="both"/>
              <w:rPr>
                <w:rFonts w:ascii="Times New Roman" w:eastAsia="Times New Roman" w:hAnsi="Times New Roman" w:cs="Times New Roman"/>
                <w:sz w:val="24"/>
                <w:szCs w:val="24"/>
                <w:lang w:eastAsia="lv-LV"/>
              </w:rPr>
            </w:pPr>
            <w:r w:rsidRPr="00574AB0">
              <w:rPr>
                <w:rFonts w:ascii="Times New Roman" w:hAnsi="Times New Roman" w:cs="Times New Roman"/>
                <w:sz w:val="24"/>
                <w:szCs w:val="24"/>
              </w:rPr>
              <w:t xml:space="preserve">Noteikumu projekts tika izskatīts Latvijas Bankas konsultatīvās finanšu tirgus padomes 2025. gada 20. maija sēdē, </w:t>
            </w:r>
            <w:r w:rsidRPr="00574AB0">
              <w:rPr>
                <w:rFonts w:ascii="Times New Roman" w:eastAsia="Times New Roman" w:hAnsi="Times New Roman" w:cs="Times New Roman"/>
                <w:sz w:val="24"/>
                <w:szCs w:val="24"/>
                <w:lang w:eastAsia="lv-LV"/>
              </w:rPr>
              <w:t>kurā par to netika saņemti iebildumi vai priekšlikumi, atbalstot noteikumu projekta iesniegšanu apstiprināšanai Latvijas Bankas padomē</w:t>
            </w:r>
            <w:r w:rsidRPr="00574AB0">
              <w:rPr>
                <w:rFonts w:ascii="Times New Roman" w:hAnsi="Times New Roman" w:cs="Times New Roman"/>
                <w:sz w:val="24"/>
                <w:szCs w:val="24"/>
              </w:rPr>
              <w:t>. Līdz ar to noteikumu projekts ir saskaņots bez priekšlikumiem vai iebildumiem</w:t>
            </w:r>
            <w:r>
              <w:rPr>
                <w:rFonts w:ascii="Times New Roman" w:hAnsi="Times New Roman" w:cs="Times New Roman"/>
                <w:sz w:val="24"/>
                <w:szCs w:val="24"/>
              </w:rPr>
              <w:t>.</w:t>
            </w:r>
          </w:p>
        </w:tc>
      </w:tr>
    </w:tbl>
    <w:p w14:paraId="47B63236" w14:textId="77777777" w:rsidR="009B27BE" w:rsidRPr="00CC4F9D" w:rsidRDefault="009B27BE" w:rsidP="0049248A">
      <w:pPr>
        <w:spacing w:after="0" w:line="240" w:lineRule="auto"/>
        <w:rPr>
          <w:rFonts w:ascii="Times New Roman" w:hAnsi="Times New Roman" w:cs="Times New Roman"/>
          <w:sz w:val="24"/>
          <w:szCs w:val="24"/>
        </w:rPr>
      </w:pPr>
    </w:p>
    <w:p w14:paraId="33B1152A" w14:textId="68E73BE5" w:rsidR="009721BC" w:rsidRPr="00CC4F9D" w:rsidRDefault="009721BC">
      <w:pPr>
        <w:rPr>
          <w:rFonts w:ascii="Times New Roman" w:hAnsi="Times New Roman" w:cs="Times New Roman"/>
          <w:sz w:val="24"/>
          <w:szCs w:val="24"/>
        </w:rPr>
      </w:pPr>
      <w:r w:rsidRPr="00CC4F9D">
        <w:rPr>
          <w:rFonts w:ascii="Times New Roman" w:hAnsi="Times New Roman" w:cs="Times New Roman"/>
          <w:sz w:val="24"/>
          <w:szCs w:val="24"/>
        </w:rPr>
        <w:br w:type="page"/>
      </w:r>
    </w:p>
    <w:p w14:paraId="1542E412" w14:textId="77777777" w:rsidR="00CC4F9D" w:rsidRPr="00CC4F9D" w:rsidRDefault="00CC4F9D" w:rsidP="00337FA1">
      <w:pPr>
        <w:spacing w:after="0" w:line="240" w:lineRule="auto"/>
        <w:jc w:val="right"/>
        <w:rPr>
          <w:rFonts w:ascii="Times New Roman" w:hAnsi="Times New Roman" w:cs="Times New Roman"/>
          <w:sz w:val="24"/>
          <w:szCs w:val="24"/>
        </w:rPr>
        <w:sectPr w:rsidR="00CC4F9D" w:rsidRPr="00CC4F9D" w:rsidSect="007E313B">
          <w:headerReference w:type="default" r:id="rId11"/>
          <w:pgSz w:w="11906" w:h="16838" w:code="9"/>
          <w:pgMar w:top="1134" w:right="1134" w:bottom="1134" w:left="1701" w:header="708" w:footer="708" w:gutter="0"/>
          <w:cols w:space="708"/>
          <w:titlePg/>
          <w:docGrid w:linePitch="360"/>
        </w:sectPr>
      </w:pPr>
    </w:p>
    <w:p w14:paraId="74ED4E3C" w14:textId="77777777" w:rsidR="00337FA1" w:rsidRPr="002A4249" w:rsidRDefault="00337FA1" w:rsidP="00337FA1">
      <w:pPr>
        <w:spacing w:after="0" w:line="240" w:lineRule="auto"/>
        <w:jc w:val="right"/>
        <w:rPr>
          <w:rFonts w:ascii="Times New Roman" w:hAnsi="Times New Roman" w:cs="Times New Roman"/>
          <w:sz w:val="24"/>
          <w:szCs w:val="24"/>
        </w:rPr>
      </w:pPr>
      <w:r w:rsidRPr="002A4249">
        <w:rPr>
          <w:rFonts w:ascii="Times New Roman" w:hAnsi="Times New Roman" w:cs="Times New Roman"/>
          <w:sz w:val="24"/>
          <w:szCs w:val="24"/>
        </w:rPr>
        <w:lastRenderedPageBreak/>
        <w:t>Pielikums</w:t>
      </w:r>
    </w:p>
    <w:p w14:paraId="4EDF59D8" w14:textId="77777777" w:rsidR="00337FA1" w:rsidRPr="002A4249" w:rsidRDefault="00337FA1" w:rsidP="00337FA1">
      <w:pPr>
        <w:spacing w:after="0" w:line="240" w:lineRule="auto"/>
        <w:jc w:val="right"/>
        <w:rPr>
          <w:rFonts w:ascii="Times New Roman" w:hAnsi="Times New Roman" w:cs="Times New Roman"/>
          <w:sz w:val="24"/>
          <w:szCs w:val="24"/>
        </w:rPr>
      </w:pPr>
      <w:r w:rsidRPr="002A4249">
        <w:rPr>
          <w:rFonts w:ascii="Times New Roman" w:hAnsi="Times New Roman" w:cs="Times New Roman"/>
          <w:sz w:val="24"/>
          <w:szCs w:val="24"/>
        </w:rPr>
        <w:t>Latvijas Bankas noteikumu projekta anotācijai</w:t>
      </w:r>
    </w:p>
    <w:p w14:paraId="69868BA8" w14:textId="77777777" w:rsidR="00337FA1" w:rsidRPr="002A4249" w:rsidRDefault="00337FA1" w:rsidP="00337FA1">
      <w:pPr>
        <w:spacing w:after="0" w:line="240" w:lineRule="auto"/>
        <w:jc w:val="right"/>
        <w:rPr>
          <w:rFonts w:ascii="Times New Roman" w:hAnsi="Times New Roman" w:cs="Times New Roman"/>
          <w:sz w:val="24"/>
          <w:szCs w:val="24"/>
        </w:rPr>
      </w:pPr>
    </w:p>
    <w:p w14:paraId="05B0B94F" w14:textId="77777777" w:rsidR="00337FA1" w:rsidRPr="002A4249" w:rsidRDefault="00337FA1" w:rsidP="00337FA1">
      <w:pPr>
        <w:spacing w:after="0" w:line="240" w:lineRule="auto"/>
        <w:jc w:val="center"/>
        <w:rPr>
          <w:rFonts w:ascii="Times New Roman" w:hAnsi="Times New Roman" w:cs="Times New Roman"/>
          <w:b/>
          <w:sz w:val="24"/>
          <w:szCs w:val="24"/>
        </w:rPr>
      </w:pPr>
      <w:r w:rsidRPr="002A4249">
        <w:rPr>
          <w:rFonts w:ascii="Times New Roman" w:hAnsi="Times New Roman" w:cs="Times New Roman"/>
          <w:b/>
          <w:sz w:val="24"/>
          <w:szCs w:val="24"/>
        </w:rPr>
        <w:t>Eiropas Savienības tiesību aktu pārņemšanas/ieviešanas tabula</w:t>
      </w:r>
    </w:p>
    <w:p w14:paraId="67C1D1AE" w14:textId="77777777" w:rsidR="00337FA1" w:rsidRPr="002A4249" w:rsidRDefault="00337FA1" w:rsidP="00337FA1">
      <w:pPr>
        <w:spacing w:after="0" w:line="240" w:lineRule="auto"/>
        <w:rPr>
          <w:rFonts w:ascii="Times New Roman" w:hAnsi="Times New Roman" w:cs="Times New Roman"/>
          <w:b/>
          <w:sz w:val="24"/>
          <w:szCs w:val="24"/>
        </w:rPr>
      </w:pPr>
    </w:p>
    <w:p w14:paraId="1195F314" w14:textId="73405850" w:rsidR="00337FA1" w:rsidRPr="002A4249" w:rsidRDefault="00337FA1" w:rsidP="00337FA1">
      <w:pPr>
        <w:spacing w:after="0" w:line="240" w:lineRule="auto"/>
        <w:jc w:val="both"/>
        <w:rPr>
          <w:rFonts w:ascii="Times New Roman" w:hAnsi="Times New Roman" w:cs="Times New Roman"/>
          <w:b/>
          <w:sz w:val="24"/>
          <w:szCs w:val="24"/>
        </w:rPr>
      </w:pPr>
      <w:r w:rsidRPr="002A4249">
        <w:rPr>
          <w:rFonts w:ascii="Times New Roman" w:hAnsi="Times New Roman" w:cs="Times New Roman"/>
          <w:b/>
          <w:sz w:val="24"/>
          <w:szCs w:val="24"/>
        </w:rPr>
        <w:t>Latvijas Bankas noteikumu projekta nosaukums:</w:t>
      </w:r>
      <w:r w:rsidRPr="002A4249">
        <w:rPr>
          <w:rFonts w:ascii="Times New Roman" w:hAnsi="Times New Roman" w:cs="Times New Roman"/>
          <w:bCs/>
          <w:sz w:val="24"/>
          <w:szCs w:val="24"/>
        </w:rPr>
        <w:t xml:space="preserve"> "</w:t>
      </w:r>
      <w:r w:rsidR="00CC4F9D" w:rsidRPr="002A4249">
        <w:rPr>
          <w:rFonts w:ascii="Times New Roman" w:hAnsi="Times New Roman" w:cs="Times New Roman"/>
          <w:bCs/>
          <w:sz w:val="24"/>
          <w:szCs w:val="24"/>
        </w:rPr>
        <w:t xml:space="preserve">Grozījumi Latvijas Bankas 2024. gada 9. decembra noteikumos Nr. 364 "Prasības </w:t>
      </w:r>
      <w:proofErr w:type="spellStart"/>
      <w:r w:rsidR="00CC4F9D" w:rsidRPr="002A4249">
        <w:rPr>
          <w:rFonts w:ascii="Times New Roman" w:hAnsi="Times New Roman" w:cs="Times New Roman"/>
          <w:bCs/>
          <w:sz w:val="24"/>
          <w:szCs w:val="24"/>
        </w:rPr>
        <w:t>noregulējamības</w:t>
      </w:r>
      <w:proofErr w:type="spellEnd"/>
      <w:r w:rsidR="00CC4F9D" w:rsidRPr="002A4249">
        <w:rPr>
          <w:rFonts w:ascii="Times New Roman" w:hAnsi="Times New Roman" w:cs="Times New Roman"/>
          <w:bCs/>
          <w:sz w:val="24"/>
          <w:szCs w:val="24"/>
        </w:rPr>
        <w:t xml:space="preserve"> novērtējumam un uzlabošanai"</w:t>
      </w:r>
      <w:r w:rsidRPr="002A4249">
        <w:rPr>
          <w:rFonts w:ascii="Times New Roman" w:hAnsi="Times New Roman" w:cs="Times New Roman"/>
          <w:bCs/>
          <w:sz w:val="24"/>
          <w:szCs w:val="24"/>
        </w:rPr>
        <w:t xml:space="preserve">" (turpmāk – </w:t>
      </w:r>
      <w:r w:rsidR="00690058">
        <w:rPr>
          <w:rFonts w:ascii="Times New Roman" w:hAnsi="Times New Roman" w:cs="Times New Roman"/>
          <w:bCs/>
          <w:sz w:val="24"/>
          <w:szCs w:val="24"/>
        </w:rPr>
        <w:t>n</w:t>
      </w:r>
      <w:r w:rsidR="00CC4F9D" w:rsidRPr="00274A3D">
        <w:rPr>
          <w:rFonts w:ascii="Times New Roman" w:hAnsi="Times New Roman" w:cs="Times New Roman"/>
          <w:bCs/>
          <w:sz w:val="24"/>
          <w:szCs w:val="24"/>
        </w:rPr>
        <w:t xml:space="preserve">oteikumu </w:t>
      </w:r>
      <w:r w:rsidRPr="002A4249">
        <w:rPr>
          <w:rFonts w:ascii="Times New Roman" w:hAnsi="Times New Roman" w:cs="Times New Roman"/>
          <w:bCs/>
          <w:sz w:val="24"/>
          <w:szCs w:val="24"/>
        </w:rPr>
        <w:t>projekts)</w:t>
      </w:r>
    </w:p>
    <w:p w14:paraId="409B0B33" w14:textId="77777777" w:rsidR="00337FA1" w:rsidRPr="002A4249" w:rsidRDefault="00337FA1" w:rsidP="00337FA1">
      <w:pPr>
        <w:spacing w:after="0" w:line="240" w:lineRule="auto"/>
        <w:rPr>
          <w:rFonts w:ascii="Times New Roman" w:hAnsi="Times New Roman" w:cs="Times New Roman"/>
          <w:b/>
          <w:sz w:val="24"/>
          <w:szCs w:val="24"/>
        </w:rPr>
      </w:pPr>
    </w:p>
    <w:p w14:paraId="4F337B25" w14:textId="6ACFFE4D" w:rsidR="00CC4F9D" w:rsidRPr="00274A3D" w:rsidRDefault="00337FA1" w:rsidP="00274A3D">
      <w:pPr>
        <w:pStyle w:val="Sarakstarindkopa"/>
        <w:spacing w:after="0" w:line="240" w:lineRule="auto"/>
        <w:ind w:left="0"/>
        <w:jc w:val="both"/>
        <w:rPr>
          <w:rFonts w:ascii="Times New Roman" w:hAnsi="Times New Roman" w:cs="Times New Roman"/>
          <w:bCs/>
          <w:sz w:val="24"/>
          <w:szCs w:val="24"/>
          <w:highlight w:val="yellow"/>
        </w:rPr>
      </w:pPr>
      <w:r w:rsidRPr="002A4249">
        <w:rPr>
          <w:rFonts w:ascii="Times New Roman" w:hAnsi="Times New Roman" w:cs="Times New Roman"/>
          <w:b/>
          <w:sz w:val="24"/>
          <w:szCs w:val="24"/>
        </w:rPr>
        <w:t>Eiropas Savienības tiesību akta nosaukums:</w:t>
      </w:r>
      <w:r w:rsidRPr="002A4249">
        <w:rPr>
          <w:rFonts w:ascii="Times New Roman" w:hAnsi="Times New Roman" w:cs="Times New Roman"/>
          <w:bCs/>
          <w:sz w:val="24"/>
          <w:szCs w:val="24"/>
        </w:rPr>
        <w:t xml:space="preserve"> </w:t>
      </w:r>
      <w:r w:rsidR="00CC4F9D" w:rsidRPr="002A4249">
        <w:rPr>
          <w:rFonts w:ascii="Times New Roman" w:hAnsi="Times New Roman" w:cs="Times New Roman"/>
          <w:bCs/>
          <w:sz w:val="24"/>
          <w:szCs w:val="24"/>
        </w:rPr>
        <w:t>Eiropas Parlamenta un Padomes 2022. gada 14. decembra direktīva (ES)</w:t>
      </w:r>
      <w:r w:rsidR="00614FB3">
        <w:rPr>
          <w:rFonts w:ascii="Times New Roman" w:hAnsi="Times New Roman" w:cs="Times New Roman"/>
          <w:bCs/>
          <w:sz w:val="24"/>
          <w:szCs w:val="24"/>
        </w:rPr>
        <w:t> </w:t>
      </w:r>
      <w:r w:rsidR="00CC4F9D" w:rsidRPr="002A4249">
        <w:rPr>
          <w:rFonts w:ascii="Times New Roman" w:hAnsi="Times New Roman" w:cs="Times New Roman"/>
          <w:bCs/>
          <w:sz w:val="24"/>
          <w:szCs w:val="24"/>
        </w:rPr>
        <w:t>2022/2556, ar ko groza direktīvas</w:t>
      </w:r>
      <w:r w:rsidR="00614FB3">
        <w:rPr>
          <w:rFonts w:ascii="Times New Roman" w:hAnsi="Times New Roman" w:cs="Times New Roman"/>
          <w:bCs/>
          <w:sz w:val="24"/>
          <w:szCs w:val="24"/>
        </w:rPr>
        <w:t> </w:t>
      </w:r>
      <w:r w:rsidR="00CC4F9D" w:rsidRPr="002A4249">
        <w:rPr>
          <w:rFonts w:ascii="Times New Roman" w:hAnsi="Times New Roman" w:cs="Times New Roman"/>
          <w:bCs/>
          <w:sz w:val="24"/>
          <w:szCs w:val="24"/>
        </w:rPr>
        <w:t>2009/65/EK, 2009/138/EK, 2011/61/ES, 2013/36/ES, 2014/59/ES, 2014/65/ES, (ES)</w:t>
      </w:r>
      <w:r w:rsidR="00614FB3">
        <w:rPr>
          <w:rFonts w:ascii="Times New Roman" w:hAnsi="Times New Roman" w:cs="Times New Roman"/>
          <w:bCs/>
          <w:sz w:val="24"/>
          <w:szCs w:val="24"/>
        </w:rPr>
        <w:t> </w:t>
      </w:r>
      <w:r w:rsidR="00CC4F9D" w:rsidRPr="002A4249">
        <w:rPr>
          <w:rFonts w:ascii="Times New Roman" w:hAnsi="Times New Roman" w:cs="Times New Roman"/>
          <w:bCs/>
          <w:sz w:val="24"/>
          <w:szCs w:val="24"/>
        </w:rPr>
        <w:t>2015/2366 un (ES)</w:t>
      </w:r>
      <w:r w:rsidR="00614FB3">
        <w:rPr>
          <w:rFonts w:ascii="Times New Roman" w:hAnsi="Times New Roman" w:cs="Times New Roman"/>
          <w:bCs/>
          <w:sz w:val="24"/>
          <w:szCs w:val="24"/>
        </w:rPr>
        <w:t> </w:t>
      </w:r>
      <w:r w:rsidR="00CC4F9D" w:rsidRPr="002A4249">
        <w:rPr>
          <w:rFonts w:ascii="Times New Roman" w:hAnsi="Times New Roman" w:cs="Times New Roman"/>
          <w:bCs/>
          <w:sz w:val="24"/>
          <w:szCs w:val="24"/>
        </w:rPr>
        <w:t>2016/2341 attiecībā uz finanšu nozares digitālās darbības noturību (</w:t>
      </w:r>
      <w:r w:rsidR="00437856" w:rsidRPr="002A4249">
        <w:rPr>
          <w:rFonts w:ascii="Times New Roman" w:hAnsi="Times New Roman" w:cs="Times New Roman"/>
          <w:bCs/>
          <w:sz w:val="24"/>
          <w:szCs w:val="24"/>
        </w:rPr>
        <w:t xml:space="preserve">turpmāk – </w:t>
      </w:r>
      <w:r w:rsidR="00CC4F9D" w:rsidRPr="002A4249">
        <w:rPr>
          <w:rFonts w:ascii="Times New Roman" w:hAnsi="Times New Roman" w:cs="Times New Roman"/>
          <w:bCs/>
          <w:sz w:val="24"/>
          <w:szCs w:val="24"/>
        </w:rPr>
        <w:t>Direktīva 2022/2556)</w:t>
      </w:r>
    </w:p>
    <w:p w14:paraId="2879A9CB" w14:textId="77777777" w:rsidR="00337FA1" w:rsidRPr="00DF1869" w:rsidRDefault="00337FA1" w:rsidP="00337FA1">
      <w:pPr>
        <w:spacing w:after="0" w:line="240" w:lineRule="auto"/>
        <w:jc w:val="both"/>
        <w:rPr>
          <w:rFonts w:ascii="Times New Roman" w:hAnsi="Times New Roman" w:cs="Times New Roman"/>
          <w:bCs/>
          <w:sz w:val="24"/>
          <w:szCs w:val="24"/>
          <w:highlight w:val="yellow"/>
        </w:rPr>
      </w:pPr>
    </w:p>
    <w:tbl>
      <w:tblPr>
        <w:tblStyle w:val="Reatabula"/>
        <w:tblW w:w="14486" w:type="dxa"/>
        <w:tblLook w:val="04A0" w:firstRow="1" w:lastRow="0" w:firstColumn="1" w:lastColumn="0" w:noHBand="0" w:noVBand="1"/>
      </w:tblPr>
      <w:tblGrid>
        <w:gridCol w:w="2438"/>
        <w:gridCol w:w="2438"/>
        <w:gridCol w:w="2438"/>
        <w:gridCol w:w="2179"/>
        <w:gridCol w:w="1984"/>
        <w:gridCol w:w="3009"/>
      </w:tblGrid>
      <w:tr w:rsidR="00CC4F9D" w:rsidRPr="008A5966" w14:paraId="525F6943" w14:textId="77777777" w:rsidTr="00180C66">
        <w:tc>
          <w:tcPr>
            <w:tcW w:w="2438" w:type="dxa"/>
          </w:tcPr>
          <w:p w14:paraId="5E73971A" w14:textId="77777777" w:rsidR="00337FA1" w:rsidRPr="00DF1869" w:rsidRDefault="00337FA1" w:rsidP="00180C66">
            <w:pPr>
              <w:jc w:val="center"/>
              <w:rPr>
                <w:color w:val="auto"/>
                <w:sz w:val="24"/>
                <w:szCs w:val="24"/>
              </w:rPr>
            </w:pPr>
            <w:r w:rsidRPr="00DF1869">
              <w:rPr>
                <w:b/>
                <w:bCs/>
                <w:sz w:val="24"/>
                <w:szCs w:val="24"/>
              </w:rPr>
              <w:t xml:space="preserve">Eiropas Savienības tiesību akta pants, punkts vai apakšpunkts, kurā paredzētās prasības Latvijā jāizpilda </w:t>
            </w:r>
            <w:r w:rsidRPr="00DF1869">
              <w:rPr>
                <w:i/>
                <w:iCs/>
                <w:sz w:val="24"/>
                <w:szCs w:val="24"/>
              </w:rPr>
              <w:t>(Norāda pēc iespējas konkrētāku teksta vienību)</w:t>
            </w:r>
          </w:p>
        </w:tc>
        <w:tc>
          <w:tcPr>
            <w:tcW w:w="2438" w:type="dxa"/>
          </w:tcPr>
          <w:p w14:paraId="1378AFCB" w14:textId="3F846745" w:rsidR="00337FA1" w:rsidRPr="00DF1869" w:rsidRDefault="00437856" w:rsidP="00180C66">
            <w:pPr>
              <w:jc w:val="center"/>
              <w:rPr>
                <w:b/>
                <w:bCs/>
                <w:color w:val="auto"/>
                <w:sz w:val="24"/>
                <w:szCs w:val="24"/>
              </w:rPr>
            </w:pPr>
            <w:r w:rsidRPr="00274A3D">
              <w:rPr>
                <w:b/>
                <w:bCs/>
                <w:sz w:val="24"/>
                <w:szCs w:val="24"/>
              </w:rPr>
              <w:t>Noteikumu p</w:t>
            </w:r>
            <w:r w:rsidR="00337FA1" w:rsidRPr="00274A3D">
              <w:rPr>
                <w:b/>
                <w:bCs/>
                <w:sz w:val="24"/>
                <w:szCs w:val="24"/>
              </w:rPr>
              <w:t xml:space="preserve">rojekta punkts </w:t>
            </w:r>
            <w:r w:rsidR="00337FA1" w:rsidRPr="00DF1869">
              <w:rPr>
                <w:b/>
                <w:bCs/>
                <w:sz w:val="24"/>
                <w:szCs w:val="24"/>
              </w:rPr>
              <w:t>vai apakšpunkts, kas izpilda A ailē minēto prasību</w:t>
            </w:r>
          </w:p>
          <w:p w14:paraId="17FCAF14" w14:textId="77777777" w:rsidR="00337FA1" w:rsidRPr="00DF1869" w:rsidRDefault="00337FA1" w:rsidP="00180C66">
            <w:pPr>
              <w:jc w:val="center"/>
              <w:rPr>
                <w:b/>
                <w:bCs/>
                <w:color w:val="auto"/>
                <w:sz w:val="24"/>
                <w:szCs w:val="24"/>
              </w:rPr>
            </w:pPr>
            <w:r w:rsidRPr="00DF1869">
              <w:rPr>
                <w:i/>
                <w:iCs/>
                <w:sz w:val="24"/>
                <w:szCs w:val="24"/>
              </w:rPr>
              <w:t>(Norāda pēc iespējas konkrētāku teksta vienību)</w:t>
            </w:r>
          </w:p>
        </w:tc>
        <w:tc>
          <w:tcPr>
            <w:tcW w:w="2438" w:type="dxa"/>
          </w:tcPr>
          <w:p w14:paraId="53D54BCF" w14:textId="31F67353" w:rsidR="00337FA1" w:rsidRPr="00DF1869" w:rsidRDefault="00337FA1" w:rsidP="00180C66">
            <w:pPr>
              <w:jc w:val="center"/>
              <w:rPr>
                <w:b/>
                <w:bCs/>
                <w:color w:val="auto"/>
                <w:sz w:val="24"/>
                <w:szCs w:val="24"/>
              </w:rPr>
            </w:pPr>
            <w:r w:rsidRPr="00DF1869">
              <w:rPr>
                <w:b/>
                <w:bCs/>
                <w:sz w:val="24"/>
                <w:szCs w:val="24"/>
              </w:rPr>
              <w:t xml:space="preserve">Vai A ailē minētā prasība ar B ailē minēto </w:t>
            </w:r>
            <w:r w:rsidR="00690058">
              <w:rPr>
                <w:b/>
                <w:bCs/>
                <w:sz w:val="24"/>
                <w:szCs w:val="24"/>
              </w:rPr>
              <w:t>n</w:t>
            </w:r>
            <w:r w:rsidR="00437856" w:rsidRPr="00DF1869">
              <w:rPr>
                <w:b/>
                <w:bCs/>
                <w:sz w:val="24"/>
                <w:szCs w:val="24"/>
              </w:rPr>
              <w:t xml:space="preserve">oteikumu </w:t>
            </w:r>
            <w:r w:rsidRPr="00DF1869">
              <w:rPr>
                <w:b/>
                <w:bCs/>
                <w:sz w:val="24"/>
                <w:szCs w:val="24"/>
              </w:rPr>
              <w:t>projekta punktu vai apakšpunktu tiek izpildīta pilnībā vai daļēji?</w:t>
            </w:r>
          </w:p>
          <w:p w14:paraId="38CA3138" w14:textId="77777777" w:rsidR="00337FA1" w:rsidRPr="00DF1869" w:rsidRDefault="00337FA1" w:rsidP="00180C66">
            <w:pPr>
              <w:jc w:val="center"/>
              <w:rPr>
                <w:b/>
                <w:bCs/>
                <w:color w:val="auto"/>
                <w:sz w:val="24"/>
                <w:szCs w:val="24"/>
              </w:rPr>
            </w:pPr>
            <w:r w:rsidRPr="00DF1869">
              <w:rPr>
                <w:i/>
                <w:iCs/>
                <w:sz w:val="24"/>
                <w:szCs w:val="24"/>
              </w:rPr>
              <w:t>(Ja daļēji, norāda, kur un kā ir vai tiks nodrošināta prasības pilnīga izpilde)</w:t>
            </w:r>
          </w:p>
        </w:tc>
        <w:tc>
          <w:tcPr>
            <w:tcW w:w="2179" w:type="dxa"/>
          </w:tcPr>
          <w:p w14:paraId="3FCF1633" w14:textId="23091F5E" w:rsidR="00337FA1" w:rsidRPr="00DF1869" w:rsidRDefault="00337FA1" w:rsidP="00180C66">
            <w:pPr>
              <w:jc w:val="center"/>
              <w:rPr>
                <w:b/>
                <w:bCs/>
                <w:color w:val="auto"/>
                <w:sz w:val="24"/>
                <w:szCs w:val="24"/>
              </w:rPr>
            </w:pPr>
            <w:r w:rsidRPr="00DF1869">
              <w:rPr>
                <w:b/>
                <w:bCs/>
                <w:sz w:val="24"/>
                <w:szCs w:val="24"/>
              </w:rPr>
              <w:t xml:space="preserve">Vai B ailē norādītais </w:t>
            </w:r>
            <w:r w:rsidR="00690058">
              <w:rPr>
                <w:b/>
                <w:bCs/>
                <w:sz w:val="24"/>
                <w:szCs w:val="24"/>
              </w:rPr>
              <w:t>n</w:t>
            </w:r>
            <w:r w:rsidR="00437856" w:rsidRPr="00DF1869">
              <w:rPr>
                <w:b/>
                <w:bCs/>
                <w:sz w:val="24"/>
                <w:szCs w:val="24"/>
              </w:rPr>
              <w:t>oteikumu projekta</w:t>
            </w:r>
            <w:r w:rsidRPr="00DF1869">
              <w:rPr>
                <w:b/>
                <w:bCs/>
                <w:sz w:val="24"/>
                <w:szCs w:val="24"/>
              </w:rPr>
              <w:t xml:space="preserve"> punkts vai apakšpunkts paredz stingrākas prasības nekā A ailē minētā prasība?</w:t>
            </w:r>
          </w:p>
          <w:p w14:paraId="069368BD" w14:textId="77777777" w:rsidR="00337FA1" w:rsidRPr="00DF1869" w:rsidRDefault="00337FA1" w:rsidP="00180C66">
            <w:pPr>
              <w:jc w:val="center"/>
              <w:rPr>
                <w:b/>
                <w:bCs/>
                <w:color w:val="auto"/>
                <w:sz w:val="24"/>
                <w:szCs w:val="24"/>
              </w:rPr>
            </w:pPr>
            <w:r w:rsidRPr="00DF1869">
              <w:rPr>
                <w:i/>
                <w:iCs/>
                <w:sz w:val="24"/>
                <w:szCs w:val="24"/>
              </w:rPr>
              <w:t>(Ja paredz stingrākas prasības, norāda pamatojumu šādu stingrāku prasību nepieciešamībai)</w:t>
            </w:r>
          </w:p>
        </w:tc>
        <w:tc>
          <w:tcPr>
            <w:tcW w:w="1984" w:type="dxa"/>
          </w:tcPr>
          <w:p w14:paraId="6025D5B4" w14:textId="77777777" w:rsidR="00337FA1" w:rsidRPr="00DF1869" w:rsidRDefault="00337FA1" w:rsidP="00180C66">
            <w:pPr>
              <w:jc w:val="center"/>
              <w:rPr>
                <w:b/>
                <w:bCs/>
                <w:color w:val="auto"/>
                <w:sz w:val="24"/>
                <w:szCs w:val="24"/>
              </w:rPr>
            </w:pPr>
            <w:r w:rsidRPr="00DF1869">
              <w:rPr>
                <w:b/>
                <w:bCs/>
                <w:sz w:val="24"/>
                <w:szCs w:val="24"/>
              </w:rPr>
              <w:t>Vai A ailē minētā prasība ir jāizpilda obligāti?</w:t>
            </w:r>
          </w:p>
          <w:p w14:paraId="26843954" w14:textId="77777777" w:rsidR="00337FA1" w:rsidRPr="00DF1869" w:rsidRDefault="00337FA1" w:rsidP="00180C66">
            <w:pPr>
              <w:jc w:val="center"/>
              <w:rPr>
                <w:i/>
                <w:iCs/>
                <w:color w:val="auto"/>
                <w:sz w:val="24"/>
                <w:szCs w:val="24"/>
              </w:rPr>
            </w:pPr>
            <w:r w:rsidRPr="00DF1869">
              <w:rPr>
                <w:i/>
                <w:iCs/>
                <w:sz w:val="24"/>
                <w:szCs w:val="24"/>
              </w:rPr>
              <w:t>(Ja Eiropas Savienības tiesību akts paredz izvēles iespēju, norāda, vai un kādēļ šī rīcības brīvība Latvijā ir vai nav jāizmanto)</w:t>
            </w:r>
          </w:p>
          <w:p w14:paraId="39980450" w14:textId="77777777" w:rsidR="00337FA1" w:rsidRPr="00DF1869" w:rsidRDefault="00337FA1" w:rsidP="00180C66">
            <w:pPr>
              <w:jc w:val="center"/>
              <w:rPr>
                <w:b/>
                <w:bCs/>
                <w:color w:val="auto"/>
                <w:sz w:val="24"/>
                <w:szCs w:val="24"/>
              </w:rPr>
            </w:pPr>
          </w:p>
          <w:p w14:paraId="17EA3EC4" w14:textId="77777777" w:rsidR="00337FA1" w:rsidRPr="00DF1869" w:rsidRDefault="00337FA1" w:rsidP="00180C66">
            <w:pPr>
              <w:jc w:val="center"/>
              <w:rPr>
                <w:b/>
                <w:bCs/>
                <w:color w:val="auto"/>
                <w:sz w:val="24"/>
                <w:szCs w:val="24"/>
              </w:rPr>
            </w:pPr>
          </w:p>
        </w:tc>
        <w:tc>
          <w:tcPr>
            <w:tcW w:w="3009" w:type="dxa"/>
            <w:tcBorders>
              <w:bottom w:val="single" w:sz="4" w:space="0" w:color="auto"/>
            </w:tcBorders>
          </w:tcPr>
          <w:p w14:paraId="1076A68B" w14:textId="77777777" w:rsidR="00337FA1" w:rsidRPr="00DF1869" w:rsidRDefault="00337FA1" w:rsidP="00180C66">
            <w:pPr>
              <w:jc w:val="center"/>
              <w:rPr>
                <w:b/>
                <w:bCs/>
                <w:color w:val="auto"/>
                <w:sz w:val="24"/>
                <w:szCs w:val="24"/>
              </w:rPr>
            </w:pPr>
            <w:r w:rsidRPr="00DF1869">
              <w:rPr>
                <w:b/>
                <w:bCs/>
                <w:sz w:val="24"/>
                <w:szCs w:val="24"/>
              </w:rPr>
              <w:t>Vai A ailē minētais Eiropas Savienības tiesību akts paredz dalībvalsts paziņošanas pienākumu Eiropas Savienības institūcijām?</w:t>
            </w:r>
          </w:p>
          <w:p w14:paraId="32DFE4F5" w14:textId="77777777" w:rsidR="00337FA1" w:rsidRPr="00DF1869" w:rsidRDefault="00337FA1" w:rsidP="00180C66">
            <w:pPr>
              <w:jc w:val="center"/>
              <w:rPr>
                <w:b/>
                <w:bCs/>
                <w:color w:val="auto"/>
                <w:sz w:val="24"/>
                <w:szCs w:val="24"/>
              </w:rPr>
            </w:pPr>
            <w:r w:rsidRPr="00DF1869">
              <w:rPr>
                <w:i/>
                <w:iCs/>
                <w:sz w:val="24"/>
                <w:szCs w:val="24"/>
              </w:rPr>
              <w:t>(Ja paredz, norāda, kas un kādā termiņā šo paziņošanas pienākumu izpildīs)</w:t>
            </w:r>
          </w:p>
        </w:tc>
      </w:tr>
      <w:tr w:rsidR="00CC4F9D" w:rsidRPr="008A5966" w14:paraId="390BC95F" w14:textId="77777777" w:rsidTr="00180C66">
        <w:tc>
          <w:tcPr>
            <w:tcW w:w="2438" w:type="dxa"/>
          </w:tcPr>
          <w:p w14:paraId="31561C83" w14:textId="77777777" w:rsidR="00337FA1" w:rsidRPr="00DF1869" w:rsidRDefault="00337FA1" w:rsidP="00180C66">
            <w:pPr>
              <w:jc w:val="center"/>
              <w:rPr>
                <w:color w:val="auto"/>
                <w:sz w:val="24"/>
                <w:szCs w:val="24"/>
              </w:rPr>
            </w:pPr>
            <w:r w:rsidRPr="00DF1869">
              <w:rPr>
                <w:sz w:val="24"/>
                <w:szCs w:val="24"/>
              </w:rPr>
              <w:t>A</w:t>
            </w:r>
          </w:p>
        </w:tc>
        <w:tc>
          <w:tcPr>
            <w:tcW w:w="2438" w:type="dxa"/>
          </w:tcPr>
          <w:p w14:paraId="4F909A04" w14:textId="77777777" w:rsidR="00337FA1" w:rsidRPr="00DF1869" w:rsidRDefault="00337FA1" w:rsidP="00180C66">
            <w:pPr>
              <w:jc w:val="center"/>
              <w:rPr>
                <w:color w:val="auto"/>
                <w:sz w:val="24"/>
                <w:szCs w:val="24"/>
              </w:rPr>
            </w:pPr>
            <w:r w:rsidRPr="00DF1869">
              <w:rPr>
                <w:sz w:val="24"/>
                <w:szCs w:val="24"/>
              </w:rPr>
              <w:t>B</w:t>
            </w:r>
          </w:p>
        </w:tc>
        <w:tc>
          <w:tcPr>
            <w:tcW w:w="2438" w:type="dxa"/>
          </w:tcPr>
          <w:p w14:paraId="79716FC7" w14:textId="77777777" w:rsidR="00337FA1" w:rsidRPr="00DF1869" w:rsidRDefault="00337FA1" w:rsidP="00180C66">
            <w:pPr>
              <w:jc w:val="center"/>
              <w:rPr>
                <w:color w:val="auto"/>
                <w:sz w:val="24"/>
                <w:szCs w:val="24"/>
              </w:rPr>
            </w:pPr>
            <w:r w:rsidRPr="00DF1869">
              <w:rPr>
                <w:sz w:val="24"/>
                <w:szCs w:val="24"/>
              </w:rPr>
              <w:t>C</w:t>
            </w:r>
          </w:p>
        </w:tc>
        <w:tc>
          <w:tcPr>
            <w:tcW w:w="2179" w:type="dxa"/>
          </w:tcPr>
          <w:p w14:paraId="0FDA2DD1" w14:textId="77777777" w:rsidR="00337FA1" w:rsidRPr="00DF1869" w:rsidRDefault="00337FA1" w:rsidP="00180C66">
            <w:pPr>
              <w:jc w:val="center"/>
              <w:rPr>
                <w:color w:val="auto"/>
                <w:sz w:val="24"/>
                <w:szCs w:val="24"/>
              </w:rPr>
            </w:pPr>
            <w:r w:rsidRPr="00DF1869">
              <w:rPr>
                <w:sz w:val="24"/>
                <w:szCs w:val="24"/>
              </w:rPr>
              <w:t>D</w:t>
            </w:r>
          </w:p>
        </w:tc>
        <w:tc>
          <w:tcPr>
            <w:tcW w:w="1984" w:type="dxa"/>
          </w:tcPr>
          <w:p w14:paraId="401C5C9B" w14:textId="77777777" w:rsidR="00337FA1" w:rsidRPr="00DF1869" w:rsidRDefault="00337FA1" w:rsidP="00180C66">
            <w:pPr>
              <w:jc w:val="center"/>
              <w:rPr>
                <w:color w:val="auto"/>
                <w:sz w:val="24"/>
                <w:szCs w:val="24"/>
              </w:rPr>
            </w:pPr>
            <w:r w:rsidRPr="00DF1869">
              <w:rPr>
                <w:sz w:val="24"/>
                <w:szCs w:val="24"/>
              </w:rPr>
              <w:t>E</w:t>
            </w:r>
          </w:p>
        </w:tc>
        <w:tc>
          <w:tcPr>
            <w:tcW w:w="3009" w:type="dxa"/>
            <w:tcBorders>
              <w:bottom w:val="single" w:sz="4" w:space="0" w:color="auto"/>
            </w:tcBorders>
          </w:tcPr>
          <w:p w14:paraId="1B196A32" w14:textId="77777777" w:rsidR="00337FA1" w:rsidRPr="00DF1869" w:rsidRDefault="00337FA1" w:rsidP="00180C66">
            <w:pPr>
              <w:jc w:val="center"/>
              <w:rPr>
                <w:color w:val="auto"/>
                <w:sz w:val="24"/>
                <w:szCs w:val="24"/>
              </w:rPr>
            </w:pPr>
            <w:r w:rsidRPr="00DF1869">
              <w:rPr>
                <w:sz w:val="24"/>
                <w:szCs w:val="24"/>
              </w:rPr>
              <w:t>F</w:t>
            </w:r>
          </w:p>
        </w:tc>
      </w:tr>
      <w:tr w:rsidR="005208C8" w:rsidRPr="008A5966" w14:paraId="11880DA0" w14:textId="77777777" w:rsidTr="0027080C">
        <w:tc>
          <w:tcPr>
            <w:tcW w:w="2438" w:type="dxa"/>
          </w:tcPr>
          <w:p w14:paraId="143906C0" w14:textId="097190A1" w:rsidR="005208C8" w:rsidRPr="00DF1869" w:rsidRDefault="005208C8" w:rsidP="00180C66">
            <w:pPr>
              <w:jc w:val="left"/>
              <w:rPr>
                <w:color w:val="auto"/>
                <w:sz w:val="24"/>
                <w:szCs w:val="24"/>
              </w:rPr>
            </w:pPr>
            <w:r w:rsidRPr="00DF1869">
              <w:rPr>
                <w:rStyle w:val="cf01"/>
                <w:rFonts w:ascii="Times New Roman" w:hAnsi="Times New Roman" w:cs="Times New Roman"/>
                <w:sz w:val="24"/>
                <w:szCs w:val="24"/>
              </w:rPr>
              <w:t>Direktīvas</w:t>
            </w:r>
            <w:r w:rsidRPr="00274A3D">
              <w:rPr>
                <w:rStyle w:val="cf01"/>
                <w:rFonts w:ascii="Times New Roman" w:hAnsi="Times New Roman" w:cs="Times New Roman"/>
                <w:sz w:val="24"/>
                <w:szCs w:val="24"/>
              </w:rPr>
              <w:t xml:space="preserve"> 2022/2556 5. panta 2. punkta b) apakšpunkta i) punkts (grozījumi </w:t>
            </w:r>
            <w:r w:rsidR="003142FB">
              <w:rPr>
                <w:rStyle w:val="cf01"/>
                <w:rFonts w:ascii="Times New Roman" w:hAnsi="Times New Roman" w:cs="Times New Roman"/>
                <w:sz w:val="24"/>
                <w:szCs w:val="24"/>
              </w:rPr>
              <w:lastRenderedPageBreak/>
              <w:t>p</w:t>
            </w:r>
            <w:r w:rsidR="003142FB" w:rsidRPr="007858E0">
              <w:rPr>
                <w:rStyle w:val="cf01"/>
                <w:rFonts w:ascii="Times New Roman" w:hAnsi="Times New Roman" w:cs="Times New Roman"/>
                <w:sz w:val="24"/>
                <w:szCs w:val="24"/>
              </w:rPr>
              <w:t xml:space="preserve">ar </w:t>
            </w:r>
            <w:r w:rsidRPr="00274A3D">
              <w:rPr>
                <w:rStyle w:val="cf01"/>
                <w:rFonts w:ascii="Times New Roman" w:hAnsi="Times New Roman" w:cs="Times New Roman"/>
                <w:sz w:val="24"/>
                <w:szCs w:val="24"/>
              </w:rPr>
              <w:t>Direktīvas 2014/59/ES pielikuma B iedaļas 14</w:t>
            </w:r>
            <w:r w:rsidR="003142FB">
              <w:rPr>
                <w:rStyle w:val="cf01"/>
                <w:rFonts w:ascii="Times New Roman" w:hAnsi="Times New Roman" w:cs="Times New Roman"/>
                <w:sz w:val="24"/>
                <w:szCs w:val="24"/>
              </w:rPr>
              <w:t>.</w:t>
            </w:r>
            <w:r w:rsidRPr="00274A3D">
              <w:rPr>
                <w:rStyle w:val="cf01"/>
                <w:rFonts w:ascii="Times New Roman" w:hAnsi="Times New Roman" w:cs="Times New Roman"/>
                <w:sz w:val="24"/>
                <w:szCs w:val="24"/>
              </w:rPr>
              <w:t> punkt</w:t>
            </w:r>
            <w:r w:rsidR="003142FB">
              <w:rPr>
                <w:rStyle w:val="cf01"/>
                <w:rFonts w:ascii="Times New Roman" w:hAnsi="Times New Roman" w:cs="Times New Roman"/>
                <w:sz w:val="24"/>
                <w:szCs w:val="24"/>
              </w:rPr>
              <w:t>a</w:t>
            </w:r>
            <w:r w:rsidR="003142FB" w:rsidRPr="007858E0">
              <w:rPr>
                <w:rStyle w:val="cf01"/>
                <w:rFonts w:ascii="Times New Roman" w:hAnsi="Times New Roman" w:cs="Times New Roman"/>
                <w:sz w:val="24"/>
                <w:szCs w:val="24"/>
              </w:rPr>
              <w:t xml:space="preserve"> izteikšanu jaunā redakcijā</w:t>
            </w:r>
            <w:r w:rsidRPr="00274A3D">
              <w:rPr>
                <w:rStyle w:val="cf01"/>
                <w:rFonts w:ascii="Times New Roman" w:hAnsi="Times New Roman" w:cs="Times New Roman"/>
                <w:sz w:val="24"/>
                <w:szCs w:val="24"/>
              </w:rPr>
              <w:t>)</w:t>
            </w:r>
          </w:p>
        </w:tc>
        <w:tc>
          <w:tcPr>
            <w:tcW w:w="2438" w:type="dxa"/>
          </w:tcPr>
          <w:p w14:paraId="6AC4A0EE" w14:textId="3AEA154C" w:rsidR="005208C8" w:rsidRPr="00DF1869" w:rsidRDefault="005208C8" w:rsidP="00180C66">
            <w:pPr>
              <w:jc w:val="left"/>
              <w:rPr>
                <w:color w:val="auto"/>
                <w:sz w:val="24"/>
                <w:szCs w:val="24"/>
              </w:rPr>
            </w:pPr>
            <w:r w:rsidRPr="00274A3D">
              <w:rPr>
                <w:sz w:val="24"/>
                <w:szCs w:val="24"/>
              </w:rPr>
              <w:lastRenderedPageBreak/>
              <w:t xml:space="preserve">Noteikumu projekta </w:t>
            </w:r>
            <w:r w:rsidRPr="00DF1869">
              <w:rPr>
                <w:sz w:val="24"/>
                <w:szCs w:val="24"/>
              </w:rPr>
              <w:t>5. punkts</w:t>
            </w:r>
            <w:r w:rsidR="00690058">
              <w:rPr>
                <w:sz w:val="24"/>
                <w:szCs w:val="24"/>
              </w:rPr>
              <w:t xml:space="preserve"> (Noteikumu Nr. 364 5.14.</w:t>
            </w:r>
            <w:r w:rsidR="003142FB">
              <w:rPr>
                <w:sz w:val="24"/>
                <w:szCs w:val="24"/>
              </w:rPr>
              <w:t> </w:t>
            </w:r>
            <w:r w:rsidR="00690058">
              <w:rPr>
                <w:sz w:val="24"/>
                <w:szCs w:val="24"/>
              </w:rPr>
              <w:t xml:space="preserve">apakšpunkts </w:t>
            </w:r>
            <w:r w:rsidR="00690058">
              <w:rPr>
                <w:sz w:val="24"/>
                <w:szCs w:val="24"/>
              </w:rPr>
              <w:lastRenderedPageBreak/>
              <w:t>izteikts jaunā redakcijā)</w:t>
            </w:r>
          </w:p>
        </w:tc>
        <w:tc>
          <w:tcPr>
            <w:tcW w:w="2438" w:type="dxa"/>
          </w:tcPr>
          <w:p w14:paraId="145EB89C" w14:textId="77777777" w:rsidR="005208C8" w:rsidRPr="00DF1869" w:rsidRDefault="005208C8" w:rsidP="00180C66">
            <w:pPr>
              <w:jc w:val="left"/>
              <w:rPr>
                <w:color w:val="auto"/>
                <w:sz w:val="24"/>
                <w:szCs w:val="24"/>
              </w:rPr>
            </w:pPr>
            <w:r w:rsidRPr="00DF1869">
              <w:rPr>
                <w:sz w:val="24"/>
                <w:szCs w:val="24"/>
              </w:rPr>
              <w:lastRenderedPageBreak/>
              <w:t>Izpilda pilnībā</w:t>
            </w:r>
          </w:p>
        </w:tc>
        <w:tc>
          <w:tcPr>
            <w:tcW w:w="2179" w:type="dxa"/>
          </w:tcPr>
          <w:p w14:paraId="10DCEC9A" w14:textId="77777777" w:rsidR="005208C8" w:rsidRPr="00DF1869" w:rsidRDefault="005208C8" w:rsidP="00180C66">
            <w:pPr>
              <w:jc w:val="left"/>
              <w:rPr>
                <w:color w:val="auto"/>
                <w:sz w:val="24"/>
                <w:szCs w:val="24"/>
              </w:rPr>
            </w:pPr>
            <w:r w:rsidRPr="00DF1869">
              <w:rPr>
                <w:sz w:val="24"/>
                <w:szCs w:val="24"/>
              </w:rPr>
              <w:t>Nē</w:t>
            </w:r>
          </w:p>
        </w:tc>
        <w:tc>
          <w:tcPr>
            <w:tcW w:w="1984" w:type="dxa"/>
            <w:tcBorders>
              <w:right w:val="single" w:sz="4" w:space="0" w:color="auto"/>
            </w:tcBorders>
          </w:tcPr>
          <w:p w14:paraId="066D7EB4" w14:textId="77777777" w:rsidR="005208C8" w:rsidRPr="00DF1869" w:rsidRDefault="005208C8" w:rsidP="00180C66">
            <w:pPr>
              <w:jc w:val="left"/>
              <w:rPr>
                <w:color w:val="auto"/>
                <w:sz w:val="24"/>
                <w:szCs w:val="24"/>
              </w:rPr>
            </w:pPr>
            <w:r w:rsidRPr="00DF1869">
              <w:rPr>
                <w:sz w:val="24"/>
                <w:szCs w:val="24"/>
              </w:rPr>
              <w:t>Jā</w:t>
            </w:r>
          </w:p>
        </w:tc>
        <w:tc>
          <w:tcPr>
            <w:tcW w:w="3009" w:type="dxa"/>
            <w:vMerge w:val="restart"/>
            <w:tcBorders>
              <w:top w:val="single" w:sz="4" w:space="0" w:color="auto"/>
              <w:left w:val="single" w:sz="4" w:space="0" w:color="auto"/>
              <w:right w:val="single" w:sz="4" w:space="0" w:color="auto"/>
            </w:tcBorders>
          </w:tcPr>
          <w:p w14:paraId="31A2800E" w14:textId="7C11F41B" w:rsidR="005208C8" w:rsidRPr="00274A3D" w:rsidRDefault="005208C8" w:rsidP="00266CDE">
            <w:pPr>
              <w:jc w:val="left"/>
              <w:rPr>
                <w:color w:val="auto"/>
                <w:sz w:val="24"/>
                <w:szCs w:val="24"/>
              </w:rPr>
            </w:pPr>
            <w:r w:rsidRPr="00274A3D">
              <w:rPr>
                <w:sz w:val="24"/>
                <w:szCs w:val="24"/>
              </w:rPr>
              <w:t>Direktīvas </w:t>
            </w:r>
            <w:r w:rsidR="002944A9">
              <w:rPr>
                <w:sz w:val="24"/>
                <w:szCs w:val="24"/>
              </w:rPr>
              <w:t>2022</w:t>
            </w:r>
            <w:r w:rsidRPr="00274A3D">
              <w:rPr>
                <w:sz w:val="24"/>
                <w:szCs w:val="24"/>
              </w:rPr>
              <w:t>/</w:t>
            </w:r>
            <w:r w:rsidR="002944A9">
              <w:rPr>
                <w:sz w:val="24"/>
                <w:szCs w:val="24"/>
              </w:rPr>
              <w:t>2556</w:t>
            </w:r>
            <w:r w:rsidRPr="00274A3D">
              <w:rPr>
                <w:sz w:val="24"/>
                <w:szCs w:val="24"/>
              </w:rPr>
              <w:t xml:space="preserve"> 9. panta 2. punkts paredz, ka dalībvalstis dara Eiropas Komisijai zināmus to valsts </w:t>
            </w:r>
            <w:r w:rsidRPr="00274A3D">
              <w:rPr>
                <w:sz w:val="24"/>
                <w:szCs w:val="24"/>
              </w:rPr>
              <w:lastRenderedPageBreak/>
              <w:t>tiesību aktu galvenos noteikumus, ko tās pieņem jomā, uz ko attiecas šī direktīva.</w:t>
            </w:r>
          </w:p>
          <w:p w14:paraId="17396FF0" w14:textId="68A5BFBA" w:rsidR="005208C8" w:rsidRPr="00DF1869" w:rsidRDefault="005208C8" w:rsidP="00266CDE">
            <w:pPr>
              <w:jc w:val="left"/>
              <w:rPr>
                <w:color w:val="auto"/>
                <w:sz w:val="24"/>
                <w:szCs w:val="24"/>
              </w:rPr>
            </w:pPr>
            <w:r w:rsidRPr="00274A3D">
              <w:rPr>
                <w:sz w:val="24"/>
                <w:szCs w:val="24"/>
              </w:rPr>
              <w:t xml:space="preserve">Pēc </w:t>
            </w:r>
            <w:r w:rsidR="002944A9">
              <w:rPr>
                <w:sz w:val="24"/>
                <w:szCs w:val="24"/>
              </w:rPr>
              <w:t>n</w:t>
            </w:r>
            <w:r w:rsidRPr="00274A3D">
              <w:rPr>
                <w:sz w:val="24"/>
                <w:szCs w:val="24"/>
              </w:rPr>
              <w:t>oteikumu projekta apstiprināšanas Latvijas Bankas padomē minēto paziņošanas pienākumu attiecībā uz Eiropas Komisiju izpildīs Finanšu ministrija.</w:t>
            </w:r>
          </w:p>
        </w:tc>
      </w:tr>
      <w:tr w:rsidR="005208C8" w:rsidRPr="008A5966" w14:paraId="51D141F2" w14:textId="77777777" w:rsidTr="0027080C">
        <w:tc>
          <w:tcPr>
            <w:tcW w:w="2438" w:type="dxa"/>
          </w:tcPr>
          <w:p w14:paraId="2B7F78E3" w14:textId="64C6223D" w:rsidR="005208C8" w:rsidRPr="00DF1869" w:rsidRDefault="005208C8" w:rsidP="00180C66">
            <w:pPr>
              <w:jc w:val="left"/>
              <w:rPr>
                <w:rStyle w:val="cf01"/>
                <w:rFonts w:ascii="Times New Roman" w:hAnsi="Times New Roman" w:cs="Times New Roman"/>
                <w:color w:val="auto"/>
                <w:sz w:val="24"/>
                <w:szCs w:val="24"/>
              </w:rPr>
            </w:pPr>
            <w:r w:rsidRPr="00DF1869">
              <w:rPr>
                <w:rStyle w:val="cf01"/>
                <w:rFonts w:ascii="Times New Roman" w:hAnsi="Times New Roman" w:cs="Times New Roman"/>
                <w:sz w:val="24"/>
                <w:szCs w:val="24"/>
              </w:rPr>
              <w:lastRenderedPageBreak/>
              <w:t xml:space="preserve">Direktīvas 2022/2556 5. panta 2. punkta b) apakšpunkta </w:t>
            </w:r>
            <w:proofErr w:type="spellStart"/>
            <w:r w:rsidRPr="00DF1869">
              <w:rPr>
                <w:rStyle w:val="cf01"/>
                <w:rFonts w:ascii="Times New Roman" w:hAnsi="Times New Roman" w:cs="Times New Roman"/>
                <w:sz w:val="24"/>
                <w:szCs w:val="24"/>
              </w:rPr>
              <w:t>ii</w:t>
            </w:r>
            <w:proofErr w:type="spellEnd"/>
            <w:r w:rsidRPr="00DF1869">
              <w:rPr>
                <w:rStyle w:val="cf01"/>
                <w:rFonts w:ascii="Times New Roman" w:hAnsi="Times New Roman" w:cs="Times New Roman"/>
                <w:sz w:val="24"/>
                <w:szCs w:val="24"/>
              </w:rPr>
              <w:t xml:space="preserve">) punkts (grozījumi </w:t>
            </w:r>
            <w:r w:rsidR="00437856" w:rsidRPr="00DF1869">
              <w:rPr>
                <w:rStyle w:val="cf01"/>
                <w:rFonts w:ascii="Times New Roman" w:hAnsi="Times New Roman" w:cs="Times New Roman"/>
                <w:sz w:val="24"/>
                <w:szCs w:val="24"/>
              </w:rPr>
              <w:t xml:space="preserve">par </w:t>
            </w:r>
            <w:r w:rsidRPr="00DF1869">
              <w:rPr>
                <w:rStyle w:val="cf01"/>
                <w:rFonts w:ascii="Times New Roman" w:hAnsi="Times New Roman" w:cs="Times New Roman"/>
                <w:sz w:val="24"/>
                <w:szCs w:val="24"/>
              </w:rPr>
              <w:t>Direktīvas 2014/59/ES pielikuma B iedaļ</w:t>
            </w:r>
            <w:r w:rsidR="00437856" w:rsidRPr="00DF1869">
              <w:rPr>
                <w:rStyle w:val="cf01"/>
                <w:rFonts w:ascii="Times New Roman" w:hAnsi="Times New Roman" w:cs="Times New Roman"/>
                <w:sz w:val="24"/>
                <w:szCs w:val="24"/>
              </w:rPr>
              <w:t>as</w:t>
            </w:r>
            <w:r w:rsidRPr="00DF1869">
              <w:rPr>
                <w:rStyle w:val="cf01"/>
                <w:rFonts w:ascii="Times New Roman" w:hAnsi="Times New Roman" w:cs="Times New Roman"/>
                <w:sz w:val="24"/>
                <w:szCs w:val="24"/>
              </w:rPr>
              <w:t xml:space="preserve"> papildināšanu ar 14.a punktu)</w:t>
            </w:r>
          </w:p>
        </w:tc>
        <w:tc>
          <w:tcPr>
            <w:tcW w:w="2438" w:type="dxa"/>
          </w:tcPr>
          <w:p w14:paraId="544D5410" w14:textId="29E7D640" w:rsidR="005208C8" w:rsidRPr="00DF1869" w:rsidRDefault="005208C8" w:rsidP="00180C66">
            <w:pPr>
              <w:rPr>
                <w:color w:val="auto"/>
                <w:sz w:val="24"/>
                <w:szCs w:val="24"/>
              </w:rPr>
            </w:pPr>
            <w:r w:rsidRPr="00DF1869">
              <w:rPr>
                <w:rStyle w:val="cf01"/>
                <w:rFonts w:ascii="Times New Roman" w:hAnsi="Times New Roman" w:cs="Times New Roman"/>
                <w:sz w:val="24"/>
                <w:szCs w:val="24"/>
              </w:rPr>
              <w:t>Noteikumu projekta 6. punkts</w:t>
            </w:r>
            <w:r w:rsidR="00690058">
              <w:rPr>
                <w:rStyle w:val="cf01"/>
                <w:rFonts w:ascii="Times New Roman" w:hAnsi="Times New Roman" w:cs="Times New Roman"/>
                <w:sz w:val="24"/>
                <w:szCs w:val="24"/>
              </w:rPr>
              <w:t xml:space="preserve"> </w:t>
            </w:r>
            <w:r w:rsidR="00690058" w:rsidRPr="00DF1869">
              <w:rPr>
                <w:rStyle w:val="cf01"/>
                <w:rFonts w:ascii="Times New Roman" w:hAnsi="Times New Roman" w:cs="Times New Roman"/>
                <w:sz w:val="24"/>
                <w:szCs w:val="24"/>
              </w:rPr>
              <w:t>(Noteikumi Nr. 364 papildināti ar 5.14.</w:t>
            </w:r>
            <w:r w:rsidR="00690058" w:rsidRPr="00DF1869">
              <w:rPr>
                <w:rStyle w:val="cf01"/>
                <w:rFonts w:ascii="Times New Roman" w:hAnsi="Times New Roman" w:cs="Times New Roman"/>
                <w:sz w:val="24"/>
                <w:szCs w:val="24"/>
                <w:vertAlign w:val="superscript"/>
              </w:rPr>
              <w:t>1</w:t>
            </w:r>
            <w:r w:rsidR="003142FB" w:rsidRPr="007858E0">
              <w:rPr>
                <w:rStyle w:val="cf01"/>
                <w:rFonts w:ascii="Times New Roman" w:hAnsi="Times New Roman" w:cs="Times New Roman"/>
                <w:sz w:val="24"/>
                <w:szCs w:val="24"/>
              </w:rPr>
              <w:t> </w:t>
            </w:r>
            <w:r w:rsidR="00690058" w:rsidRPr="00DF1869">
              <w:rPr>
                <w:rStyle w:val="cf01"/>
                <w:rFonts w:ascii="Times New Roman" w:hAnsi="Times New Roman" w:cs="Times New Roman"/>
                <w:sz w:val="24"/>
                <w:szCs w:val="24"/>
              </w:rPr>
              <w:t>apakšpunktu)</w:t>
            </w:r>
          </w:p>
        </w:tc>
        <w:tc>
          <w:tcPr>
            <w:tcW w:w="2438" w:type="dxa"/>
          </w:tcPr>
          <w:p w14:paraId="359EBB1C" w14:textId="77777777" w:rsidR="005208C8" w:rsidRPr="00DF1869" w:rsidRDefault="005208C8" w:rsidP="00180C66">
            <w:pPr>
              <w:rPr>
                <w:color w:val="auto"/>
                <w:sz w:val="24"/>
                <w:szCs w:val="24"/>
              </w:rPr>
            </w:pPr>
            <w:r w:rsidRPr="00DF1869">
              <w:rPr>
                <w:sz w:val="24"/>
                <w:szCs w:val="24"/>
              </w:rPr>
              <w:t>Izpilda pilnībā</w:t>
            </w:r>
          </w:p>
        </w:tc>
        <w:tc>
          <w:tcPr>
            <w:tcW w:w="2179" w:type="dxa"/>
          </w:tcPr>
          <w:p w14:paraId="257CFE16" w14:textId="77777777" w:rsidR="005208C8" w:rsidRPr="00DF1869" w:rsidRDefault="005208C8" w:rsidP="00180C66">
            <w:pPr>
              <w:rPr>
                <w:color w:val="auto"/>
                <w:sz w:val="24"/>
                <w:szCs w:val="24"/>
              </w:rPr>
            </w:pPr>
            <w:r w:rsidRPr="00DF1869">
              <w:rPr>
                <w:sz w:val="24"/>
                <w:szCs w:val="24"/>
              </w:rPr>
              <w:t>Nē</w:t>
            </w:r>
          </w:p>
        </w:tc>
        <w:tc>
          <w:tcPr>
            <w:tcW w:w="1984" w:type="dxa"/>
            <w:tcBorders>
              <w:right w:val="single" w:sz="4" w:space="0" w:color="auto"/>
            </w:tcBorders>
          </w:tcPr>
          <w:p w14:paraId="472C4E76" w14:textId="77777777" w:rsidR="005208C8" w:rsidRPr="00DF1869" w:rsidRDefault="005208C8" w:rsidP="00180C66">
            <w:pPr>
              <w:rPr>
                <w:color w:val="auto"/>
                <w:sz w:val="24"/>
                <w:szCs w:val="24"/>
              </w:rPr>
            </w:pPr>
            <w:r w:rsidRPr="00DF1869">
              <w:rPr>
                <w:sz w:val="24"/>
                <w:szCs w:val="24"/>
              </w:rPr>
              <w:t>Jā</w:t>
            </w:r>
          </w:p>
        </w:tc>
        <w:tc>
          <w:tcPr>
            <w:tcW w:w="3009" w:type="dxa"/>
            <w:vMerge/>
            <w:tcBorders>
              <w:left w:val="single" w:sz="4" w:space="0" w:color="auto"/>
              <w:bottom w:val="single" w:sz="4" w:space="0" w:color="auto"/>
              <w:right w:val="single" w:sz="4" w:space="0" w:color="auto"/>
            </w:tcBorders>
          </w:tcPr>
          <w:p w14:paraId="3DFDEF47" w14:textId="25DABF91" w:rsidR="005208C8" w:rsidRPr="007858E0" w:rsidRDefault="005208C8" w:rsidP="00180C66">
            <w:pPr>
              <w:jc w:val="left"/>
              <w:rPr>
                <w:color w:val="auto"/>
                <w:sz w:val="24"/>
                <w:szCs w:val="24"/>
              </w:rPr>
            </w:pPr>
          </w:p>
        </w:tc>
      </w:tr>
    </w:tbl>
    <w:p w14:paraId="421B935B" w14:textId="77777777" w:rsidR="00337FA1" w:rsidRPr="00CC4F9D" w:rsidRDefault="00337FA1" w:rsidP="00CC4F9D">
      <w:pPr>
        <w:spacing w:after="0" w:line="240" w:lineRule="auto"/>
        <w:rPr>
          <w:rFonts w:ascii="Times New Roman" w:hAnsi="Times New Roman" w:cs="Times New Roman"/>
          <w:sz w:val="24"/>
          <w:szCs w:val="24"/>
        </w:rPr>
      </w:pPr>
    </w:p>
    <w:sectPr w:rsidR="00337FA1" w:rsidRPr="00CC4F9D" w:rsidSect="00274A3D">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58DAEB" w14:textId="77777777" w:rsidR="00F86267" w:rsidRDefault="00F86267" w:rsidP="009B27BE">
      <w:pPr>
        <w:spacing w:after="0" w:line="240" w:lineRule="auto"/>
      </w:pPr>
      <w:r>
        <w:separator/>
      </w:r>
    </w:p>
    <w:p w14:paraId="41D34EF9" w14:textId="77777777" w:rsidR="00F86267" w:rsidRDefault="00F86267"/>
  </w:endnote>
  <w:endnote w:type="continuationSeparator" w:id="0">
    <w:p w14:paraId="51CC211B" w14:textId="77777777" w:rsidR="00F86267" w:rsidRDefault="00F86267" w:rsidP="009B27BE">
      <w:pPr>
        <w:spacing w:after="0" w:line="240" w:lineRule="auto"/>
      </w:pPr>
      <w:r>
        <w:continuationSeparator/>
      </w:r>
    </w:p>
    <w:p w14:paraId="1F1EEB7E" w14:textId="77777777" w:rsidR="00F86267" w:rsidRDefault="00F862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F93F6" w14:textId="77777777" w:rsidR="00F86267" w:rsidRDefault="00F86267" w:rsidP="009B27BE">
      <w:pPr>
        <w:spacing w:after="0" w:line="240" w:lineRule="auto"/>
      </w:pPr>
      <w:r>
        <w:separator/>
      </w:r>
    </w:p>
    <w:p w14:paraId="3AEC1FEE" w14:textId="77777777" w:rsidR="00F86267" w:rsidRDefault="00F86267"/>
  </w:footnote>
  <w:footnote w:type="continuationSeparator" w:id="0">
    <w:p w14:paraId="6663E8F8" w14:textId="77777777" w:rsidR="00F86267" w:rsidRDefault="00F86267" w:rsidP="009B27BE">
      <w:pPr>
        <w:spacing w:after="0" w:line="240" w:lineRule="auto"/>
      </w:pPr>
      <w:r>
        <w:continuationSeparator/>
      </w:r>
    </w:p>
    <w:p w14:paraId="21ED6F4D" w14:textId="77777777" w:rsidR="00F86267" w:rsidRDefault="00F862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40F6684F" w14:textId="77777777" w:rsidR="007E313B" w:rsidRPr="007E313B" w:rsidRDefault="007E313B">
        <w:pPr>
          <w:pStyle w:val="Galvene"/>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80C7B9C" w14:textId="77777777" w:rsidR="007E313B" w:rsidRDefault="007E313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FC7775"/>
    <w:multiLevelType w:val="hybridMultilevel"/>
    <w:tmpl w:val="46D0EEC6"/>
    <w:lvl w:ilvl="0" w:tplc="9D8EF3A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676D7CAF"/>
    <w:multiLevelType w:val="hybridMultilevel"/>
    <w:tmpl w:val="6CEC3190"/>
    <w:lvl w:ilvl="0" w:tplc="F2EE4004">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75231E67"/>
    <w:multiLevelType w:val="hybridMultilevel"/>
    <w:tmpl w:val="2B0CB0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03852766">
    <w:abstractNumId w:val="2"/>
  </w:num>
  <w:num w:numId="2" w16cid:durableId="1210527972">
    <w:abstractNumId w:val="0"/>
  </w:num>
  <w:num w:numId="3" w16cid:durableId="1998219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902"/>
    <w:rsid w:val="00021863"/>
    <w:rsid w:val="000263F5"/>
    <w:rsid w:val="00055449"/>
    <w:rsid w:val="00064B62"/>
    <w:rsid w:val="00065ACC"/>
    <w:rsid w:val="00076949"/>
    <w:rsid w:val="0008510E"/>
    <w:rsid w:val="0009616F"/>
    <w:rsid w:val="000A21D5"/>
    <w:rsid w:val="000A783C"/>
    <w:rsid w:val="000A7942"/>
    <w:rsid w:val="000B121D"/>
    <w:rsid w:val="000B1B0B"/>
    <w:rsid w:val="000B4E0A"/>
    <w:rsid w:val="000B571C"/>
    <w:rsid w:val="000D362F"/>
    <w:rsid w:val="000D6573"/>
    <w:rsid w:val="000D70F7"/>
    <w:rsid w:val="00115301"/>
    <w:rsid w:val="001253E8"/>
    <w:rsid w:val="00132070"/>
    <w:rsid w:val="00133F6A"/>
    <w:rsid w:val="00143A48"/>
    <w:rsid w:val="00143EFD"/>
    <w:rsid w:val="00144AFB"/>
    <w:rsid w:val="0015044B"/>
    <w:rsid w:val="00162646"/>
    <w:rsid w:val="0018162A"/>
    <w:rsid w:val="00190067"/>
    <w:rsid w:val="001A5171"/>
    <w:rsid w:val="001B437F"/>
    <w:rsid w:val="001C4920"/>
    <w:rsid w:val="001D03CC"/>
    <w:rsid w:val="001D468E"/>
    <w:rsid w:val="001F0022"/>
    <w:rsid w:val="001F7D7B"/>
    <w:rsid w:val="0020658D"/>
    <w:rsid w:val="00217B4B"/>
    <w:rsid w:val="002355E5"/>
    <w:rsid w:val="00241292"/>
    <w:rsid w:val="002528D0"/>
    <w:rsid w:val="00253529"/>
    <w:rsid w:val="00266CDE"/>
    <w:rsid w:val="00274A3D"/>
    <w:rsid w:val="00276C1D"/>
    <w:rsid w:val="002802EE"/>
    <w:rsid w:val="002944A9"/>
    <w:rsid w:val="00294CCC"/>
    <w:rsid w:val="002A4249"/>
    <w:rsid w:val="002A43BE"/>
    <w:rsid w:val="002A7BB6"/>
    <w:rsid w:val="002B4011"/>
    <w:rsid w:val="002B6F40"/>
    <w:rsid w:val="002C4182"/>
    <w:rsid w:val="002C576C"/>
    <w:rsid w:val="002E1752"/>
    <w:rsid w:val="002E32B8"/>
    <w:rsid w:val="00312ABE"/>
    <w:rsid w:val="003142FB"/>
    <w:rsid w:val="00314E88"/>
    <w:rsid w:val="00315F57"/>
    <w:rsid w:val="003239A3"/>
    <w:rsid w:val="003344C2"/>
    <w:rsid w:val="003378F6"/>
    <w:rsid w:val="00337FA1"/>
    <w:rsid w:val="00344C4E"/>
    <w:rsid w:val="00363816"/>
    <w:rsid w:val="00366959"/>
    <w:rsid w:val="003817F1"/>
    <w:rsid w:val="00384C7C"/>
    <w:rsid w:val="0039702E"/>
    <w:rsid w:val="003B481B"/>
    <w:rsid w:val="003B4D6F"/>
    <w:rsid w:val="003D11E3"/>
    <w:rsid w:val="003D199F"/>
    <w:rsid w:val="003D29A2"/>
    <w:rsid w:val="003F2949"/>
    <w:rsid w:val="004008E7"/>
    <w:rsid w:val="00412FE0"/>
    <w:rsid w:val="00423A3D"/>
    <w:rsid w:val="00427F30"/>
    <w:rsid w:val="00431C30"/>
    <w:rsid w:val="00434D7A"/>
    <w:rsid w:val="00437856"/>
    <w:rsid w:val="00445767"/>
    <w:rsid w:val="0044666B"/>
    <w:rsid w:val="00446A13"/>
    <w:rsid w:val="00463806"/>
    <w:rsid w:val="004656A0"/>
    <w:rsid w:val="00467A63"/>
    <w:rsid w:val="0048318C"/>
    <w:rsid w:val="004859FF"/>
    <w:rsid w:val="004875D7"/>
    <w:rsid w:val="004905B4"/>
    <w:rsid w:val="0049248A"/>
    <w:rsid w:val="004935BD"/>
    <w:rsid w:val="004D00D5"/>
    <w:rsid w:val="004D14ED"/>
    <w:rsid w:val="004D77E3"/>
    <w:rsid w:val="004E5411"/>
    <w:rsid w:val="004F06EB"/>
    <w:rsid w:val="004F3985"/>
    <w:rsid w:val="004F6AFD"/>
    <w:rsid w:val="00506C40"/>
    <w:rsid w:val="00517AF9"/>
    <w:rsid w:val="005208C8"/>
    <w:rsid w:val="00536688"/>
    <w:rsid w:val="00537932"/>
    <w:rsid w:val="00547D76"/>
    <w:rsid w:val="00550B53"/>
    <w:rsid w:val="00552633"/>
    <w:rsid w:val="00555985"/>
    <w:rsid w:val="00574443"/>
    <w:rsid w:val="00574AB0"/>
    <w:rsid w:val="005911B7"/>
    <w:rsid w:val="005A5E12"/>
    <w:rsid w:val="005B2743"/>
    <w:rsid w:val="005B3E28"/>
    <w:rsid w:val="005C06EC"/>
    <w:rsid w:val="005D2B96"/>
    <w:rsid w:val="005F3565"/>
    <w:rsid w:val="005F3DC8"/>
    <w:rsid w:val="0060016E"/>
    <w:rsid w:val="00606859"/>
    <w:rsid w:val="00614FB3"/>
    <w:rsid w:val="00642172"/>
    <w:rsid w:val="00646602"/>
    <w:rsid w:val="00655BEF"/>
    <w:rsid w:val="00666DAF"/>
    <w:rsid w:val="00666E14"/>
    <w:rsid w:val="0067304B"/>
    <w:rsid w:val="00690058"/>
    <w:rsid w:val="00690AB8"/>
    <w:rsid w:val="00691B34"/>
    <w:rsid w:val="006A40C6"/>
    <w:rsid w:val="006A63F4"/>
    <w:rsid w:val="006B1D15"/>
    <w:rsid w:val="006B73B5"/>
    <w:rsid w:val="006C4760"/>
    <w:rsid w:val="006D1CAD"/>
    <w:rsid w:val="006D41F8"/>
    <w:rsid w:val="006E6760"/>
    <w:rsid w:val="006E6D9F"/>
    <w:rsid w:val="0070233A"/>
    <w:rsid w:val="00707A09"/>
    <w:rsid w:val="00707BAF"/>
    <w:rsid w:val="00715DDB"/>
    <w:rsid w:val="00730DBC"/>
    <w:rsid w:val="00731BD9"/>
    <w:rsid w:val="00734256"/>
    <w:rsid w:val="00737921"/>
    <w:rsid w:val="00737D76"/>
    <w:rsid w:val="0074722F"/>
    <w:rsid w:val="00751091"/>
    <w:rsid w:val="007513C8"/>
    <w:rsid w:val="00751EC4"/>
    <w:rsid w:val="00752071"/>
    <w:rsid w:val="0075418B"/>
    <w:rsid w:val="00756820"/>
    <w:rsid w:val="00756B8D"/>
    <w:rsid w:val="00762371"/>
    <w:rsid w:val="00764722"/>
    <w:rsid w:val="007858E0"/>
    <w:rsid w:val="00790CDB"/>
    <w:rsid w:val="007A5E0C"/>
    <w:rsid w:val="007B46DE"/>
    <w:rsid w:val="007B6902"/>
    <w:rsid w:val="007C1E58"/>
    <w:rsid w:val="007C2569"/>
    <w:rsid w:val="007C5A8C"/>
    <w:rsid w:val="007E313B"/>
    <w:rsid w:val="007E6BFC"/>
    <w:rsid w:val="00812154"/>
    <w:rsid w:val="008134E7"/>
    <w:rsid w:val="0083344D"/>
    <w:rsid w:val="00833C33"/>
    <w:rsid w:val="00861BCF"/>
    <w:rsid w:val="008767E5"/>
    <w:rsid w:val="00883278"/>
    <w:rsid w:val="00884127"/>
    <w:rsid w:val="008931AD"/>
    <w:rsid w:val="008A4444"/>
    <w:rsid w:val="008A5966"/>
    <w:rsid w:val="008B19EA"/>
    <w:rsid w:val="008C348A"/>
    <w:rsid w:val="008C76EB"/>
    <w:rsid w:val="008F5C60"/>
    <w:rsid w:val="00904210"/>
    <w:rsid w:val="00920831"/>
    <w:rsid w:val="00935176"/>
    <w:rsid w:val="009573F6"/>
    <w:rsid w:val="00970821"/>
    <w:rsid w:val="009721BC"/>
    <w:rsid w:val="009A3EDD"/>
    <w:rsid w:val="009A4EC9"/>
    <w:rsid w:val="009A64FE"/>
    <w:rsid w:val="009B27BE"/>
    <w:rsid w:val="009C43FD"/>
    <w:rsid w:val="009C6073"/>
    <w:rsid w:val="009D69BC"/>
    <w:rsid w:val="00A0418B"/>
    <w:rsid w:val="00A048C4"/>
    <w:rsid w:val="00A13289"/>
    <w:rsid w:val="00A25B15"/>
    <w:rsid w:val="00A41A7E"/>
    <w:rsid w:val="00A41C9D"/>
    <w:rsid w:val="00A42788"/>
    <w:rsid w:val="00A60E22"/>
    <w:rsid w:val="00A8374C"/>
    <w:rsid w:val="00A84DA5"/>
    <w:rsid w:val="00AB467E"/>
    <w:rsid w:val="00AB51DF"/>
    <w:rsid w:val="00AC0C72"/>
    <w:rsid w:val="00B12C03"/>
    <w:rsid w:val="00B239A5"/>
    <w:rsid w:val="00B2632D"/>
    <w:rsid w:val="00B3092B"/>
    <w:rsid w:val="00B57C56"/>
    <w:rsid w:val="00B62244"/>
    <w:rsid w:val="00B81084"/>
    <w:rsid w:val="00B95DAB"/>
    <w:rsid w:val="00BA1CC0"/>
    <w:rsid w:val="00BA4D28"/>
    <w:rsid w:val="00BB3C53"/>
    <w:rsid w:val="00BC2CDA"/>
    <w:rsid w:val="00BE2D91"/>
    <w:rsid w:val="00BF1F3D"/>
    <w:rsid w:val="00C00CCE"/>
    <w:rsid w:val="00C102F2"/>
    <w:rsid w:val="00C10B27"/>
    <w:rsid w:val="00C42514"/>
    <w:rsid w:val="00C5077A"/>
    <w:rsid w:val="00C571A7"/>
    <w:rsid w:val="00C64094"/>
    <w:rsid w:val="00C810B9"/>
    <w:rsid w:val="00C85C34"/>
    <w:rsid w:val="00CA28AB"/>
    <w:rsid w:val="00CA3A3B"/>
    <w:rsid w:val="00CA4D8C"/>
    <w:rsid w:val="00CB0673"/>
    <w:rsid w:val="00CB3843"/>
    <w:rsid w:val="00CB4048"/>
    <w:rsid w:val="00CC1531"/>
    <w:rsid w:val="00CC4F9D"/>
    <w:rsid w:val="00CD62F0"/>
    <w:rsid w:val="00CE3CB6"/>
    <w:rsid w:val="00CF6DD1"/>
    <w:rsid w:val="00D17D5D"/>
    <w:rsid w:val="00D20DD0"/>
    <w:rsid w:val="00D50452"/>
    <w:rsid w:val="00D508D3"/>
    <w:rsid w:val="00D50A23"/>
    <w:rsid w:val="00D5642A"/>
    <w:rsid w:val="00D64107"/>
    <w:rsid w:val="00D80964"/>
    <w:rsid w:val="00D85AAF"/>
    <w:rsid w:val="00D9691A"/>
    <w:rsid w:val="00DA4095"/>
    <w:rsid w:val="00DB0495"/>
    <w:rsid w:val="00DB580E"/>
    <w:rsid w:val="00DB6C7C"/>
    <w:rsid w:val="00DB7508"/>
    <w:rsid w:val="00DD0FDF"/>
    <w:rsid w:val="00DE1C33"/>
    <w:rsid w:val="00DE646D"/>
    <w:rsid w:val="00DF1869"/>
    <w:rsid w:val="00DF5226"/>
    <w:rsid w:val="00E04474"/>
    <w:rsid w:val="00E1468B"/>
    <w:rsid w:val="00E253DA"/>
    <w:rsid w:val="00E3134B"/>
    <w:rsid w:val="00E53DE9"/>
    <w:rsid w:val="00E5499F"/>
    <w:rsid w:val="00E60064"/>
    <w:rsid w:val="00E60C77"/>
    <w:rsid w:val="00E6273C"/>
    <w:rsid w:val="00E64C58"/>
    <w:rsid w:val="00E659DB"/>
    <w:rsid w:val="00E71D5D"/>
    <w:rsid w:val="00E86289"/>
    <w:rsid w:val="00E9238D"/>
    <w:rsid w:val="00E97381"/>
    <w:rsid w:val="00EB1F24"/>
    <w:rsid w:val="00EB261C"/>
    <w:rsid w:val="00EB4593"/>
    <w:rsid w:val="00EB49F0"/>
    <w:rsid w:val="00EC2653"/>
    <w:rsid w:val="00EF330D"/>
    <w:rsid w:val="00EF7133"/>
    <w:rsid w:val="00F31ED0"/>
    <w:rsid w:val="00F80BC7"/>
    <w:rsid w:val="00F86267"/>
    <w:rsid w:val="00FA0A4B"/>
    <w:rsid w:val="00FA13AD"/>
    <w:rsid w:val="00FA4B91"/>
    <w:rsid w:val="00FA7802"/>
    <w:rsid w:val="00FB6B81"/>
    <w:rsid w:val="00FC41F5"/>
    <w:rsid w:val="00FD15CB"/>
    <w:rsid w:val="00FD7069"/>
    <w:rsid w:val="00FE245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04BB7D"/>
  <w15:chartTrackingRefBased/>
  <w15:docId w15:val="{6D9F6D07-A2CE-489D-94C2-0D0965A3F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uiPriority w:val="99"/>
    <w:semiHidden/>
    <w:unhideWhenUsed/>
    <w:rsid w:val="009D69BC"/>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9D69BC"/>
    <w:rPr>
      <w:sz w:val="20"/>
      <w:szCs w:val="20"/>
    </w:rPr>
  </w:style>
  <w:style w:type="character" w:styleId="Vresatsauce">
    <w:name w:val="footnote reference"/>
    <w:basedOn w:val="Noklusjumarindkopasfonts"/>
    <w:uiPriority w:val="99"/>
    <w:semiHidden/>
    <w:unhideWhenUsed/>
    <w:rsid w:val="009D69BC"/>
    <w:rPr>
      <w:vertAlign w:val="superscript"/>
    </w:rPr>
  </w:style>
  <w:style w:type="paragraph" w:styleId="Galvene">
    <w:name w:val="header"/>
    <w:basedOn w:val="Parasts"/>
    <w:link w:val="GalveneRakstz"/>
    <w:uiPriority w:val="99"/>
    <w:unhideWhenUsed/>
    <w:rsid w:val="007E313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E313B"/>
  </w:style>
  <w:style w:type="paragraph" w:styleId="Kjene">
    <w:name w:val="footer"/>
    <w:basedOn w:val="Parasts"/>
    <w:link w:val="KjeneRakstz"/>
    <w:uiPriority w:val="99"/>
    <w:unhideWhenUsed/>
    <w:rsid w:val="007E313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E313B"/>
  </w:style>
  <w:style w:type="paragraph" w:styleId="Sarakstarindkopa">
    <w:name w:val="List Paragraph"/>
    <w:basedOn w:val="Parasts"/>
    <w:uiPriority w:val="34"/>
    <w:qFormat/>
    <w:rsid w:val="00506C40"/>
    <w:pPr>
      <w:ind w:left="720"/>
      <w:contextualSpacing/>
    </w:pPr>
  </w:style>
  <w:style w:type="paragraph" w:styleId="Prskatjums">
    <w:name w:val="Revision"/>
    <w:hidden/>
    <w:uiPriority w:val="99"/>
    <w:semiHidden/>
    <w:rsid w:val="0075418B"/>
    <w:pPr>
      <w:spacing w:after="0" w:line="240" w:lineRule="auto"/>
    </w:pPr>
  </w:style>
  <w:style w:type="character" w:customStyle="1" w:styleId="cf01">
    <w:name w:val="cf01"/>
    <w:basedOn w:val="Noklusjumarindkopasfonts"/>
    <w:rsid w:val="00337FA1"/>
    <w:rPr>
      <w:rFonts w:ascii="Segoe UI" w:hAnsi="Segoe UI" w:cs="Segoe UI" w:hint="default"/>
      <w:sz w:val="18"/>
      <w:szCs w:val="18"/>
    </w:rPr>
  </w:style>
  <w:style w:type="table" w:styleId="Reatabula">
    <w:name w:val="Table Grid"/>
    <w:basedOn w:val="Parastatabula"/>
    <w:uiPriority w:val="39"/>
    <w:rsid w:val="00337FA1"/>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253529"/>
    <w:rPr>
      <w:sz w:val="16"/>
      <w:szCs w:val="16"/>
    </w:rPr>
  </w:style>
  <w:style w:type="paragraph" w:styleId="Komentrateksts">
    <w:name w:val="annotation text"/>
    <w:basedOn w:val="Parasts"/>
    <w:link w:val="KomentratekstsRakstz"/>
    <w:uiPriority w:val="99"/>
    <w:unhideWhenUsed/>
    <w:rsid w:val="00253529"/>
    <w:pPr>
      <w:spacing w:line="240" w:lineRule="auto"/>
    </w:pPr>
    <w:rPr>
      <w:sz w:val="20"/>
      <w:szCs w:val="20"/>
    </w:rPr>
  </w:style>
  <w:style w:type="character" w:customStyle="1" w:styleId="KomentratekstsRakstz">
    <w:name w:val="Komentāra teksts Rakstz."/>
    <w:basedOn w:val="Noklusjumarindkopasfonts"/>
    <w:link w:val="Komentrateksts"/>
    <w:uiPriority w:val="99"/>
    <w:rsid w:val="00253529"/>
    <w:rPr>
      <w:sz w:val="20"/>
      <w:szCs w:val="20"/>
    </w:rPr>
  </w:style>
  <w:style w:type="paragraph" w:styleId="Komentratma">
    <w:name w:val="annotation subject"/>
    <w:basedOn w:val="Komentrateksts"/>
    <w:next w:val="Komentrateksts"/>
    <w:link w:val="KomentratmaRakstz"/>
    <w:uiPriority w:val="99"/>
    <w:semiHidden/>
    <w:unhideWhenUsed/>
    <w:rsid w:val="00253529"/>
    <w:rPr>
      <w:b/>
      <w:bCs/>
    </w:rPr>
  </w:style>
  <w:style w:type="character" w:customStyle="1" w:styleId="KomentratmaRakstz">
    <w:name w:val="Komentāra tēma Rakstz."/>
    <w:basedOn w:val="KomentratekstsRakstz"/>
    <w:link w:val="Komentratma"/>
    <w:uiPriority w:val="99"/>
    <w:semiHidden/>
    <w:rsid w:val="0025352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3.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ANA_ANOTACIJA.dotx</Template>
  <TotalTime>17</TotalTime>
  <Pages>7</Pages>
  <Words>7661</Words>
  <Characters>4368</Characters>
  <Application>Microsoft Office Word</Application>
  <DocSecurity>0</DocSecurity>
  <Lines>36</Lines>
  <Paragraphs>24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Sala</dc:creator>
  <cp:keywords/>
  <dc:description/>
  <cp:lastModifiedBy>Kristīne Rītiņa</cp:lastModifiedBy>
  <cp:revision>2</cp:revision>
  <dcterms:created xsi:type="dcterms:W3CDTF">2025-06-11T06:01:00Z</dcterms:created>
  <dcterms:modified xsi:type="dcterms:W3CDTF">2025-06-11T06:01:00Z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